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eastAsia="宋体"/>
          <w:color w:val="2D3C5E"/>
          <w:sz w:val="36"/>
          <w:szCs w:val="36"/>
          <w:lang w:eastAsia="zh-CN"/>
        </w:rPr>
      </w:pPr>
      <w:r>
        <w:rPr>
          <w:i w:val="0"/>
          <w:iCs w:val="0"/>
          <w:caps w:val="0"/>
          <w:color w:val="2D3C5E"/>
          <w:spacing w:val="0"/>
          <w:sz w:val="36"/>
          <w:szCs w:val="36"/>
        </w:rPr>
        <w:t>行政事业性收费</w:t>
      </w:r>
      <w:r>
        <w:rPr>
          <w:rFonts w:hint="eastAsia"/>
          <w:i w:val="0"/>
          <w:iCs w:val="0"/>
          <w:caps w:val="0"/>
          <w:color w:val="2D3C5E"/>
          <w:spacing w:val="0"/>
          <w:sz w:val="36"/>
          <w:szCs w:val="36"/>
          <w:lang w:eastAsia="zh-CN"/>
        </w:rPr>
        <w:t>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</w:p>
    <w:tbl>
      <w:tblPr>
        <w:tblStyle w:val="5"/>
        <w:tblW w:w="4919" w:type="pct"/>
        <w:tblCellSpacing w:w="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59"/>
        <w:gridCol w:w="6464"/>
        <w:gridCol w:w="47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收费项目名称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城镇垃圾处理费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居民住户（含暂住户）按垃圾处理费（袋装费）每户每月5元收取。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机关、事业、社会团体、驻市部队等单位，按在册干部、职工每人每月3元收取（不含离退休人员，不足10人的按10人计算），由单位负担。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企业按在册职工每人每月3元收取（不含离退休人员，不足10人的按10人计算），由企业或业主负担。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餐饮服务、娱乐休闲、医疗门诊、建材、修（洗）车、废品回收、瓷器、洗理店，经营面积在100平方米（含100）以下，按每平方米每月1元收取。经营面积超过100平方米：①超出500平方米以内，超出部分按标准的80%计算；②超出500－1000平方米（含），在①基础上超出部分按标准的60%计算；③超出1000平方米以上，在①、②基础上超出部分按标准的50%计算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旅馆服务业（内设餐饮、娱乐业，另按标准计收），按设置的经营床位的60％核定，按每床位每月10元收取。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百货、食杂、电器、照相、五金、通讯、邮电、书刊、金融商业门点或营业网点，经营面积在100平方米（含100）以下，按每平方米每月0.5元收取。经营面积超过100平方米：①超出500平方米以内，超出部分按标准的80%计算；②超出500－1000平方米（含），在①基础上超出部分按标准的60%计算；③超出1000平方米以上，在①、②基础上超出部分按标准的50%计算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集贸和批发市场：畜禽、鱼类按每摊位每月15元收取，饮食、蔬菜、水果按每摊位每月12元收取，其它摊位按每摊位每月10元收取。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本辖区内所属机动车（单位和个人，含营运车辆）按以下标准收取：2吨以下货车每辆每月5元，2吨以上货车每辆每月10元；客车10座位以下每月10元，10座位以上每月15元；公交车按每辆每月5元收取；出租车每月5元.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停车场、点，按经营面积每平方米每月0.2元收取。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市区内新建、改建、续建、扩建的房屋、厂房、综合楼、办公楼等建设单位和个人，按建筑面积每平方米一次性交纳3元的垃圾处理费。</w:t>
            </w:r>
          </w:p>
          <w:p>
            <w:pPr>
              <w:numPr>
                <w:numId w:val="0"/>
              </w:num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11.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对应当征收垃圾处理费的法人和个人，以上未涵盖的，可参照相近行业标准执行。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>
            <w:pPr>
              <w:numPr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《城市市容和环境卫生管理条例》，国发〔2011〕9号，计价格〔2002〕872号，赣发改收费字〔2009〕1719号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城市道路占用、挖掘修复费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县城市中心区内主次干道经营性占道收费下限0.2元/日/平方米，上限0.7元/日/平方米。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县城市市中心区内主次干道基建或其他占道收费</w:t>
            </w:r>
            <w:r>
              <w:rPr>
                <w:rFonts w:hint="eastAsia"/>
                <w:lang w:val="en-US" w:eastAsia="zh-CN"/>
              </w:rPr>
              <w:t>0.3元/日/平方米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县城市市中心区内支区干道经营性占道收费</w:t>
            </w:r>
            <w:r>
              <w:rPr>
                <w:rFonts w:hint="eastAsia"/>
                <w:lang w:val="en-US" w:eastAsia="zh-CN"/>
              </w:rPr>
              <w:t>下限0.1元/日/平方米，上限0.6元/日/平方米。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县城市市中心区内支区干道基建或其他占道收费</w:t>
            </w:r>
            <w:r>
              <w:rPr>
                <w:rFonts w:hint="eastAsia"/>
                <w:lang w:val="en-US" w:eastAsia="zh-CN"/>
              </w:rPr>
              <w:t>下限0.06元/日/平方米，上限0.2元/日/平方米。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县城市市中心区外主次干道经营性占道收费</w:t>
            </w:r>
            <w:r>
              <w:rPr>
                <w:rFonts w:hint="eastAsia"/>
                <w:lang w:val="en-US" w:eastAsia="zh-CN"/>
              </w:rPr>
              <w:t>下限0.1元/日/平方米，上限0.4元/日/平方米。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县城市市中心区外主次干道基建或其他占道收费</w:t>
            </w:r>
            <w:r>
              <w:rPr>
                <w:rFonts w:hint="eastAsia"/>
                <w:lang w:val="en-US" w:eastAsia="zh-CN"/>
              </w:rPr>
              <w:t>下限0.06元/日/平方米，上限0.2元/日/平方米。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县城市市中心区外主次干道经营性占道收费</w:t>
            </w:r>
            <w:r>
              <w:rPr>
                <w:rFonts w:hint="eastAsia"/>
                <w:lang w:val="en-US" w:eastAsia="zh-CN"/>
              </w:rPr>
              <w:t>下限0.03元/日/平方米，上限0.4元/日/平方米。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县城市市中心区外主次干道基建或其他占道收费</w:t>
            </w:r>
            <w:r>
              <w:rPr>
                <w:rFonts w:hint="eastAsia"/>
                <w:lang w:val="en-US" w:eastAsia="zh-CN"/>
              </w:rPr>
              <w:t>下限0.04元/日/平方米，上限0.1元/日/平方米。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城市道路沥青路面挖掘修复费</w:t>
            </w:r>
            <w:r>
              <w:rPr>
                <w:rFonts w:hint="eastAsia"/>
                <w:lang w:val="en-US" w:eastAsia="zh-CN"/>
              </w:rPr>
              <w:t>328元/平方米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城市道路水泥砼路面挖掘修复费</w:t>
            </w:r>
            <w:r>
              <w:rPr>
                <w:rFonts w:hint="eastAsia"/>
                <w:lang w:val="en-US" w:eastAsia="zh-CN"/>
              </w:rPr>
              <w:t>272元/平方米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城市道路彩色人行道板挖掘修复费</w:t>
            </w:r>
            <w:r>
              <w:rPr>
                <w:rFonts w:hint="eastAsia"/>
                <w:lang w:val="en-US" w:eastAsia="zh-CN"/>
              </w:rPr>
              <w:t>168元/平方米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城市道路广场砖人行道板挖掘修复费</w:t>
            </w:r>
            <w:r>
              <w:rPr>
                <w:rFonts w:hint="eastAsia"/>
                <w:lang w:val="en-US" w:eastAsia="zh-CN"/>
              </w:rPr>
              <w:t>344元/平方米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城市道路水泥砂浆抹面人行道挖掘修复费</w:t>
            </w:r>
            <w:r>
              <w:rPr>
                <w:rFonts w:hint="eastAsia"/>
                <w:lang w:val="en-US" w:eastAsia="zh-CN"/>
              </w:rPr>
              <w:t>51.2元/平方米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城市道路土质人行道挖掘修复费</w:t>
            </w:r>
            <w:r>
              <w:rPr>
                <w:rFonts w:hint="eastAsia"/>
                <w:lang w:val="en-US" w:eastAsia="zh-CN"/>
              </w:rPr>
              <w:t>36元/平方米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城市道路路沿石挖掘修复费</w:t>
            </w:r>
            <w:r>
              <w:rPr>
                <w:rFonts w:hint="eastAsia"/>
                <w:lang w:val="en-US" w:eastAsia="zh-CN"/>
              </w:rPr>
              <w:t>78元/米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城市道路Ф500以下下水道挖掘修复费</w:t>
            </w:r>
            <w:r>
              <w:rPr>
                <w:rFonts w:hint="eastAsia"/>
                <w:lang w:val="en-US" w:eastAsia="zh-CN"/>
              </w:rPr>
              <w:t>921.6元/米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城市道路Ф600-800下水道挖掘修复费1164.8</w:t>
            </w:r>
            <w:r>
              <w:rPr>
                <w:rFonts w:hint="eastAsia"/>
                <w:lang w:val="en-US" w:eastAsia="zh-CN"/>
              </w:rPr>
              <w:t>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城市道路Ф1000-1500下水道挖掘修复费2508.8元/处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城市道路方（圆）形检查井挖掘修复费3399.2元/座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城市道路雨水井挖掘修复费687.2元/座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城市道路不锈钢扶手栏杆（柱）挖掘修复费436元/米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城市道路砼扶手栏杆（柱）挖掘修复费204.8元/米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城市道路钢管扶手栏杆（柱）挖掘修复费256.8元/米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城市道路汉白玉等石材护栏挖掘修复费2656元/米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城市道路管线过桥（含人行地道、天桥等）挖掘修复费0.8元/平方米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城市道路在人行天桥搭钢结构便桥挖掘修复费1600元/平方米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城市道路在人行天桥搭木结构便桥挖掘修复费1200元/平方米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城市道路改造人行道挖掘修复费</w:t>
            </w:r>
            <w:r>
              <w:rPr>
                <w:rFonts w:hint="eastAsia"/>
                <w:lang w:val="en-US" w:eastAsia="zh-CN"/>
              </w:rPr>
              <w:t>64元/平方米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城市道路石材路面挖掘修复费615.2</w:t>
            </w:r>
            <w:r>
              <w:rPr>
                <w:rFonts w:hint="eastAsia"/>
                <w:lang w:val="en-US" w:eastAsia="zh-CN"/>
              </w:rPr>
              <w:t>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城市道路石材人行道挖掘修复费</w:t>
            </w:r>
            <w:r>
              <w:rPr>
                <w:rFonts w:hint="eastAsia"/>
                <w:lang w:val="en-US" w:eastAsia="zh-CN"/>
              </w:rPr>
              <w:t>440元/平方米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城市道路余土堆放挖掘修复费8元/米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天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城市道路超重车、履带车过桥或进入市区道路维护费（60吨以上）0.16元/米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天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城市道路超重车、履带车过桥或进入市区道路维护费（60吨以下）0.08元/米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天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城市道路单位排水管理涵接入城市排水管网φ500以下挖掘修复费6400元/处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城市道路单位排水管理涵接入城市排水管网φ600-800挖掘修复费12000元/处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城市道路单位排水管理涵接入城市排水管网φ1000挖掘修复费24000元/处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城市道路单位排水管理涵接入城市排水管网φ1200-1500挖掘修复费40000元/处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城市道路普通人行道板挖掘修复费86.4元/平方米</w:t>
            </w: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《城市道路管理条例》，建城〔1993〕410号，财税〔2015〕68号，赣价费字〔1994〕10号，赣建城〔2001〕28号，赣建城〔2006〕41号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价格监督举报电话：12358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lang w:eastAsia="zh-CN"/>
              </w:rPr>
              <w:t>（必须保留）</w:t>
            </w:r>
          </w:p>
        </w:tc>
      </w:tr>
    </w:tbl>
    <w:p>
      <w:pPr>
        <w:pStyle w:val="3"/>
        <w:ind w:firstLine="1560" w:firstLineChars="650"/>
        <w:rPr>
          <w:rFonts w:hint="eastAsia" w:hAnsi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1469E"/>
    <w:multiLevelType w:val="singleLevel"/>
    <w:tmpl w:val="8C0146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460A1B"/>
    <w:multiLevelType w:val="singleLevel"/>
    <w:tmpl w:val="5D460A1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05E"/>
    <w:rsid w:val="02235401"/>
    <w:rsid w:val="026F3040"/>
    <w:rsid w:val="04E57DE0"/>
    <w:rsid w:val="0A076ED9"/>
    <w:rsid w:val="0A584F7D"/>
    <w:rsid w:val="0B5F7C29"/>
    <w:rsid w:val="0BD36EE8"/>
    <w:rsid w:val="0C885CC0"/>
    <w:rsid w:val="0D001091"/>
    <w:rsid w:val="0D1C1898"/>
    <w:rsid w:val="0D561B93"/>
    <w:rsid w:val="0DB665D6"/>
    <w:rsid w:val="0E7C5956"/>
    <w:rsid w:val="104B2F7A"/>
    <w:rsid w:val="1212257F"/>
    <w:rsid w:val="16022A24"/>
    <w:rsid w:val="18B42C47"/>
    <w:rsid w:val="19D77B83"/>
    <w:rsid w:val="19D95F7F"/>
    <w:rsid w:val="1B4A23AB"/>
    <w:rsid w:val="1BD15F06"/>
    <w:rsid w:val="1C066D62"/>
    <w:rsid w:val="1F04404B"/>
    <w:rsid w:val="1F3E1652"/>
    <w:rsid w:val="1FBF20B6"/>
    <w:rsid w:val="1FC27A9A"/>
    <w:rsid w:val="205E2A36"/>
    <w:rsid w:val="225658F5"/>
    <w:rsid w:val="246804FD"/>
    <w:rsid w:val="26115D9B"/>
    <w:rsid w:val="267B3B43"/>
    <w:rsid w:val="276961B5"/>
    <w:rsid w:val="27D506BF"/>
    <w:rsid w:val="29017E8C"/>
    <w:rsid w:val="29023E40"/>
    <w:rsid w:val="2B3E7166"/>
    <w:rsid w:val="2B957814"/>
    <w:rsid w:val="2CC72ACD"/>
    <w:rsid w:val="2FC0407E"/>
    <w:rsid w:val="2FF3415C"/>
    <w:rsid w:val="30150EFC"/>
    <w:rsid w:val="3041262D"/>
    <w:rsid w:val="325109C1"/>
    <w:rsid w:val="34186EE5"/>
    <w:rsid w:val="353A000E"/>
    <w:rsid w:val="356E79A4"/>
    <w:rsid w:val="36FC0179"/>
    <w:rsid w:val="3781244D"/>
    <w:rsid w:val="37C22E02"/>
    <w:rsid w:val="3A97684F"/>
    <w:rsid w:val="3F1C47AC"/>
    <w:rsid w:val="406439B0"/>
    <w:rsid w:val="411D39E4"/>
    <w:rsid w:val="416D3492"/>
    <w:rsid w:val="435222A8"/>
    <w:rsid w:val="44E6243F"/>
    <w:rsid w:val="44EC65A4"/>
    <w:rsid w:val="44F75D25"/>
    <w:rsid w:val="44FD1C9F"/>
    <w:rsid w:val="465513C3"/>
    <w:rsid w:val="46754D43"/>
    <w:rsid w:val="47E16957"/>
    <w:rsid w:val="4A7B5FD6"/>
    <w:rsid w:val="4A91711D"/>
    <w:rsid w:val="4BBD2A74"/>
    <w:rsid w:val="4F302A09"/>
    <w:rsid w:val="4F3808C5"/>
    <w:rsid w:val="4FBF459E"/>
    <w:rsid w:val="50C179E3"/>
    <w:rsid w:val="510427E2"/>
    <w:rsid w:val="524B426D"/>
    <w:rsid w:val="530008A9"/>
    <w:rsid w:val="53F14595"/>
    <w:rsid w:val="550F3AB2"/>
    <w:rsid w:val="56662E44"/>
    <w:rsid w:val="57DA6D7E"/>
    <w:rsid w:val="5A686905"/>
    <w:rsid w:val="5A773FA9"/>
    <w:rsid w:val="5C2749CB"/>
    <w:rsid w:val="5F36365F"/>
    <w:rsid w:val="61AC7DFB"/>
    <w:rsid w:val="623E2198"/>
    <w:rsid w:val="62790FBA"/>
    <w:rsid w:val="64A941D0"/>
    <w:rsid w:val="67F0546E"/>
    <w:rsid w:val="690005BD"/>
    <w:rsid w:val="69094CB6"/>
    <w:rsid w:val="6C890835"/>
    <w:rsid w:val="6C8C5DFB"/>
    <w:rsid w:val="6C925B4D"/>
    <w:rsid w:val="6D91305E"/>
    <w:rsid w:val="6E7A07D0"/>
    <w:rsid w:val="6F182AAE"/>
    <w:rsid w:val="71EA1D65"/>
    <w:rsid w:val="72967C38"/>
    <w:rsid w:val="73147C7F"/>
    <w:rsid w:val="747C3720"/>
    <w:rsid w:val="753D5D7A"/>
    <w:rsid w:val="756C003E"/>
    <w:rsid w:val="762079EB"/>
    <w:rsid w:val="7754251B"/>
    <w:rsid w:val="77AD2486"/>
    <w:rsid w:val="79DF0AB1"/>
    <w:rsid w:val="7D653FED"/>
    <w:rsid w:val="7DBF67CD"/>
    <w:rsid w:val="7F170BC9"/>
    <w:rsid w:val="7F3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2021-05-07T08:36:00Z</dcterms:created>
  <dc:creator>徐萍/JIUJIANG</dc:creator>
  <cp:lastModifiedBy>Administrator</cp:lastModifiedBy>
  <dcterms:modified xsi:type="dcterms:W3CDTF">2021-05-13T01:44:45Z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58DD91628CD049A1B0F7683C4349BFE6</vt:lpwstr>
  </property>
</Properties>
</file>