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eastAsia="zh-CN"/>
        </w:rPr>
        <w:t>共青城市城市管理局部门整体支出绩效自评报告</w:t>
      </w:r>
    </w:p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（</w:t>
      </w:r>
      <w:r>
        <w:rPr>
          <w:rFonts w:hint="eastAsia"/>
          <w:b/>
          <w:bCs/>
          <w:sz w:val="48"/>
          <w:szCs w:val="48"/>
          <w:lang w:val="en-US" w:eastAsia="zh-CN"/>
        </w:rPr>
        <w:t>2023年度）</w:t>
      </w:r>
    </w:p>
    <w:p>
      <w:pPr>
        <w:numPr>
          <w:ilvl w:val="0"/>
          <w:numId w:val="1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本部门项目绩效目标情况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年，我局加强制度建设，提升自评质量，预算绩效管理取得一定成效。为了更好落实绩效目标，督办自评、反馈问题和应用评价结果，我们进一步健全了绩效管理工作机制，加强制度建设，出台了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《城市管理局关于调整预算绩效管理工作领导小组的通知》、《城市管理局预算绩效管理制度》等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。同时要求各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科室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强化资金意识，将资金落到实处，以绩效目标为导向，以绩效评价为抓手，以改进预算管理为目的，在提高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城市管理服务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质量和控制节约成本的同时，充分发挥财政资金使用效益，不断提升公共服务水平。 　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单位自评工作开展情况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年初，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我局编制了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编制了预算项目绩效目标及整体支出绩效目标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2023年底，在预算绩效管理信息系统填报编制了2024项目预算绩效目标申报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，覆盖率达100%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根据财政局赣财绩</w:t>
      </w:r>
      <w:r>
        <w:rPr>
          <w:rFonts w:hint="default" w:ascii="微软雅黑" w:hAnsi="微软雅黑" w:eastAsia="仿宋_GB2312" w:cs="微软雅黑"/>
          <w:i w:val="0"/>
          <w:caps w:val="0"/>
          <w:color w:val="313131"/>
          <w:spacing w:val="0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2023</w:t>
      </w:r>
      <w:r>
        <w:rPr>
          <w:rFonts w:hint="default" w:ascii="微软雅黑" w:hAnsi="微软雅黑" w:eastAsia="仿宋_GB2312" w:cs="微软雅黑"/>
          <w:i w:val="0"/>
          <w:caps w:val="0"/>
          <w:color w:val="313131"/>
          <w:spacing w:val="0"/>
          <w:sz w:val="32"/>
          <w:szCs w:val="32"/>
          <w:lang w:val="en-US" w:eastAsia="zh-CN"/>
        </w:rPr>
        <w:t>〕</w:t>
      </w:r>
      <w:r>
        <w:rPr>
          <w:rFonts w:hint="eastAsia" w:ascii="微软雅黑" w:hAnsi="微软雅黑" w:eastAsia="仿宋_GB2312" w:cs="微软雅黑"/>
          <w:i w:val="0"/>
          <w:caps w:val="0"/>
          <w:color w:val="313131"/>
          <w:spacing w:val="0"/>
          <w:sz w:val="32"/>
          <w:szCs w:val="32"/>
          <w:lang w:val="en-US" w:eastAsia="zh-CN"/>
        </w:rPr>
        <w:t>9号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我局开展了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年部门预算项目支出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绩效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自评工作，对20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</w:rPr>
        <w:t>年本单位的部门预算项目支出使用情况进行总结、回顾。这是预算绩效管理工作中最为重要的环节，通过财政资金绩效自评，不仅能让财政部门了解单位的经费使用率、使用效果，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也是我局完善制度、做出正确决策和改进管理的重要依据。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sz w:val="32"/>
          <w:szCs w:val="32"/>
          <w:lang w:val="en-US" w:eastAsia="zh-CN"/>
        </w:rPr>
        <w:t>综合评价结论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 通过自我考核、自我评价，我局2023年度预算绩效管理工作考核得分为95分。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sz w:val="32"/>
          <w:szCs w:val="32"/>
          <w:lang w:val="en-US" w:eastAsia="zh-CN"/>
        </w:rPr>
        <w:t>绩效目标完成情况总体分析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sz w:val="30"/>
          <w:szCs w:val="30"/>
          <w:lang w:val="en-US" w:eastAsia="zh-CN"/>
        </w:rPr>
        <w:t>1.2023年度预算绩效管理基础工作。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我局制定了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eastAsia="zh-CN"/>
        </w:rPr>
        <w:t>《城市管理局关于调整预算绩效管理工作领导小组的通知》，明确预算管理职能并指定专人负责；制定了《城市管理局预算绩效管理制度》，逐步建立完善预算绩效管理制度建设。财务账薄设置齐全规范，记录摘要清楚，记账及时准确，账、证、表、实相符，按时</w:t>
      </w: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在预算绩效管理信息系统填报2023项目预算绩效目标申报表。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sz w:val="30"/>
          <w:szCs w:val="30"/>
          <w:lang w:val="en-US" w:eastAsia="zh-CN"/>
        </w:rPr>
        <w:t>2.2023年度预算绩效绩效目标管理情况。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  <w:t>按时向财政局相关股室报送了2023年项目预算绩效目标申报表、部门整体支出绩效目标申报表；绩效目标申报严格按照市财政局要求格式填报，内容完整，目标值的设置均是结合我局实际情况设置，具有可操作性。2023年预算批复的预算项目均按要求报送了绩效目标申报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  <w:t>3.2023年度项目监控情况。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根据市财政局通知文件精神，我局严格执行文件要求，将所有预算项目纳入了绩效监控，并按时报送了项目资金绩效监控材料。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  <w:t>4.2023年度项目绩效评价情况。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2023年度我局预算项目共计34个，全年预算总金额：10,769.431万元。预算执行金额：6,856.259万元。全面完成了年度绩效总体目标。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  <w:t>5.政府采购工作管理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根据工作实际情况，经局班子会研究决定，对股室和下属事业单位人事进行了调整，并明确指定了专人负责政府采购工作。按时在地方政府采购信息统计管理系统中相应的政府采购录入系统，并上报季报、年报。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偏离绩效目标的原因和改进措施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我局预算绩效管理工作虽然取得了一定的成效，存在一些问题需要解决。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  <w:t>1、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  <w:t>评价指标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  <w:t>设置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  <w:t>需要进一步完善。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因我局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支出评价对象涉及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较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多，项目之间差异性大，目前虽然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上级部门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已经发布共性指标，但真正能体现项目效果的个性指标，由于设置难度较大，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指标设置不够好，逻辑性不强，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影响绩效管理的有效性。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0"/>
          <w:szCs w:val="30"/>
          <w:lang w:val="en-US" w:eastAsia="zh-CN" w:bidi="ar-SA"/>
        </w:rPr>
        <w:t>人员素质有待进一步提高。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由于预算绩效指标专业性较强，工作人员对预算绩效管理认识不到位、理解不充分，对预算绩效管理业务不了解、不熟悉，对工作重点把握不到位，由此造成绩效评价工作做的不够好。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  <w:t>绩效自评结果拟应用和公开情况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我局严格</w:t>
      </w:r>
      <w:r>
        <w:rPr>
          <w:rFonts w:hint="eastAsia" w:ascii="仿宋_GB2312" w:hAnsi="仿宋_GB2312" w:eastAsia="仿宋_GB2312" w:cs="仿宋_GB2312"/>
        </w:rPr>
        <w:t>按照《地方预决算公开操作规程》，将部门整体支出绩效目标、项目绩效目标随同部门预算一同向社会公开，自觉接受社会各界监督。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13131"/>
          <w:spacing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660A"/>
    <w:multiLevelType w:val="singleLevel"/>
    <w:tmpl w:val="3D9F66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0DCD"/>
    <w:rsid w:val="16B36658"/>
    <w:rsid w:val="19DF620C"/>
    <w:rsid w:val="1A9F6176"/>
    <w:rsid w:val="2F460DCD"/>
    <w:rsid w:val="438E3355"/>
    <w:rsid w:val="5B530EB2"/>
    <w:rsid w:val="6E1F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"/>
      <w:ind w:left="319" w:right="472"/>
      <w:jc w:val="center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2023-02-28T01:36:00Z</dcterms:created>
  <dc:creator>Administrator</dc:creator>
  <cp:lastModifiedBy>Administrator</cp:lastModifiedBy>
  <dcterms:modified xsi:type="dcterms:W3CDTF">2024-10-09T08:38:23Z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