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center"/>
        <w:rPr>
          <w:rFonts w:hint="eastAsia" w:ascii="黑体" w:eastAsia="黑体"/>
          <w:sz w:val="44"/>
          <w:szCs w:val="36"/>
        </w:rPr>
      </w:pPr>
      <w:r>
        <w:rPr>
          <w:rFonts w:hint="eastAsia" w:ascii="黑体" w:hAnsi="黑体" w:eastAsia="黑体"/>
          <w:sz w:val="44"/>
          <w:szCs w:val="36"/>
          <w:lang w:eastAsia="zh-CN"/>
        </w:rPr>
        <w:t>茶山街道办事处</w:t>
      </w:r>
      <w:r>
        <w:rPr>
          <w:rFonts w:hint="eastAsia" w:ascii="黑体" w:eastAsia="黑体"/>
          <w:sz w:val="44"/>
          <w:szCs w:val="36"/>
        </w:rPr>
        <w:t>201</w:t>
      </w:r>
      <w:r>
        <w:rPr>
          <w:rFonts w:hint="eastAsia" w:ascii="黑体" w:eastAsia="黑体"/>
          <w:sz w:val="44"/>
          <w:szCs w:val="36"/>
          <w:lang w:val="en-US" w:eastAsia="zh-CN"/>
        </w:rPr>
        <w:t>9</w:t>
      </w:r>
      <w:r>
        <w:rPr>
          <w:rFonts w:hint="eastAsia" w:ascii="黑体" w:eastAsia="黑体"/>
          <w:sz w:val="44"/>
          <w:szCs w:val="36"/>
        </w:rPr>
        <w:t>年度部门决算</w:t>
      </w:r>
    </w:p>
    <w:p>
      <w:pPr>
        <w:spacing w:line="600" w:lineRule="exact"/>
        <w:jc w:val="center"/>
        <w:rPr>
          <w:rFonts w:hint="eastAsia" w:ascii="黑体" w:eastAsia="黑体"/>
          <w:sz w:val="44"/>
          <w:szCs w:val="36"/>
        </w:rPr>
      </w:pPr>
    </w:p>
    <w:p>
      <w:pPr>
        <w:spacing w:line="600" w:lineRule="exact"/>
        <w:jc w:val="center"/>
        <w:rPr>
          <w:rFonts w:hint="eastAsia" w:ascii="黑体" w:eastAsia="黑体"/>
          <w:sz w:val="40"/>
          <w:szCs w:val="36"/>
        </w:rPr>
      </w:pPr>
      <w:r>
        <w:rPr>
          <w:rFonts w:hint="eastAsia" w:ascii="黑体" w:eastAsia="黑体"/>
          <w:sz w:val="40"/>
          <w:szCs w:val="36"/>
        </w:rPr>
        <w:t>目    录</w:t>
      </w:r>
    </w:p>
    <w:p>
      <w:pPr>
        <w:widowControl/>
        <w:spacing w:line="600" w:lineRule="exact"/>
        <w:ind w:firstLine="640"/>
        <w:jc w:val="left"/>
        <w:rPr>
          <w:rFonts w:hint="eastAsia" w:ascii="仿宋_GB2312" w:eastAsia="仿宋_GB2312"/>
          <w:sz w:val="32"/>
          <w:szCs w:val="30"/>
        </w:rPr>
      </w:pPr>
    </w:p>
    <w:p>
      <w:pPr>
        <w:widowControl/>
        <w:spacing w:line="600" w:lineRule="exact"/>
        <w:ind w:firstLine="640"/>
        <w:jc w:val="left"/>
        <w:rPr>
          <w:rFonts w:hint="eastAsia" w:ascii="黑体" w:hAnsi="黑体" w:eastAsia="黑体"/>
          <w:b/>
          <w:sz w:val="32"/>
          <w:szCs w:val="32"/>
        </w:rPr>
      </w:pPr>
      <w:r>
        <w:rPr>
          <w:rFonts w:hint="eastAsia" w:ascii="黑体" w:hAnsi="黑体" w:eastAsia="黑体"/>
          <w:b/>
          <w:sz w:val="32"/>
          <w:szCs w:val="32"/>
        </w:rPr>
        <w:t xml:space="preserve">第一部分  </w:t>
      </w:r>
      <w:r>
        <w:rPr>
          <w:rFonts w:hint="eastAsia" w:ascii="黑体" w:hAnsi="黑体" w:eastAsia="黑体"/>
          <w:b/>
          <w:sz w:val="32"/>
          <w:szCs w:val="32"/>
          <w:lang w:eastAsia="zh-CN"/>
        </w:rPr>
        <w:t>茶山街道办事处</w:t>
      </w:r>
      <w:r>
        <w:rPr>
          <w:rFonts w:hint="eastAsia" w:ascii="黑体" w:hAnsi="黑体" w:eastAsia="黑体"/>
          <w:b/>
          <w:sz w:val="32"/>
          <w:szCs w:val="32"/>
        </w:rPr>
        <w:t>概况</w:t>
      </w:r>
    </w:p>
    <w:p>
      <w:pPr>
        <w:widowControl/>
        <w:spacing w:line="600" w:lineRule="exact"/>
        <w:ind w:firstLine="640"/>
        <w:jc w:val="left"/>
        <w:rPr>
          <w:rFonts w:hint="eastAsia" w:ascii="仿宋" w:hAnsi="仿宋" w:eastAsia="仿宋"/>
          <w:sz w:val="32"/>
          <w:szCs w:val="30"/>
        </w:rPr>
      </w:pPr>
      <w:r>
        <w:rPr>
          <w:rFonts w:hint="eastAsia" w:ascii="仿宋_GB2312" w:eastAsia="仿宋_GB2312"/>
          <w:b/>
          <w:sz w:val="32"/>
          <w:szCs w:val="30"/>
        </w:rPr>
        <w:t xml:space="preserve">    </w:t>
      </w:r>
      <w:r>
        <w:rPr>
          <w:rFonts w:hint="eastAsia" w:ascii="仿宋" w:hAnsi="仿宋" w:eastAsia="仿宋"/>
          <w:sz w:val="32"/>
          <w:szCs w:val="30"/>
        </w:rPr>
        <w:t>一、部门主要职责</w:t>
      </w:r>
    </w:p>
    <w:p>
      <w:pPr>
        <w:widowControl/>
        <w:spacing w:line="600" w:lineRule="exact"/>
        <w:ind w:firstLine="640"/>
        <w:jc w:val="left"/>
        <w:rPr>
          <w:rFonts w:hint="eastAsia" w:ascii="仿宋" w:hAnsi="仿宋" w:eastAsia="仿宋" w:cs="宋体"/>
          <w:kern w:val="0"/>
          <w:sz w:val="32"/>
          <w:szCs w:val="32"/>
        </w:rPr>
      </w:pPr>
      <w:r>
        <w:rPr>
          <w:rFonts w:hint="eastAsia" w:ascii="仿宋" w:hAnsi="仿宋" w:eastAsia="仿宋" w:cs="宋体"/>
          <w:kern w:val="0"/>
          <w:sz w:val="32"/>
          <w:szCs w:val="32"/>
        </w:rPr>
        <w:t xml:space="preserve">    二、部门基本情况</w:t>
      </w:r>
    </w:p>
    <w:p>
      <w:pPr>
        <w:widowControl/>
        <w:spacing w:line="600" w:lineRule="exact"/>
        <w:ind w:firstLine="640"/>
        <w:jc w:val="left"/>
        <w:rPr>
          <w:rFonts w:hint="eastAsia" w:ascii="黑体" w:hAnsi="黑体" w:eastAsia="黑体"/>
          <w:sz w:val="32"/>
          <w:szCs w:val="32"/>
        </w:rPr>
      </w:pPr>
      <w:r>
        <w:rPr>
          <w:rFonts w:hint="eastAsia" w:ascii="黑体" w:hAnsi="黑体" w:eastAsia="黑体"/>
          <w:sz w:val="32"/>
          <w:szCs w:val="32"/>
        </w:rPr>
        <w:t>第二部分  201</w:t>
      </w:r>
      <w:r>
        <w:rPr>
          <w:rFonts w:hint="eastAsia" w:ascii="黑体" w:hAnsi="黑体" w:eastAsia="黑体"/>
          <w:sz w:val="32"/>
          <w:szCs w:val="32"/>
          <w:lang w:val="en-US" w:eastAsia="zh-CN"/>
        </w:rPr>
        <w:t>9</w:t>
      </w:r>
      <w:r>
        <w:rPr>
          <w:rFonts w:hint="eastAsia" w:ascii="黑体" w:hAnsi="黑体" w:eastAsia="黑体"/>
          <w:sz w:val="32"/>
          <w:szCs w:val="32"/>
        </w:rPr>
        <w:t>年度部门决算表</w:t>
      </w:r>
    </w:p>
    <w:p>
      <w:pPr>
        <w:widowControl/>
        <w:spacing w:line="600" w:lineRule="exact"/>
        <w:ind w:firstLine="1280" w:firstLineChars="400"/>
        <w:jc w:val="left"/>
        <w:rPr>
          <w:rFonts w:hint="eastAsia" w:ascii="仿宋" w:hAnsi="仿宋" w:eastAsia="仿宋"/>
          <w:sz w:val="32"/>
          <w:szCs w:val="30"/>
        </w:rPr>
      </w:pPr>
      <w:r>
        <w:rPr>
          <w:rFonts w:hint="eastAsia" w:ascii="仿宋" w:hAnsi="仿宋" w:eastAsia="仿宋"/>
          <w:sz w:val="32"/>
          <w:szCs w:val="30"/>
        </w:rPr>
        <w:t>一、收入支出决算总表</w:t>
      </w:r>
    </w:p>
    <w:p>
      <w:pPr>
        <w:widowControl/>
        <w:spacing w:line="600" w:lineRule="exact"/>
        <w:ind w:firstLine="1280" w:firstLineChars="400"/>
        <w:jc w:val="left"/>
        <w:rPr>
          <w:rFonts w:hint="eastAsia" w:ascii="仿宋" w:hAnsi="仿宋" w:eastAsia="仿宋"/>
          <w:sz w:val="32"/>
          <w:szCs w:val="30"/>
        </w:rPr>
      </w:pPr>
      <w:r>
        <w:rPr>
          <w:rFonts w:hint="eastAsia" w:ascii="仿宋" w:hAnsi="仿宋" w:eastAsia="仿宋"/>
          <w:sz w:val="32"/>
          <w:szCs w:val="30"/>
        </w:rPr>
        <w:t>二、收入决算表</w:t>
      </w:r>
    </w:p>
    <w:p>
      <w:pPr>
        <w:widowControl/>
        <w:spacing w:line="600" w:lineRule="exact"/>
        <w:ind w:firstLine="640"/>
        <w:jc w:val="left"/>
        <w:rPr>
          <w:rFonts w:hint="eastAsia" w:ascii="仿宋" w:hAnsi="仿宋" w:eastAsia="仿宋" w:cs="宋体"/>
          <w:kern w:val="0"/>
          <w:sz w:val="32"/>
          <w:szCs w:val="32"/>
        </w:rPr>
      </w:pPr>
      <w:r>
        <w:rPr>
          <w:rFonts w:hint="eastAsia" w:ascii="仿宋" w:hAnsi="仿宋" w:eastAsia="仿宋" w:cs="宋体"/>
          <w:kern w:val="0"/>
          <w:sz w:val="32"/>
          <w:szCs w:val="32"/>
        </w:rPr>
        <w:t xml:space="preserve">    三、支出决算表</w:t>
      </w:r>
    </w:p>
    <w:p>
      <w:pPr>
        <w:widowControl/>
        <w:spacing w:line="600" w:lineRule="exact"/>
        <w:ind w:firstLine="640"/>
        <w:jc w:val="left"/>
        <w:rPr>
          <w:rFonts w:hint="eastAsia" w:ascii="仿宋" w:hAnsi="仿宋" w:eastAsia="仿宋" w:cs="宋体"/>
          <w:kern w:val="0"/>
          <w:sz w:val="32"/>
          <w:szCs w:val="32"/>
        </w:rPr>
      </w:pPr>
      <w:r>
        <w:rPr>
          <w:rFonts w:hint="eastAsia" w:ascii="仿宋" w:hAnsi="仿宋" w:eastAsia="仿宋" w:cs="宋体"/>
          <w:kern w:val="0"/>
          <w:sz w:val="32"/>
          <w:szCs w:val="32"/>
        </w:rPr>
        <w:t xml:space="preserve">    四、财政拨款收入支出决算总表</w:t>
      </w:r>
    </w:p>
    <w:p>
      <w:pPr>
        <w:widowControl/>
        <w:spacing w:line="600" w:lineRule="exact"/>
        <w:ind w:firstLine="640"/>
        <w:jc w:val="left"/>
        <w:rPr>
          <w:rFonts w:hint="eastAsia" w:ascii="仿宋" w:hAnsi="仿宋" w:eastAsia="仿宋" w:cs="宋体"/>
          <w:kern w:val="0"/>
          <w:sz w:val="32"/>
          <w:szCs w:val="32"/>
        </w:rPr>
      </w:pPr>
      <w:r>
        <w:rPr>
          <w:rFonts w:hint="eastAsia" w:ascii="仿宋" w:hAnsi="仿宋" w:eastAsia="仿宋" w:cs="宋体"/>
          <w:kern w:val="0"/>
          <w:sz w:val="32"/>
          <w:szCs w:val="32"/>
        </w:rPr>
        <w:t xml:space="preserve">    五、一般公共预算财政拨款支出决算表</w:t>
      </w:r>
    </w:p>
    <w:p>
      <w:pPr>
        <w:widowControl/>
        <w:spacing w:line="600" w:lineRule="exact"/>
        <w:ind w:firstLine="640"/>
        <w:jc w:val="left"/>
        <w:rPr>
          <w:rFonts w:hint="eastAsia" w:ascii="仿宋" w:hAnsi="仿宋" w:eastAsia="仿宋" w:cs="宋体"/>
          <w:kern w:val="0"/>
          <w:sz w:val="32"/>
          <w:szCs w:val="32"/>
        </w:rPr>
      </w:pPr>
      <w:r>
        <w:rPr>
          <w:rFonts w:hint="eastAsia" w:ascii="仿宋" w:hAnsi="仿宋" w:eastAsia="仿宋" w:cs="宋体"/>
          <w:kern w:val="0"/>
          <w:sz w:val="32"/>
          <w:szCs w:val="32"/>
        </w:rPr>
        <w:t xml:space="preserve">    六、一般公共预算财政拨款基本支出决算表</w:t>
      </w:r>
    </w:p>
    <w:p>
      <w:pPr>
        <w:widowControl/>
        <w:spacing w:line="600" w:lineRule="exact"/>
        <w:ind w:firstLine="640"/>
        <w:jc w:val="left"/>
        <w:rPr>
          <w:rFonts w:hint="eastAsia" w:ascii="仿宋" w:hAnsi="仿宋" w:eastAsia="仿宋" w:cs="宋体"/>
          <w:kern w:val="0"/>
          <w:sz w:val="32"/>
          <w:szCs w:val="32"/>
        </w:rPr>
      </w:pPr>
      <w:r>
        <w:rPr>
          <w:rFonts w:hint="eastAsia" w:ascii="仿宋" w:hAnsi="仿宋" w:eastAsia="仿宋" w:cs="宋体"/>
          <w:kern w:val="0"/>
          <w:sz w:val="32"/>
          <w:szCs w:val="32"/>
        </w:rPr>
        <w:t xml:space="preserve">    七、一般公共预算财政拨款“三公”经费支出决算</w:t>
      </w:r>
    </w:p>
    <w:p>
      <w:pPr>
        <w:widowControl/>
        <w:spacing w:line="600" w:lineRule="exact"/>
        <w:ind w:firstLine="640"/>
        <w:jc w:val="left"/>
        <w:rPr>
          <w:rFonts w:hint="eastAsia" w:ascii="仿宋" w:hAnsi="仿宋" w:eastAsia="仿宋" w:cs="宋体"/>
          <w:kern w:val="0"/>
          <w:sz w:val="32"/>
          <w:szCs w:val="32"/>
        </w:rPr>
      </w:pPr>
      <w:r>
        <w:rPr>
          <w:rFonts w:hint="eastAsia" w:ascii="仿宋" w:hAnsi="仿宋" w:eastAsia="仿宋" w:cs="宋体"/>
          <w:kern w:val="0"/>
          <w:sz w:val="32"/>
          <w:szCs w:val="32"/>
        </w:rPr>
        <w:t>表</w:t>
      </w:r>
    </w:p>
    <w:p>
      <w:pPr>
        <w:widowControl/>
        <w:spacing w:line="600" w:lineRule="exact"/>
        <w:ind w:firstLine="640"/>
        <w:jc w:val="left"/>
        <w:rPr>
          <w:rFonts w:hint="eastAsia" w:ascii="仿宋" w:hAnsi="仿宋" w:eastAsia="仿宋" w:cs="宋体"/>
          <w:kern w:val="0"/>
          <w:sz w:val="32"/>
          <w:szCs w:val="32"/>
        </w:rPr>
      </w:pPr>
      <w:r>
        <w:rPr>
          <w:rFonts w:hint="eastAsia" w:ascii="仿宋" w:hAnsi="仿宋" w:eastAsia="仿宋" w:cs="宋体"/>
          <w:kern w:val="0"/>
          <w:sz w:val="32"/>
          <w:szCs w:val="32"/>
        </w:rPr>
        <w:t xml:space="preserve">    八、政府性基金预算财政拨款收入支出决算表</w:t>
      </w:r>
    </w:p>
    <w:p>
      <w:pPr>
        <w:widowControl/>
        <w:spacing w:line="600" w:lineRule="exact"/>
        <w:ind w:firstLine="640"/>
        <w:jc w:val="left"/>
        <w:rPr>
          <w:rFonts w:hint="eastAsia" w:ascii="仿宋" w:hAnsi="仿宋" w:eastAsia="仿宋" w:cs="宋体"/>
          <w:kern w:val="0"/>
          <w:sz w:val="32"/>
          <w:szCs w:val="32"/>
        </w:rPr>
      </w:pPr>
      <w:r>
        <w:rPr>
          <w:rFonts w:hint="eastAsia" w:ascii="仿宋" w:hAnsi="仿宋" w:eastAsia="仿宋" w:cs="宋体"/>
          <w:kern w:val="0"/>
          <w:sz w:val="32"/>
          <w:szCs w:val="32"/>
        </w:rPr>
        <w:t xml:space="preserve">    九、国有资产占用情况表</w:t>
      </w:r>
    </w:p>
    <w:p>
      <w:pPr>
        <w:widowControl/>
        <w:spacing w:line="600" w:lineRule="exact"/>
        <w:jc w:val="left"/>
        <w:rPr>
          <w:rFonts w:hint="eastAsia" w:ascii="黑体" w:hAnsi="黑体" w:eastAsia="黑体"/>
          <w:sz w:val="32"/>
          <w:szCs w:val="32"/>
        </w:rPr>
      </w:pPr>
      <w:r>
        <w:rPr>
          <w:rFonts w:hint="eastAsia" w:ascii="仿宋" w:hAnsi="仿宋" w:eastAsia="仿宋" w:cs="宋体"/>
          <w:kern w:val="0"/>
          <w:sz w:val="32"/>
          <w:szCs w:val="32"/>
        </w:rPr>
        <w:t xml:space="preserve">    </w:t>
      </w:r>
      <w:r>
        <w:rPr>
          <w:rFonts w:hint="eastAsia" w:ascii="黑体" w:hAnsi="黑体" w:eastAsia="黑体"/>
          <w:sz w:val="32"/>
          <w:szCs w:val="32"/>
        </w:rPr>
        <w:t>第三部分  201</w:t>
      </w:r>
      <w:r>
        <w:rPr>
          <w:rFonts w:hint="eastAsia" w:ascii="黑体" w:hAnsi="黑体" w:eastAsia="黑体"/>
          <w:sz w:val="32"/>
          <w:szCs w:val="32"/>
          <w:lang w:val="en-US" w:eastAsia="zh-CN"/>
        </w:rPr>
        <w:t>9</w:t>
      </w:r>
      <w:r>
        <w:rPr>
          <w:rFonts w:hint="eastAsia" w:ascii="黑体" w:hAnsi="黑体" w:eastAsia="黑体"/>
          <w:sz w:val="32"/>
          <w:szCs w:val="32"/>
        </w:rPr>
        <w:t>年度部门决算情况说明</w:t>
      </w:r>
    </w:p>
    <w:p>
      <w:pPr>
        <w:widowControl/>
        <w:spacing w:line="600" w:lineRule="exact"/>
        <w:ind w:firstLine="1280" w:firstLineChars="400"/>
        <w:jc w:val="left"/>
        <w:rPr>
          <w:rFonts w:hint="eastAsia" w:ascii="仿宋" w:hAnsi="仿宋" w:eastAsia="仿宋"/>
          <w:sz w:val="32"/>
          <w:szCs w:val="30"/>
        </w:rPr>
      </w:pPr>
      <w:r>
        <w:rPr>
          <w:rFonts w:hint="eastAsia" w:ascii="仿宋" w:hAnsi="仿宋" w:eastAsia="仿宋"/>
          <w:sz w:val="32"/>
          <w:szCs w:val="30"/>
        </w:rPr>
        <w:t>一、收入决算情况说明</w:t>
      </w:r>
    </w:p>
    <w:p>
      <w:pPr>
        <w:widowControl/>
        <w:spacing w:line="600" w:lineRule="exact"/>
        <w:ind w:firstLine="1280" w:firstLineChars="400"/>
        <w:jc w:val="left"/>
        <w:rPr>
          <w:rFonts w:hint="eastAsia" w:ascii="仿宋" w:hAnsi="仿宋" w:eastAsia="仿宋"/>
          <w:sz w:val="32"/>
          <w:szCs w:val="30"/>
        </w:rPr>
      </w:pPr>
      <w:r>
        <w:rPr>
          <w:rFonts w:hint="eastAsia" w:ascii="仿宋" w:hAnsi="仿宋" w:eastAsia="仿宋"/>
          <w:sz w:val="32"/>
          <w:szCs w:val="30"/>
        </w:rPr>
        <w:t>二、支出决算情况说明</w:t>
      </w:r>
    </w:p>
    <w:p>
      <w:pPr>
        <w:widowControl/>
        <w:spacing w:line="600" w:lineRule="exact"/>
        <w:ind w:firstLine="1280" w:firstLineChars="400"/>
        <w:jc w:val="left"/>
        <w:rPr>
          <w:rFonts w:hint="eastAsia" w:ascii="仿宋" w:hAnsi="仿宋" w:eastAsia="仿宋"/>
          <w:sz w:val="32"/>
          <w:szCs w:val="30"/>
        </w:rPr>
      </w:pPr>
      <w:r>
        <w:rPr>
          <w:rFonts w:hint="eastAsia" w:ascii="仿宋" w:hAnsi="仿宋" w:eastAsia="仿宋"/>
          <w:sz w:val="32"/>
          <w:szCs w:val="30"/>
        </w:rPr>
        <w:t>三、财政拨款支出决算情况说明</w:t>
      </w:r>
    </w:p>
    <w:p>
      <w:pPr>
        <w:widowControl/>
        <w:spacing w:line="600" w:lineRule="exact"/>
        <w:ind w:firstLine="1280" w:firstLineChars="400"/>
        <w:jc w:val="left"/>
        <w:rPr>
          <w:rFonts w:hint="eastAsia" w:ascii="仿宋" w:hAnsi="仿宋" w:eastAsia="仿宋"/>
          <w:sz w:val="32"/>
          <w:szCs w:val="30"/>
        </w:rPr>
      </w:pPr>
      <w:r>
        <w:rPr>
          <w:rFonts w:hint="eastAsia" w:ascii="仿宋" w:hAnsi="仿宋" w:eastAsia="仿宋"/>
          <w:sz w:val="32"/>
          <w:szCs w:val="30"/>
        </w:rPr>
        <w:t>四、一般公共预算财政拨款基本支出决算情况说明</w:t>
      </w:r>
    </w:p>
    <w:p>
      <w:pPr>
        <w:widowControl/>
        <w:spacing w:line="600" w:lineRule="exact"/>
        <w:ind w:firstLine="1280" w:firstLineChars="400"/>
        <w:jc w:val="left"/>
        <w:rPr>
          <w:rFonts w:hint="eastAsia" w:ascii="仿宋" w:hAnsi="仿宋" w:eastAsia="仿宋"/>
          <w:sz w:val="32"/>
          <w:szCs w:val="30"/>
        </w:rPr>
      </w:pPr>
      <w:r>
        <w:rPr>
          <w:rFonts w:hint="eastAsia" w:ascii="仿宋" w:hAnsi="仿宋" w:eastAsia="仿宋"/>
          <w:sz w:val="32"/>
          <w:szCs w:val="30"/>
        </w:rPr>
        <w:t>五、一般公共预算财政拨款“三公”经费支出决算</w:t>
      </w:r>
    </w:p>
    <w:p>
      <w:pPr>
        <w:widowControl/>
        <w:spacing w:line="600" w:lineRule="exact"/>
        <w:jc w:val="left"/>
        <w:rPr>
          <w:rFonts w:hint="eastAsia" w:ascii="仿宋" w:hAnsi="仿宋" w:eastAsia="仿宋"/>
          <w:sz w:val="32"/>
          <w:szCs w:val="30"/>
        </w:rPr>
      </w:pPr>
      <w:r>
        <w:rPr>
          <w:rFonts w:hint="eastAsia" w:ascii="仿宋" w:hAnsi="仿宋" w:eastAsia="仿宋"/>
          <w:sz w:val="32"/>
          <w:szCs w:val="30"/>
        </w:rPr>
        <w:t xml:space="preserve">    情况说明</w:t>
      </w:r>
    </w:p>
    <w:p>
      <w:pPr>
        <w:widowControl/>
        <w:spacing w:line="600" w:lineRule="exact"/>
        <w:ind w:firstLine="1280" w:firstLineChars="400"/>
        <w:jc w:val="left"/>
        <w:rPr>
          <w:rFonts w:hint="eastAsia" w:ascii="仿宋" w:hAnsi="仿宋" w:eastAsia="仿宋"/>
          <w:sz w:val="32"/>
          <w:szCs w:val="30"/>
        </w:rPr>
      </w:pPr>
      <w:r>
        <w:rPr>
          <w:rFonts w:hint="eastAsia" w:ascii="仿宋" w:hAnsi="仿宋" w:eastAsia="仿宋"/>
          <w:sz w:val="32"/>
          <w:szCs w:val="30"/>
        </w:rPr>
        <w:t>六、机关运行经费支出情况说明</w:t>
      </w:r>
    </w:p>
    <w:p>
      <w:pPr>
        <w:widowControl/>
        <w:spacing w:line="600" w:lineRule="exact"/>
        <w:ind w:firstLine="640"/>
        <w:jc w:val="left"/>
        <w:rPr>
          <w:rFonts w:hint="eastAsia" w:ascii="仿宋" w:hAnsi="仿宋" w:eastAsia="仿宋"/>
          <w:sz w:val="32"/>
          <w:szCs w:val="30"/>
        </w:rPr>
      </w:pPr>
      <w:r>
        <w:rPr>
          <w:rFonts w:hint="eastAsia" w:ascii="仿宋" w:hAnsi="仿宋" w:eastAsia="仿宋"/>
          <w:sz w:val="32"/>
          <w:szCs w:val="30"/>
        </w:rPr>
        <w:t xml:space="preserve">    七、政府采购支出情况说明</w:t>
      </w:r>
    </w:p>
    <w:p>
      <w:pPr>
        <w:widowControl/>
        <w:spacing w:line="600" w:lineRule="exact"/>
        <w:ind w:firstLine="640"/>
        <w:jc w:val="left"/>
        <w:rPr>
          <w:rFonts w:hint="eastAsia" w:ascii="仿宋" w:hAnsi="仿宋" w:eastAsia="仿宋"/>
          <w:sz w:val="32"/>
          <w:szCs w:val="30"/>
        </w:rPr>
      </w:pPr>
      <w:r>
        <w:rPr>
          <w:rFonts w:hint="eastAsia" w:ascii="仿宋" w:hAnsi="仿宋" w:eastAsia="仿宋"/>
          <w:sz w:val="32"/>
          <w:szCs w:val="30"/>
        </w:rPr>
        <w:t xml:space="preserve">    八、国有资产占用情况说明</w:t>
      </w:r>
    </w:p>
    <w:p>
      <w:pPr>
        <w:widowControl/>
        <w:spacing w:line="600" w:lineRule="exact"/>
        <w:ind w:firstLine="640"/>
        <w:jc w:val="left"/>
        <w:rPr>
          <w:rFonts w:hint="eastAsia" w:ascii="仿宋" w:hAnsi="仿宋" w:eastAsia="仿宋"/>
          <w:sz w:val="32"/>
          <w:szCs w:val="30"/>
        </w:rPr>
      </w:pPr>
      <w:r>
        <w:rPr>
          <w:rFonts w:hint="eastAsia" w:ascii="仿宋" w:hAnsi="仿宋" w:eastAsia="仿宋"/>
          <w:sz w:val="32"/>
          <w:szCs w:val="30"/>
        </w:rPr>
        <w:t xml:space="preserve">    九、预算绩效情况说明</w:t>
      </w:r>
    </w:p>
    <w:p>
      <w:pPr>
        <w:widowControl/>
        <w:spacing w:line="600" w:lineRule="exact"/>
        <w:ind w:firstLine="640"/>
        <w:jc w:val="left"/>
        <w:rPr>
          <w:rFonts w:ascii="仿宋" w:hAnsi="仿宋" w:eastAsia="仿宋"/>
          <w:sz w:val="32"/>
          <w:szCs w:val="30"/>
        </w:rPr>
      </w:pPr>
      <w:r>
        <w:rPr>
          <w:rFonts w:hint="eastAsia" w:ascii="黑体" w:hAnsi="黑体" w:eastAsia="黑体"/>
          <w:sz w:val="32"/>
          <w:szCs w:val="32"/>
        </w:rPr>
        <w:t>第四部分  名词解释</w:t>
      </w:r>
    </w:p>
    <w:p/>
    <w:p/>
    <w:p/>
    <w:p/>
    <w:p/>
    <w:p/>
    <w:p/>
    <w:p/>
    <w:p/>
    <w:p/>
    <w:p/>
    <w:p/>
    <w:p/>
    <w:p/>
    <w:p/>
    <w:p/>
    <w:p/>
    <w:p/>
    <w:p/>
    <w:p/>
    <w:p/>
    <w:p/>
    <w:p/>
    <w:p/>
    <w:p/>
    <w:p/>
    <w:p/>
    <w:p/>
    <w:p/>
    <w:p/>
    <w:p/>
    <w:p/>
    <w:p/>
    <w:p/>
    <w:p/>
    <w:p>
      <w:pPr>
        <w:widowControl/>
        <w:spacing w:line="580" w:lineRule="exact"/>
        <w:jc w:val="center"/>
        <w:rPr>
          <w:rFonts w:hint="eastAsia" w:ascii="宋体" w:hAnsi="宋体"/>
          <w:b/>
          <w:sz w:val="32"/>
          <w:szCs w:val="30"/>
        </w:rPr>
      </w:pPr>
      <w:r>
        <w:rPr>
          <w:rFonts w:hint="eastAsia" w:ascii="宋体" w:hAnsi="宋体"/>
          <w:b/>
          <w:sz w:val="32"/>
          <w:szCs w:val="30"/>
        </w:rPr>
        <w:t xml:space="preserve">第一部分 </w:t>
      </w:r>
      <w:r>
        <w:rPr>
          <w:rFonts w:hint="eastAsia" w:ascii="宋体" w:hAnsi="宋体"/>
          <w:b/>
          <w:sz w:val="32"/>
          <w:szCs w:val="30"/>
          <w:lang w:eastAsia="zh-CN"/>
        </w:rPr>
        <w:t>茶山街道办事处</w:t>
      </w:r>
      <w:r>
        <w:rPr>
          <w:rFonts w:hint="eastAsia" w:ascii="宋体" w:hAnsi="宋体"/>
          <w:b/>
          <w:sz w:val="32"/>
          <w:szCs w:val="30"/>
        </w:rPr>
        <w:t>概况</w:t>
      </w:r>
    </w:p>
    <w:p>
      <w:pPr>
        <w:ind w:firstLine="630"/>
        <w:jc w:val="center"/>
        <w:rPr>
          <w:rFonts w:hint="eastAsia"/>
          <w:sz w:val="32"/>
          <w:szCs w:val="32"/>
        </w:rPr>
      </w:pPr>
    </w:p>
    <w:p>
      <w:pPr>
        <w:ind w:firstLine="630"/>
        <w:jc w:val="left"/>
        <w:rPr>
          <w:rFonts w:hint="eastAsia" w:ascii="黑体" w:hAnsi="黑体" w:eastAsia="黑体"/>
          <w:sz w:val="30"/>
          <w:szCs w:val="30"/>
        </w:rPr>
      </w:pPr>
      <w:r>
        <w:rPr>
          <w:rFonts w:hint="eastAsia" w:ascii="黑体" w:hAnsi="黑体" w:eastAsia="黑体"/>
          <w:sz w:val="30"/>
          <w:szCs w:val="30"/>
        </w:rPr>
        <w:t>一、部门主要职能</w:t>
      </w:r>
    </w:p>
    <w:p>
      <w:pPr>
        <w:keepNext w:val="0"/>
        <w:keepLines w:val="0"/>
        <w:pageBreakBefore w:val="0"/>
        <w:widowControl/>
        <w:suppressLineNumbers w:val="0"/>
        <w:kinsoku/>
        <w:wordWrap/>
        <w:overflowPunct/>
        <w:topLinePunct w:val="0"/>
        <w:autoSpaceDE/>
        <w:autoSpaceDN/>
        <w:bidi w:val="0"/>
        <w:adjustRightInd/>
        <w:snapToGrid/>
        <w:spacing w:line="240" w:lineRule="auto"/>
        <w:ind w:firstLine="630" w:firstLineChars="0"/>
        <w:jc w:val="left"/>
        <w:textAlignment w:val="auto"/>
        <w:rPr>
          <w:rFonts w:hint="eastAsia" w:ascii="仿宋" w:hAnsi="仿宋" w:eastAsia="仿宋" w:cs="Times New Roman"/>
          <w:kern w:val="2"/>
          <w:sz w:val="30"/>
          <w:szCs w:val="30"/>
          <w:lang w:val="en-US" w:eastAsia="zh-CN" w:bidi="ar"/>
        </w:rPr>
      </w:pPr>
      <w:r>
        <w:rPr>
          <w:rFonts w:hint="eastAsia" w:ascii="仿宋" w:hAnsi="仿宋" w:eastAsia="仿宋" w:cs="Times New Roman"/>
          <w:kern w:val="2"/>
          <w:sz w:val="30"/>
          <w:szCs w:val="30"/>
          <w:lang w:val="en-US" w:eastAsia="zh-CN" w:bidi="ar"/>
        </w:rPr>
        <w:t>(一)宣传、贯彻党的路线方针政策和执行国家、省、市有关基层社会治理工作的法律、法规、规章及市人民政府的决定和命令。.</w:t>
      </w:r>
      <w:r>
        <w:rPr>
          <w:rFonts w:hint="eastAsia" w:ascii="仿宋" w:hAnsi="仿宋" w:eastAsia="仿宋" w:cs="Times New Roman"/>
          <w:kern w:val="2"/>
          <w:sz w:val="30"/>
          <w:szCs w:val="30"/>
          <w:lang w:val="en-US" w:eastAsia="zh-CN" w:bidi="ar"/>
        </w:rPr>
        <w:br w:type="textWrapping"/>
      </w:r>
      <w:r>
        <w:rPr>
          <w:rFonts w:hint="eastAsia" w:ascii="仿宋" w:hAnsi="仿宋" w:eastAsia="仿宋" w:cs="Times New Roman"/>
          <w:kern w:val="2"/>
          <w:sz w:val="30"/>
          <w:szCs w:val="30"/>
          <w:lang w:val="en-US" w:eastAsia="zh-CN" w:bidi="ar"/>
        </w:rPr>
        <w:t xml:space="preserve">    (二)加强党的建设。落实基层党建工作责任制，统筹推进城市基层党建工作，实现党的组织和工作全覆盖，提高党建工作的有效性。落实全面从严治党政治责任，落实意识形态工作责任，负责辖区宣传思想和精神文明建设。</w:t>
      </w:r>
      <w:r>
        <w:rPr>
          <w:rFonts w:hint="eastAsia" w:ascii="仿宋" w:hAnsi="仿宋" w:eastAsia="仿宋" w:cs="Times New Roman"/>
          <w:kern w:val="2"/>
          <w:sz w:val="30"/>
          <w:szCs w:val="30"/>
          <w:lang w:val="en-US" w:eastAsia="zh-CN" w:bidi="ar"/>
        </w:rPr>
        <w:br w:type="textWrapping"/>
      </w:r>
      <w:r>
        <w:rPr>
          <w:rFonts w:hint="eastAsia" w:ascii="仿宋" w:hAnsi="仿宋" w:eastAsia="仿宋" w:cs="Times New Roman"/>
          <w:kern w:val="2"/>
          <w:sz w:val="30"/>
          <w:szCs w:val="30"/>
          <w:lang w:val="en-US" w:eastAsia="zh-CN" w:bidi="ar"/>
        </w:rPr>
        <w:t xml:space="preserve">    (三)统筹区域发展。统筹落实关于辖区发展的重大决策，参与辖区建设规划和公共服务设施布局，做好统计调查及税收保障等工作，推动辖区健康、有序、可持续发展。</w:t>
      </w:r>
    </w:p>
    <w:p>
      <w:pPr>
        <w:keepNext w:val="0"/>
        <w:keepLines w:val="0"/>
        <w:pageBreakBefore w:val="0"/>
        <w:widowControl/>
        <w:suppressLineNumbers w:val="0"/>
        <w:kinsoku/>
        <w:wordWrap/>
        <w:overflowPunct/>
        <w:topLinePunct w:val="0"/>
        <w:autoSpaceDE/>
        <w:autoSpaceDN/>
        <w:bidi w:val="0"/>
        <w:adjustRightInd/>
        <w:snapToGrid/>
        <w:spacing w:line="240" w:lineRule="auto"/>
        <w:ind w:firstLine="630" w:firstLineChars="0"/>
        <w:jc w:val="left"/>
        <w:textAlignment w:val="auto"/>
        <w:rPr>
          <w:rFonts w:hint="eastAsia" w:ascii="仿宋" w:hAnsi="仿宋" w:eastAsia="仿宋" w:cs="Times New Roman"/>
          <w:kern w:val="2"/>
          <w:sz w:val="30"/>
          <w:szCs w:val="30"/>
          <w:lang w:val="en-US" w:eastAsia="zh-CN" w:bidi="ar"/>
        </w:rPr>
      </w:pPr>
      <w:r>
        <w:rPr>
          <w:rFonts w:hint="eastAsia" w:ascii="仿宋" w:hAnsi="仿宋" w:eastAsia="仿宋" w:cs="Times New Roman"/>
          <w:kern w:val="2"/>
          <w:sz w:val="30"/>
          <w:szCs w:val="30"/>
          <w:lang w:val="en-US" w:eastAsia="zh-CN" w:bidi="ar"/>
        </w:rPr>
        <w:t>(四)组织公共服务。组织实施与居民生活密切相关的各项公共服务，贯彻落实教育科技体育、民政、人力资源和.社会保障、文化旅游、卫生健康、退役军人事务管理服务等领域相关政策法规。</w:t>
      </w:r>
      <w:r>
        <w:rPr>
          <w:rFonts w:hint="eastAsia" w:ascii="仿宋" w:hAnsi="仿宋" w:eastAsia="仿宋" w:cs="Times New Roman"/>
          <w:kern w:val="2"/>
          <w:sz w:val="30"/>
          <w:szCs w:val="30"/>
          <w:lang w:val="en-US" w:eastAsia="zh-CN" w:bidi="ar"/>
        </w:rPr>
        <w:br w:type="textWrapping"/>
      </w:r>
      <w:r>
        <w:rPr>
          <w:rFonts w:hint="eastAsia" w:ascii="仿宋" w:hAnsi="仿宋" w:eastAsia="仿宋" w:cs="Times New Roman"/>
          <w:kern w:val="2"/>
          <w:sz w:val="30"/>
          <w:szCs w:val="30"/>
          <w:lang w:val="en-US" w:eastAsia="zh-CN" w:bidi="ar"/>
        </w:rPr>
        <w:t xml:space="preserve">    (五)实施综合管理。组织领导和综合协调辖区内城市管理、人口管理、文明创建等地区性、综合性社会管理工作。承担街道环境保护、物业监管相关工作职责。统筹协调和考核督办涉及多个职能部门的综合性事项实施，对职能部门派驻机构工作考核和人事任免提出意见和建议。</w:t>
      </w:r>
      <w:r>
        <w:rPr>
          <w:rFonts w:hint="eastAsia" w:ascii="仿宋" w:hAnsi="仿宋" w:eastAsia="仿宋" w:cs="Times New Roman"/>
          <w:kern w:val="2"/>
          <w:sz w:val="30"/>
          <w:szCs w:val="30"/>
          <w:lang w:val="en-US" w:eastAsia="zh-CN" w:bidi="ar"/>
        </w:rPr>
        <w:br w:type="textWrapping"/>
      </w:r>
      <w:r>
        <w:rPr>
          <w:rFonts w:hint="eastAsia" w:ascii="仿宋" w:hAnsi="仿宋" w:eastAsia="仿宋" w:cs="Times New Roman"/>
          <w:kern w:val="2"/>
          <w:sz w:val="30"/>
          <w:szCs w:val="30"/>
          <w:lang w:val="en-US" w:eastAsia="zh-CN" w:bidi="ar"/>
        </w:rPr>
        <w:t xml:space="preserve">    (六)动员社会参与。动员辖区内各类单位、社会组织和社区居民等社会力量参与社区治理，并开展群众监督和社会监督，引导、整合辖区内各种社会力量为区域发展服务。</w:t>
      </w:r>
    </w:p>
    <w:p>
      <w:pPr>
        <w:keepNext w:val="0"/>
        <w:keepLines w:val="0"/>
        <w:pageBreakBefore w:val="0"/>
        <w:widowControl/>
        <w:suppressLineNumbers w:val="0"/>
        <w:kinsoku/>
        <w:wordWrap/>
        <w:overflowPunct/>
        <w:topLinePunct w:val="0"/>
        <w:autoSpaceDE/>
        <w:autoSpaceDN/>
        <w:bidi w:val="0"/>
        <w:adjustRightInd/>
        <w:snapToGrid/>
        <w:spacing w:line="240" w:lineRule="auto"/>
        <w:ind w:firstLine="630" w:firstLineChars="0"/>
        <w:jc w:val="left"/>
        <w:textAlignment w:val="auto"/>
        <w:rPr>
          <w:rFonts w:hint="eastAsia" w:ascii="仿宋" w:hAnsi="仿宋" w:eastAsia="仿宋"/>
          <w:sz w:val="30"/>
          <w:szCs w:val="30"/>
        </w:rPr>
      </w:pPr>
      <w:r>
        <w:rPr>
          <w:rFonts w:hint="eastAsia" w:ascii="仿宋" w:hAnsi="仿宋" w:eastAsia="仿宋" w:cs="Times New Roman"/>
          <w:kern w:val="2"/>
          <w:sz w:val="30"/>
          <w:szCs w:val="30"/>
          <w:lang w:val="en-US" w:eastAsia="zh-CN" w:bidi="ar"/>
        </w:rPr>
        <w:t>(七)指导社区自治。指导社区居委会建设，健全自治平台，组织社区居民和单位参与社区建设和管理。</w:t>
      </w:r>
      <w:r>
        <w:rPr>
          <w:rFonts w:hint="eastAsia" w:ascii="仿宋" w:hAnsi="仿宋" w:eastAsia="仿宋" w:cs="Times New Roman"/>
          <w:kern w:val="2"/>
          <w:sz w:val="30"/>
          <w:szCs w:val="30"/>
          <w:lang w:val="en-US" w:eastAsia="zh-CN" w:bidi="ar"/>
        </w:rPr>
        <w:br w:type="textWrapping"/>
      </w:r>
      <w:r>
        <w:rPr>
          <w:rFonts w:hint="eastAsia" w:ascii="仿宋" w:hAnsi="仿宋" w:eastAsia="仿宋" w:cs="Times New Roman"/>
          <w:kern w:val="2"/>
          <w:sz w:val="30"/>
          <w:szCs w:val="30"/>
          <w:lang w:val="en-US" w:eastAsia="zh-CN" w:bidi="ar"/>
        </w:rPr>
        <w:t xml:space="preserve">    (八)维护公共安全。负责辖区社会治安综合治理、安全生产监督管理、应急管理等工作，开展平安建设，处理群众来信来访，反映社情民意，化解矛盾纠纷，维护社会和谐稳定。</w:t>
      </w:r>
      <w:r>
        <w:rPr>
          <w:rFonts w:hint="eastAsia" w:ascii="仿宋" w:hAnsi="仿宋" w:eastAsia="仿宋" w:cs="Times New Roman"/>
          <w:kern w:val="2"/>
          <w:sz w:val="30"/>
          <w:szCs w:val="30"/>
          <w:lang w:val="en-US" w:eastAsia="zh-CN" w:bidi="ar"/>
        </w:rPr>
        <w:br w:type="textWrapping"/>
      </w:r>
      <w:r>
        <w:rPr>
          <w:rFonts w:hint="eastAsia" w:ascii="仿宋" w:hAnsi="仿宋" w:eastAsia="仿宋" w:cs="Times New Roman"/>
          <w:kern w:val="2"/>
          <w:sz w:val="30"/>
          <w:szCs w:val="30"/>
          <w:lang w:val="en-US" w:eastAsia="zh-CN" w:bidi="ar"/>
        </w:rPr>
        <w:t xml:space="preserve">    (九)贯彻执行相关法律法规，落实党和国家的方针、政策，承担.上级交办的其他事项。 </w:t>
      </w:r>
    </w:p>
    <w:p>
      <w:pPr>
        <w:ind w:firstLine="630"/>
        <w:jc w:val="left"/>
        <w:rPr>
          <w:rFonts w:hint="eastAsia" w:ascii="黑体" w:hAnsi="黑体" w:eastAsia="黑体"/>
          <w:sz w:val="30"/>
          <w:szCs w:val="30"/>
        </w:rPr>
      </w:pPr>
      <w:r>
        <w:rPr>
          <w:rFonts w:hint="eastAsia" w:ascii="黑体" w:hAnsi="黑体" w:eastAsia="黑体"/>
          <w:sz w:val="30"/>
          <w:szCs w:val="30"/>
        </w:rPr>
        <w:t>二、部门基本情况</w:t>
      </w:r>
    </w:p>
    <w:p>
      <w:pPr>
        <w:ind w:firstLine="630"/>
        <w:jc w:val="left"/>
        <w:rPr>
          <w:rFonts w:hint="eastAsia" w:ascii="仿宋" w:hAnsi="仿宋" w:eastAsia="仿宋"/>
          <w:sz w:val="30"/>
          <w:szCs w:val="30"/>
        </w:rPr>
      </w:pPr>
      <w:r>
        <w:rPr>
          <w:rFonts w:hint="eastAsia" w:ascii="仿宋" w:hAnsi="仿宋" w:eastAsia="仿宋"/>
          <w:sz w:val="30"/>
          <w:szCs w:val="30"/>
        </w:rPr>
        <w:t>纳入本套部门决算汇编范围的单位共</w:t>
      </w:r>
      <w:r>
        <w:rPr>
          <w:rFonts w:hint="eastAsia" w:ascii="仿宋" w:hAnsi="仿宋" w:eastAsia="仿宋"/>
          <w:sz w:val="30"/>
          <w:szCs w:val="30"/>
          <w:lang w:val="en-US" w:eastAsia="zh-CN"/>
        </w:rPr>
        <w:t>1</w:t>
      </w:r>
      <w:r>
        <w:rPr>
          <w:rFonts w:hint="eastAsia" w:ascii="仿宋" w:hAnsi="仿宋" w:eastAsia="仿宋"/>
          <w:sz w:val="30"/>
          <w:szCs w:val="30"/>
        </w:rPr>
        <w:t>个。</w:t>
      </w:r>
    </w:p>
    <w:p>
      <w:pPr>
        <w:ind w:firstLine="630"/>
        <w:jc w:val="left"/>
        <w:rPr>
          <w:rFonts w:hint="eastAsia" w:ascii="仿宋" w:hAnsi="仿宋" w:eastAsia="仿宋"/>
          <w:sz w:val="30"/>
          <w:szCs w:val="30"/>
        </w:rPr>
      </w:pPr>
      <w:r>
        <w:rPr>
          <w:rFonts w:hint="eastAsia" w:ascii="仿宋" w:hAnsi="仿宋" w:eastAsia="仿宋"/>
          <w:sz w:val="30"/>
          <w:szCs w:val="30"/>
        </w:rPr>
        <w:t>本部门201</w:t>
      </w:r>
      <w:r>
        <w:rPr>
          <w:rFonts w:hint="eastAsia" w:ascii="仿宋" w:hAnsi="仿宋" w:eastAsia="仿宋"/>
          <w:sz w:val="30"/>
          <w:szCs w:val="30"/>
          <w:lang w:val="en-US" w:eastAsia="zh-CN"/>
        </w:rPr>
        <w:t>9</w:t>
      </w:r>
      <w:r>
        <w:rPr>
          <w:rFonts w:hint="eastAsia" w:ascii="仿宋" w:hAnsi="仿宋" w:eastAsia="仿宋"/>
          <w:sz w:val="30"/>
          <w:szCs w:val="30"/>
        </w:rPr>
        <w:t>年年末实有人数</w:t>
      </w:r>
      <w:r>
        <w:rPr>
          <w:rFonts w:hint="eastAsia" w:ascii="仿宋" w:hAnsi="仿宋" w:eastAsia="仿宋"/>
          <w:sz w:val="30"/>
          <w:szCs w:val="30"/>
          <w:lang w:val="en-US" w:eastAsia="zh-CN"/>
        </w:rPr>
        <w:t>58</w:t>
      </w:r>
      <w:r>
        <w:rPr>
          <w:rFonts w:hint="eastAsia" w:ascii="仿宋" w:hAnsi="仿宋" w:eastAsia="仿宋"/>
          <w:sz w:val="30"/>
          <w:szCs w:val="30"/>
        </w:rPr>
        <w:t>人，其中在职人员</w:t>
      </w:r>
      <w:r>
        <w:rPr>
          <w:rFonts w:hint="eastAsia" w:ascii="仿宋" w:hAnsi="仿宋" w:eastAsia="仿宋"/>
          <w:sz w:val="30"/>
          <w:szCs w:val="30"/>
          <w:lang w:val="en-US" w:eastAsia="zh-CN"/>
        </w:rPr>
        <w:t>31</w:t>
      </w:r>
      <w:r>
        <w:rPr>
          <w:rFonts w:hint="eastAsia" w:ascii="仿宋" w:hAnsi="仿宋" w:eastAsia="仿宋"/>
          <w:sz w:val="30"/>
          <w:szCs w:val="30"/>
        </w:rPr>
        <w:t>人，离休人员</w:t>
      </w:r>
      <w:r>
        <w:rPr>
          <w:rFonts w:hint="eastAsia" w:ascii="仿宋" w:hAnsi="仿宋" w:eastAsia="仿宋"/>
          <w:sz w:val="30"/>
          <w:szCs w:val="30"/>
          <w:lang w:val="en-US" w:eastAsia="zh-CN"/>
        </w:rPr>
        <w:t>0</w:t>
      </w:r>
      <w:r>
        <w:rPr>
          <w:rFonts w:hint="eastAsia" w:ascii="仿宋" w:hAnsi="仿宋" w:eastAsia="仿宋"/>
          <w:sz w:val="30"/>
          <w:szCs w:val="30"/>
        </w:rPr>
        <w:t>人，退休人员</w:t>
      </w:r>
      <w:r>
        <w:rPr>
          <w:rFonts w:hint="eastAsia" w:ascii="仿宋" w:hAnsi="仿宋" w:eastAsia="仿宋"/>
          <w:sz w:val="30"/>
          <w:szCs w:val="30"/>
          <w:lang w:val="en-US" w:eastAsia="zh-CN"/>
        </w:rPr>
        <w:t>27</w:t>
      </w:r>
      <w:r>
        <w:rPr>
          <w:rFonts w:hint="eastAsia" w:ascii="仿宋" w:hAnsi="仿宋" w:eastAsia="仿宋"/>
          <w:sz w:val="30"/>
          <w:szCs w:val="30"/>
        </w:rPr>
        <w:t>人。</w:t>
      </w:r>
    </w:p>
    <w:p>
      <w:pPr>
        <w:widowControl/>
        <w:spacing w:line="600" w:lineRule="exact"/>
        <w:ind w:firstLine="0"/>
        <w:jc w:val="both"/>
        <w:rPr>
          <w:rFonts w:hint="eastAsia" w:ascii="宋体" w:hAnsi="宋体"/>
          <w:b/>
          <w:sz w:val="32"/>
          <w:szCs w:val="32"/>
        </w:rPr>
      </w:pPr>
    </w:p>
    <w:p>
      <w:pPr>
        <w:widowControl/>
        <w:spacing w:line="600" w:lineRule="exact"/>
        <w:ind w:firstLine="0"/>
        <w:jc w:val="both"/>
        <w:rPr>
          <w:rFonts w:hint="eastAsia" w:ascii="宋体" w:hAnsi="宋体"/>
          <w:b/>
          <w:sz w:val="32"/>
          <w:szCs w:val="32"/>
        </w:rPr>
      </w:pPr>
    </w:p>
    <w:p>
      <w:pPr>
        <w:widowControl/>
        <w:spacing w:line="600" w:lineRule="exact"/>
        <w:ind w:firstLine="0"/>
        <w:jc w:val="both"/>
        <w:rPr>
          <w:rFonts w:hint="eastAsia" w:ascii="宋体" w:hAnsi="宋体"/>
          <w:b/>
          <w:sz w:val="32"/>
          <w:szCs w:val="32"/>
        </w:rPr>
      </w:pPr>
    </w:p>
    <w:p>
      <w:pPr>
        <w:widowControl/>
        <w:spacing w:line="600" w:lineRule="exact"/>
        <w:ind w:firstLine="0"/>
        <w:jc w:val="both"/>
        <w:rPr>
          <w:rFonts w:hint="eastAsia" w:ascii="宋体" w:hAnsi="宋体"/>
          <w:b/>
          <w:sz w:val="32"/>
          <w:szCs w:val="32"/>
        </w:rPr>
      </w:pPr>
    </w:p>
    <w:p>
      <w:pPr>
        <w:widowControl/>
        <w:spacing w:line="600" w:lineRule="exact"/>
        <w:ind w:firstLine="0"/>
        <w:jc w:val="both"/>
        <w:rPr>
          <w:rFonts w:hint="eastAsia" w:ascii="宋体" w:hAnsi="宋体"/>
          <w:b/>
          <w:sz w:val="32"/>
          <w:szCs w:val="32"/>
        </w:rPr>
      </w:pPr>
    </w:p>
    <w:p>
      <w:pPr>
        <w:widowControl/>
        <w:spacing w:line="600" w:lineRule="exact"/>
        <w:ind w:firstLine="0"/>
        <w:jc w:val="both"/>
        <w:rPr>
          <w:rFonts w:hint="eastAsia" w:ascii="宋体" w:hAnsi="宋体"/>
          <w:b/>
          <w:sz w:val="32"/>
          <w:szCs w:val="32"/>
        </w:rPr>
      </w:pPr>
    </w:p>
    <w:p>
      <w:pPr>
        <w:widowControl/>
        <w:spacing w:line="600" w:lineRule="exact"/>
        <w:ind w:firstLine="0"/>
        <w:jc w:val="both"/>
        <w:rPr>
          <w:rFonts w:hint="eastAsia" w:ascii="宋体" w:hAnsi="宋体"/>
          <w:b/>
          <w:sz w:val="32"/>
          <w:szCs w:val="32"/>
        </w:rPr>
      </w:pPr>
    </w:p>
    <w:p>
      <w:pPr>
        <w:widowControl/>
        <w:spacing w:line="600" w:lineRule="exact"/>
        <w:ind w:firstLine="0"/>
        <w:jc w:val="both"/>
        <w:rPr>
          <w:rFonts w:hint="eastAsia" w:ascii="宋体" w:hAnsi="宋体"/>
          <w:b/>
          <w:sz w:val="32"/>
          <w:szCs w:val="32"/>
        </w:rPr>
      </w:pPr>
    </w:p>
    <w:p>
      <w:pPr>
        <w:widowControl/>
        <w:spacing w:line="600" w:lineRule="exact"/>
        <w:ind w:firstLine="0"/>
        <w:jc w:val="both"/>
        <w:rPr>
          <w:rFonts w:hint="eastAsia" w:ascii="宋体" w:hAnsi="宋体"/>
          <w:b/>
          <w:sz w:val="32"/>
          <w:szCs w:val="32"/>
        </w:rPr>
      </w:pPr>
    </w:p>
    <w:p>
      <w:pPr>
        <w:widowControl/>
        <w:spacing w:line="600" w:lineRule="exact"/>
        <w:ind w:firstLine="0"/>
        <w:jc w:val="both"/>
        <w:rPr>
          <w:rFonts w:hint="eastAsia" w:ascii="宋体" w:hAnsi="宋体"/>
          <w:b/>
          <w:sz w:val="32"/>
          <w:szCs w:val="32"/>
        </w:rPr>
      </w:pPr>
    </w:p>
    <w:p>
      <w:pPr>
        <w:jc w:val="center"/>
      </w:pPr>
      <w:r>
        <w:rPr>
          <w:rFonts w:hint="eastAsia" w:ascii="宋体" w:hAnsi="宋体"/>
          <w:b/>
          <w:sz w:val="32"/>
          <w:szCs w:val="32"/>
        </w:rPr>
        <w:t>第二部分  201</w:t>
      </w:r>
      <w:r>
        <w:rPr>
          <w:rFonts w:hint="eastAsia" w:ascii="宋体" w:hAnsi="宋体"/>
          <w:b/>
          <w:sz w:val="32"/>
          <w:szCs w:val="32"/>
          <w:lang w:val="en-US" w:eastAsia="zh-CN"/>
        </w:rPr>
        <w:t>9</w:t>
      </w:r>
      <w:r>
        <w:rPr>
          <w:rFonts w:hint="eastAsia" w:ascii="宋体" w:hAnsi="宋体"/>
          <w:b/>
          <w:sz w:val="32"/>
          <w:szCs w:val="32"/>
        </w:rPr>
        <w:t>年度部门决算表</w:t>
      </w:r>
    </w:p>
    <w:p>
      <w:r>
        <w:drawing>
          <wp:inline distT="0" distB="0" distL="114300" distR="114300">
            <wp:extent cx="5269230" cy="4852035"/>
            <wp:effectExtent l="0" t="0" r="7620" b="571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4"/>
                    <a:stretch>
                      <a:fillRect/>
                    </a:stretch>
                  </pic:blipFill>
                  <pic:spPr>
                    <a:xfrm>
                      <a:off x="0" y="0"/>
                      <a:ext cx="5269230" cy="4852035"/>
                    </a:xfrm>
                    <a:prstGeom prst="rect">
                      <a:avLst/>
                    </a:prstGeom>
                    <a:noFill/>
                    <a:ln>
                      <a:noFill/>
                    </a:ln>
                  </pic:spPr>
                </pic:pic>
              </a:graphicData>
            </a:graphic>
          </wp:inline>
        </w:drawing>
      </w:r>
    </w:p>
    <w:p>
      <w:r>
        <w:drawing>
          <wp:inline distT="0" distB="0" distL="114300" distR="114300">
            <wp:extent cx="5273040" cy="4770120"/>
            <wp:effectExtent l="0" t="0" r="3810" b="1143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pic:cNvPicPr>
                  </pic:nvPicPr>
                  <pic:blipFill>
                    <a:blip r:embed="rId5"/>
                    <a:stretch>
                      <a:fillRect/>
                    </a:stretch>
                  </pic:blipFill>
                  <pic:spPr>
                    <a:xfrm>
                      <a:off x="0" y="0"/>
                      <a:ext cx="5273040" cy="4770120"/>
                    </a:xfrm>
                    <a:prstGeom prst="rect">
                      <a:avLst/>
                    </a:prstGeom>
                    <a:noFill/>
                    <a:ln>
                      <a:noFill/>
                    </a:ln>
                  </pic:spPr>
                </pic:pic>
              </a:graphicData>
            </a:graphic>
          </wp:inline>
        </w:drawing>
      </w:r>
      <w:r>
        <w:drawing>
          <wp:inline distT="0" distB="0" distL="114300" distR="114300">
            <wp:extent cx="5270500" cy="2787650"/>
            <wp:effectExtent l="0" t="0" r="6350" b="12700"/>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pic:cNvPicPr>
                      <a:picLocks noChangeAspect="1"/>
                    </pic:cNvPicPr>
                  </pic:nvPicPr>
                  <pic:blipFill>
                    <a:blip r:embed="rId6"/>
                    <a:stretch>
                      <a:fillRect/>
                    </a:stretch>
                  </pic:blipFill>
                  <pic:spPr>
                    <a:xfrm>
                      <a:off x="0" y="0"/>
                      <a:ext cx="5270500" cy="2787650"/>
                    </a:xfrm>
                    <a:prstGeom prst="rect">
                      <a:avLst/>
                    </a:prstGeom>
                    <a:noFill/>
                    <a:ln>
                      <a:noFill/>
                    </a:ln>
                  </pic:spPr>
                </pic:pic>
              </a:graphicData>
            </a:graphic>
          </wp:inline>
        </w:drawing>
      </w:r>
    </w:p>
    <w:p/>
    <w:p/>
    <w:p/>
    <w:p/>
    <w:p/>
    <w:p/>
    <w:p/>
    <w:p/>
    <w:p>
      <w:r>
        <w:drawing>
          <wp:inline distT="0" distB="0" distL="114300" distR="114300">
            <wp:extent cx="5147945" cy="5443220"/>
            <wp:effectExtent l="0" t="0" r="14605" b="5080"/>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pic:cNvPicPr>
                      <a:picLocks noChangeAspect="1"/>
                    </pic:cNvPicPr>
                  </pic:nvPicPr>
                  <pic:blipFill>
                    <a:blip r:embed="rId7"/>
                    <a:stretch>
                      <a:fillRect/>
                    </a:stretch>
                  </pic:blipFill>
                  <pic:spPr>
                    <a:xfrm>
                      <a:off x="0" y="0"/>
                      <a:ext cx="5147945" cy="5443220"/>
                    </a:xfrm>
                    <a:prstGeom prst="rect">
                      <a:avLst/>
                    </a:prstGeom>
                    <a:noFill/>
                    <a:ln>
                      <a:noFill/>
                    </a:ln>
                  </pic:spPr>
                </pic:pic>
              </a:graphicData>
            </a:graphic>
          </wp:inline>
        </w:drawing>
      </w:r>
      <w:r>
        <w:drawing>
          <wp:inline distT="0" distB="0" distL="114300" distR="114300">
            <wp:extent cx="5184140" cy="2731770"/>
            <wp:effectExtent l="0" t="0" r="16510" b="11430"/>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pic:cNvPicPr>
                      <a:picLocks noChangeAspect="1"/>
                    </pic:cNvPicPr>
                  </pic:nvPicPr>
                  <pic:blipFill>
                    <a:blip r:embed="rId8"/>
                    <a:stretch>
                      <a:fillRect/>
                    </a:stretch>
                  </pic:blipFill>
                  <pic:spPr>
                    <a:xfrm>
                      <a:off x="0" y="0"/>
                      <a:ext cx="5184140" cy="2731770"/>
                    </a:xfrm>
                    <a:prstGeom prst="rect">
                      <a:avLst/>
                    </a:prstGeom>
                    <a:noFill/>
                    <a:ln>
                      <a:noFill/>
                    </a:ln>
                  </pic:spPr>
                </pic:pic>
              </a:graphicData>
            </a:graphic>
          </wp:inline>
        </w:drawing>
      </w:r>
    </w:p>
    <w:p>
      <w:r>
        <w:drawing>
          <wp:inline distT="0" distB="0" distL="114300" distR="114300">
            <wp:extent cx="5273040" cy="4201160"/>
            <wp:effectExtent l="0" t="0" r="3810" b="889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pic:cNvPicPr>
                  </pic:nvPicPr>
                  <pic:blipFill>
                    <a:blip r:embed="rId9"/>
                    <a:stretch>
                      <a:fillRect/>
                    </a:stretch>
                  </pic:blipFill>
                  <pic:spPr>
                    <a:xfrm>
                      <a:off x="0" y="0"/>
                      <a:ext cx="5273040" cy="4201160"/>
                    </a:xfrm>
                    <a:prstGeom prst="rect">
                      <a:avLst/>
                    </a:prstGeom>
                    <a:noFill/>
                    <a:ln>
                      <a:noFill/>
                    </a:ln>
                  </pic:spPr>
                </pic:pic>
              </a:graphicData>
            </a:graphic>
          </wp:inline>
        </w:drawing>
      </w:r>
    </w:p>
    <w:p/>
    <w:p/>
    <w:p/>
    <w:p/>
    <w:p/>
    <w:p/>
    <w:p/>
    <w:p/>
    <w:p/>
    <w:p/>
    <w:p/>
    <w:p/>
    <w:p/>
    <w:p/>
    <w:p/>
    <w:p/>
    <w:p/>
    <w:p/>
    <w:p/>
    <w:p/>
    <w:p/>
    <w:p/>
    <w:p/>
    <w:p/>
    <w:p>
      <w:r>
        <w:drawing>
          <wp:inline distT="0" distB="0" distL="114300" distR="114300">
            <wp:extent cx="4283075" cy="5102860"/>
            <wp:effectExtent l="0" t="0" r="3175" b="2540"/>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pic:cNvPicPr>
                      <a:picLocks noChangeAspect="1"/>
                    </pic:cNvPicPr>
                  </pic:nvPicPr>
                  <pic:blipFill>
                    <a:blip r:embed="rId10"/>
                    <a:stretch>
                      <a:fillRect/>
                    </a:stretch>
                  </pic:blipFill>
                  <pic:spPr>
                    <a:xfrm>
                      <a:off x="0" y="0"/>
                      <a:ext cx="4283075" cy="5102860"/>
                    </a:xfrm>
                    <a:prstGeom prst="rect">
                      <a:avLst/>
                    </a:prstGeom>
                    <a:noFill/>
                    <a:ln>
                      <a:noFill/>
                    </a:ln>
                  </pic:spPr>
                </pic:pic>
              </a:graphicData>
            </a:graphic>
          </wp:inline>
        </w:drawing>
      </w:r>
      <w:r>
        <w:drawing>
          <wp:inline distT="0" distB="0" distL="114300" distR="114300">
            <wp:extent cx="4288790" cy="3258820"/>
            <wp:effectExtent l="0" t="0" r="16510" b="17780"/>
            <wp:docPr id="10"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pic:cNvPicPr>
                      <a:picLocks noChangeAspect="1"/>
                    </pic:cNvPicPr>
                  </pic:nvPicPr>
                  <pic:blipFill>
                    <a:blip r:embed="rId11"/>
                    <a:stretch>
                      <a:fillRect/>
                    </a:stretch>
                  </pic:blipFill>
                  <pic:spPr>
                    <a:xfrm>
                      <a:off x="0" y="0"/>
                      <a:ext cx="4288790" cy="3258820"/>
                    </a:xfrm>
                    <a:prstGeom prst="rect">
                      <a:avLst/>
                    </a:prstGeom>
                    <a:noFill/>
                    <a:ln>
                      <a:noFill/>
                    </a:ln>
                  </pic:spPr>
                </pic:pic>
              </a:graphicData>
            </a:graphic>
          </wp:inline>
        </w:drawing>
      </w:r>
    </w:p>
    <w:p/>
    <w:p/>
    <w:p/>
    <w:p>
      <w:r>
        <w:drawing>
          <wp:inline distT="0" distB="0" distL="114300" distR="114300">
            <wp:extent cx="5268595" cy="5418455"/>
            <wp:effectExtent l="0" t="0" r="8255" b="10795"/>
            <wp:docPr id="11"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1"/>
                    <pic:cNvPicPr>
                      <a:picLocks noChangeAspect="1"/>
                    </pic:cNvPicPr>
                  </pic:nvPicPr>
                  <pic:blipFill>
                    <a:blip r:embed="rId12"/>
                    <a:stretch>
                      <a:fillRect/>
                    </a:stretch>
                  </pic:blipFill>
                  <pic:spPr>
                    <a:xfrm>
                      <a:off x="0" y="0"/>
                      <a:ext cx="5268595" cy="5418455"/>
                    </a:xfrm>
                    <a:prstGeom prst="rect">
                      <a:avLst/>
                    </a:prstGeom>
                    <a:noFill/>
                    <a:ln>
                      <a:noFill/>
                    </a:ln>
                  </pic:spPr>
                </pic:pic>
              </a:graphicData>
            </a:graphic>
          </wp:inline>
        </w:drawing>
      </w:r>
      <w:r>
        <w:drawing>
          <wp:inline distT="0" distB="0" distL="114300" distR="114300">
            <wp:extent cx="5280660" cy="2799715"/>
            <wp:effectExtent l="0" t="0" r="15240" b="635"/>
            <wp:docPr id="12" name="图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2"/>
                    <pic:cNvPicPr>
                      <a:picLocks noChangeAspect="1"/>
                    </pic:cNvPicPr>
                  </pic:nvPicPr>
                  <pic:blipFill>
                    <a:blip r:embed="rId13"/>
                    <a:stretch>
                      <a:fillRect/>
                    </a:stretch>
                  </pic:blipFill>
                  <pic:spPr>
                    <a:xfrm>
                      <a:off x="0" y="0"/>
                      <a:ext cx="5280660" cy="2799715"/>
                    </a:xfrm>
                    <a:prstGeom prst="rect">
                      <a:avLst/>
                    </a:prstGeom>
                    <a:noFill/>
                    <a:ln>
                      <a:noFill/>
                    </a:ln>
                  </pic:spPr>
                </pic:pic>
              </a:graphicData>
            </a:graphic>
          </wp:inline>
        </w:drawing>
      </w:r>
    </w:p>
    <w:p>
      <w:r>
        <w:drawing>
          <wp:inline distT="0" distB="0" distL="114300" distR="114300">
            <wp:extent cx="5219700" cy="5314950"/>
            <wp:effectExtent l="0" t="0" r="0" b="0"/>
            <wp:docPr id="13"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3"/>
                    <pic:cNvPicPr>
                      <a:picLocks noChangeAspect="1"/>
                    </pic:cNvPicPr>
                  </pic:nvPicPr>
                  <pic:blipFill>
                    <a:blip r:embed="rId14"/>
                    <a:stretch>
                      <a:fillRect/>
                    </a:stretch>
                  </pic:blipFill>
                  <pic:spPr>
                    <a:xfrm>
                      <a:off x="0" y="0"/>
                      <a:ext cx="5219700" cy="5314950"/>
                    </a:xfrm>
                    <a:prstGeom prst="rect">
                      <a:avLst/>
                    </a:prstGeom>
                    <a:noFill/>
                    <a:ln>
                      <a:noFill/>
                    </a:ln>
                  </pic:spPr>
                </pic:pic>
              </a:graphicData>
            </a:graphic>
          </wp:inline>
        </w:drawing>
      </w:r>
    </w:p>
    <w:p/>
    <w:p/>
    <w:p/>
    <w:p/>
    <w:p/>
    <w:p/>
    <w:p/>
    <w:p/>
    <w:p/>
    <w:p/>
    <w:p>
      <w:r>
        <w:drawing>
          <wp:inline distT="0" distB="0" distL="114300" distR="114300">
            <wp:extent cx="5272405" cy="2124710"/>
            <wp:effectExtent l="0" t="0" r="4445" b="8890"/>
            <wp:docPr id="14" name="图片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14"/>
                    <pic:cNvPicPr>
                      <a:picLocks noChangeAspect="1"/>
                    </pic:cNvPicPr>
                  </pic:nvPicPr>
                  <pic:blipFill>
                    <a:blip r:embed="rId15"/>
                    <a:stretch>
                      <a:fillRect/>
                    </a:stretch>
                  </pic:blipFill>
                  <pic:spPr>
                    <a:xfrm>
                      <a:off x="0" y="0"/>
                      <a:ext cx="5272405" cy="2124710"/>
                    </a:xfrm>
                    <a:prstGeom prst="rect">
                      <a:avLst/>
                    </a:prstGeom>
                    <a:noFill/>
                    <a:ln>
                      <a:noFill/>
                    </a:ln>
                  </pic:spPr>
                </pic:pic>
              </a:graphicData>
            </a:graphic>
          </wp:inline>
        </w:drawing>
      </w:r>
    </w:p>
    <w:p/>
    <w:p/>
    <w:p/>
    <w:p/>
    <w:p/>
    <w:p/>
    <w:p>
      <w:r>
        <w:drawing>
          <wp:inline distT="0" distB="0" distL="114300" distR="114300">
            <wp:extent cx="5095875" cy="2971800"/>
            <wp:effectExtent l="0" t="0" r="9525" b="0"/>
            <wp:docPr id="15" name="图片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15"/>
                    <pic:cNvPicPr>
                      <a:picLocks noChangeAspect="1"/>
                    </pic:cNvPicPr>
                  </pic:nvPicPr>
                  <pic:blipFill>
                    <a:blip r:embed="rId16"/>
                    <a:stretch>
                      <a:fillRect/>
                    </a:stretch>
                  </pic:blipFill>
                  <pic:spPr>
                    <a:xfrm>
                      <a:off x="0" y="0"/>
                      <a:ext cx="5095875" cy="2971800"/>
                    </a:xfrm>
                    <a:prstGeom prst="rect">
                      <a:avLst/>
                    </a:prstGeom>
                    <a:noFill/>
                    <a:ln>
                      <a:noFill/>
                    </a:ln>
                  </pic:spPr>
                </pic:pic>
              </a:graphicData>
            </a:graphic>
          </wp:inline>
        </w:drawing>
      </w:r>
    </w:p>
    <w:p/>
    <w:p/>
    <w:p/>
    <w:p/>
    <w:p/>
    <w:p/>
    <w:p/>
    <w:p/>
    <w:p/>
    <w:p/>
    <w:p/>
    <w:p/>
    <w:p/>
    <w:p/>
    <w:p/>
    <w:p/>
    <w:p>
      <w:pPr>
        <w:widowControl/>
        <w:spacing w:line="600" w:lineRule="exact"/>
        <w:ind w:firstLine="640"/>
        <w:jc w:val="center"/>
        <w:rPr>
          <w:rFonts w:hint="eastAsia" w:ascii="宋体" w:hAnsi="宋体"/>
          <w:b/>
          <w:sz w:val="32"/>
          <w:szCs w:val="32"/>
        </w:rPr>
      </w:pPr>
      <w:r>
        <w:rPr>
          <w:rFonts w:hint="eastAsia" w:ascii="宋体" w:hAnsi="宋体"/>
          <w:b/>
          <w:sz w:val="32"/>
          <w:szCs w:val="32"/>
        </w:rPr>
        <w:t>第三部分  201</w:t>
      </w:r>
      <w:r>
        <w:rPr>
          <w:rFonts w:hint="eastAsia" w:ascii="宋体" w:hAnsi="宋体"/>
          <w:b/>
          <w:sz w:val="32"/>
          <w:szCs w:val="32"/>
          <w:lang w:val="en-US" w:eastAsia="zh-CN"/>
        </w:rPr>
        <w:t>9</w:t>
      </w:r>
      <w:r>
        <w:rPr>
          <w:rFonts w:hint="eastAsia" w:ascii="宋体" w:hAnsi="宋体"/>
          <w:b/>
          <w:sz w:val="32"/>
          <w:szCs w:val="32"/>
        </w:rPr>
        <w:t>年度部门决算情况说明</w:t>
      </w:r>
    </w:p>
    <w:p>
      <w:pPr>
        <w:ind w:firstLine="630"/>
        <w:jc w:val="left"/>
        <w:rPr>
          <w:rFonts w:hint="eastAsia" w:ascii="仿宋" w:hAnsi="仿宋" w:eastAsia="仿宋"/>
          <w:sz w:val="30"/>
          <w:szCs w:val="30"/>
        </w:rPr>
      </w:pPr>
    </w:p>
    <w:p>
      <w:pPr>
        <w:ind w:firstLine="630"/>
        <w:jc w:val="left"/>
        <w:rPr>
          <w:rFonts w:hint="eastAsia" w:ascii="黑体" w:hAnsi="黑体" w:eastAsia="黑体"/>
          <w:sz w:val="30"/>
          <w:szCs w:val="30"/>
        </w:rPr>
      </w:pPr>
      <w:r>
        <w:rPr>
          <w:rFonts w:hint="eastAsia" w:ascii="黑体" w:hAnsi="黑体" w:eastAsia="黑体"/>
          <w:sz w:val="30"/>
          <w:szCs w:val="30"/>
        </w:rPr>
        <w:t>一、收入决算情况说明</w:t>
      </w:r>
    </w:p>
    <w:p>
      <w:pPr>
        <w:ind w:firstLine="630"/>
        <w:jc w:val="left"/>
        <w:rPr>
          <w:rFonts w:hint="eastAsia" w:ascii="仿宋" w:hAnsi="仿宋" w:eastAsia="仿宋"/>
          <w:sz w:val="30"/>
          <w:szCs w:val="30"/>
        </w:rPr>
      </w:pPr>
      <w:r>
        <w:rPr>
          <w:rFonts w:hint="eastAsia" w:ascii="仿宋" w:hAnsi="仿宋" w:eastAsia="仿宋"/>
          <w:sz w:val="30"/>
          <w:szCs w:val="30"/>
        </w:rPr>
        <w:t>本部门201</w:t>
      </w:r>
      <w:r>
        <w:rPr>
          <w:rFonts w:hint="eastAsia" w:ascii="仿宋" w:hAnsi="仿宋" w:eastAsia="仿宋"/>
          <w:sz w:val="30"/>
          <w:szCs w:val="30"/>
          <w:lang w:val="en-US" w:eastAsia="zh-CN"/>
        </w:rPr>
        <w:t>9</w:t>
      </w:r>
      <w:r>
        <w:rPr>
          <w:rFonts w:hint="eastAsia" w:ascii="仿宋" w:hAnsi="仿宋" w:eastAsia="仿宋"/>
          <w:sz w:val="30"/>
          <w:szCs w:val="30"/>
        </w:rPr>
        <w:t>年度收入总计3895</w:t>
      </w:r>
      <w:r>
        <w:rPr>
          <w:rFonts w:hint="eastAsia" w:ascii="仿宋" w:hAnsi="仿宋" w:eastAsia="仿宋"/>
          <w:sz w:val="30"/>
          <w:szCs w:val="30"/>
          <w:lang w:val="en-US" w:eastAsia="zh-CN"/>
        </w:rPr>
        <w:t>.</w:t>
      </w:r>
      <w:r>
        <w:rPr>
          <w:rFonts w:hint="eastAsia" w:ascii="仿宋" w:hAnsi="仿宋" w:eastAsia="仿宋"/>
          <w:sz w:val="30"/>
          <w:szCs w:val="30"/>
        </w:rPr>
        <w:t>7</w:t>
      </w:r>
      <w:r>
        <w:rPr>
          <w:rFonts w:hint="eastAsia" w:ascii="仿宋" w:hAnsi="仿宋" w:eastAsia="仿宋"/>
          <w:sz w:val="30"/>
          <w:szCs w:val="30"/>
          <w:lang w:val="en-US" w:eastAsia="zh-CN"/>
        </w:rPr>
        <w:t>1</w:t>
      </w:r>
      <w:r>
        <w:rPr>
          <w:rFonts w:hint="eastAsia" w:ascii="仿宋" w:hAnsi="仿宋" w:eastAsia="仿宋"/>
          <w:sz w:val="30"/>
          <w:szCs w:val="30"/>
        </w:rPr>
        <w:t>万元，其中年初结转和结余</w:t>
      </w:r>
      <w:r>
        <w:rPr>
          <w:rFonts w:hint="eastAsia" w:ascii="仿宋" w:hAnsi="仿宋" w:eastAsia="仿宋"/>
          <w:sz w:val="30"/>
          <w:szCs w:val="30"/>
          <w:lang w:val="en-US" w:eastAsia="zh-CN"/>
        </w:rPr>
        <w:t>1685.12</w:t>
      </w:r>
      <w:r>
        <w:rPr>
          <w:rFonts w:hint="eastAsia" w:ascii="仿宋" w:hAnsi="仿宋" w:eastAsia="仿宋"/>
          <w:sz w:val="30"/>
          <w:szCs w:val="30"/>
        </w:rPr>
        <w:t>万元，较201</w:t>
      </w:r>
      <w:r>
        <w:rPr>
          <w:rFonts w:hint="eastAsia" w:ascii="仿宋" w:hAnsi="仿宋" w:eastAsia="仿宋"/>
          <w:sz w:val="30"/>
          <w:szCs w:val="30"/>
          <w:lang w:val="en-US" w:eastAsia="zh-CN"/>
        </w:rPr>
        <w:t>8</w:t>
      </w:r>
      <w:r>
        <w:rPr>
          <w:rFonts w:hint="eastAsia" w:ascii="仿宋" w:hAnsi="仿宋" w:eastAsia="仿宋"/>
          <w:sz w:val="30"/>
          <w:szCs w:val="30"/>
        </w:rPr>
        <w:t>年减少</w:t>
      </w:r>
      <w:r>
        <w:rPr>
          <w:rFonts w:hint="eastAsia" w:ascii="仿宋" w:hAnsi="仿宋" w:eastAsia="仿宋"/>
          <w:sz w:val="30"/>
          <w:szCs w:val="30"/>
          <w:lang w:val="en-US" w:eastAsia="zh-CN"/>
        </w:rPr>
        <w:t>1932.52</w:t>
      </w:r>
      <w:r>
        <w:rPr>
          <w:rFonts w:hint="eastAsia" w:ascii="仿宋" w:hAnsi="仿宋" w:eastAsia="仿宋"/>
          <w:sz w:val="30"/>
          <w:szCs w:val="30"/>
        </w:rPr>
        <w:t>万元，下降</w:t>
      </w:r>
      <w:r>
        <w:rPr>
          <w:rFonts w:hint="eastAsia" w:ascii="仿宋" w:hAnsi="仿宋" w:eastAsia="仿宋"/>
          <w:sz w:val="30"/>
          <w:szCs w:val="30"/>
          <w:lang w:val="en-US" w:eastAsia="zh-CN"/>
        </w:rPr>
        <w:t>33</w:t>
      </w:r>
      <w:r>
        <w:rPr>
          <w:rFonts w:hint="eastAsia" w:ascii="仿宋" w:hAnsi="仿宋" w:eastAsia="仿宋"/>
          <w:sz w:val="30"/>
          <w:szCs w:val="30"/>
        </w:rPr>
        <w:t xml:space="preserve"> %；本年收入合计</w:t>
      </w:r>
      <w:r>
        <w:rPr>
          <w:rFonts w:hint="eastAsia" w:ascii="仿宋" w:hAnsi="仿宋" w:eastAsia="仿宋"/>
          <w:sz w:val="30"/>
          <w:szCs w:val="30"/>
          <w:lang w:val="en-US" w:eastAsia="zh-CN"/>
        </w:rPr>
        <w:t>2210.58</w:t>
      </w:r>
      <w:r>
        <w:rPr>
          <w:rFonts w:hint="eastAsia" w:ascii="仿宋" w:hAnsi="仿宋" w:eastAsia="仿宋"/>
          <w:sz w:val="30"/>
          <w:szCs w:val="30"/>
        </w:rPr>
        <w:t>万元，较201</w:t>
      </w:r>
      <w:r>
        <w:rPr>
          <w:rFonts w:hint="eastAsia" w:ascii="仿宋" w:hAnsi="仿宋" w:eastAsia="仿宋"/>
          <w:sz w:val="30"/>
          <w:szCs w:val="30"/>
          <w:lang w:val="en-US" w:eastAsia="zh-CN"/>
        </w:rPr>
        <w:t>8</w:t>
      </w:r>
      <w:r>
        <w:rPr>
          <w:rFonts w:hint="eastAsia" w:ascii="仿宋" w:hAnsi="仿宋" w:eastAsia="仿宋"/>
          <w:sz w:val="30"/>
          <w:szCs w:val="30"/>
        </w:rPr>
        <w:t>年减少</w:t>
      </w:r>
      <w:r>
        <w:rPr>
          <w:rFonts w:hint="eastAsia" w:ascii="仿宋" w:hAnsi="仿宋" w:eastAsia="仿宋"/>
          <w:sz w:val="30"/>
          <w:szCs w:val="30"/>
          <w:lang w:val="en-US" w:eastAsia="zh-CN"/>
        </w:rPr>
        <w:t>2898.73</w:t>
      </w:r>
      <w:r>
        <w:rPr>
          <w:rFonts w:hint="eastAsia" w:ascii="仿宋" w:hAnsi="仿宋" w:eastAsia="仿宋"/>
          <w:sz w:val="30"/>
          <w:szCs w:val="30"/>
        </w:rPr>
        <w:t>万元，下降</w:t>
      </w:r>
      <w:r>
        <w:rPr>
          <w:rFonts w:hint="eastAsia" w:ascii="仿宋" w:hAnsi="仿宋" w:eastAsia="仿宋"/>
          <w:sz w:val="30"/>
          <w:szCs w:val="30"/>
          <w:lang w:val="en-US" w:eastAsia="zh-CN"/>
        </w:rPr>
        <w:t>57</w:t>
      </w:r>
      <w:r>
        <w:rPr>
          <w:rFonts w:hint="eastAsia" w:ascii="仿宋" w:hAnsi="仿宋" w:eastAsia="仿宋"/>
          <w:sz w:val="30"/>
          <w:szCs w:val="30"/>
        </w:rPr>
        <w:t>%，主要原因是：</w:t>
      </w:r>
      <w:r>
        <w:rPr>
          <w:rFonts w:hint="eastAsia" w:ascii="仿宋" w:hAnsi="仿宋" w:eastAsia="仿宋"/>
          <w:sz w:val="30"/>
          <w:szCs w:val="30"/>
          <w:lang w:eastAsia="zh-CN"/>
        </w:rPr>
        <w:t>保障性住房收入减少</w:t>
      </w:r>
      <w:r>
        <w:rPr>
          <w:rFonts w:hint="eastAsia" w:ascii="仿宋" w:hAnsi="仿宋" w:eastAsia="仿宋"/>
          <w:sz w:val="30"/>
          <w:szCs w:val="30"/>
        </w:rPr>
        <w:t>。</w:t>
      </w:r>
    </w:p>
    <w:p>
      <w:pPr>
        <w:ind w:firstLine="630"/>
        <w:jc w:val="left"/>
        <w:rPr>
          <w:rFonts w:hint="eastAsia" w:ascii="仿宋" w:hAnsi="仿宋" w:eastAsia="仿宋"/>
          <w:sz w:val="30"/>
          <w:szCs w:val="30"/>
        </w:rPr>
      </w:pPr>
      <w:r>
        <w:rPr>
          <w:rFonts w:hint="eastAsia" w:ascii="仿宋" w:hAnsi="仿宋" w:eastAsia="仿宋"/>
          <w:sz w:val="30"/>
          <w:szCs w:val="30"/>
        </w:rPr>
        <w:t>本年收入的具体构成为：财政拨款收入</w:t>
      </w:r>
      <w:r>
        <w:rPr>
          <w:rFonts w:hint="eastAsia" w:ascii="仿宋" w:hAnsi="仿宋" w:eastAsia="仿宋"/>
          <w:sz w:val="30"/>
          <w:szCs w:val="30"/>
          <w:lang w:val="en-US" w:eastAsia="zh-CN"/>
        </w:rPr>
        <w:t>1622.84</w:t>
      </w:r>
      <w:r>
        <w:rPr>
          <w:rFonts w:hint="eastAsia" w:ascii="仿宋" w:hAnsi="仿宋" w:eastAsia="仿宋"/>
          <w:sz w:val="30"/>
          <w:szCs w:val="30"/>
        </w:rPr>
        <w:t>万元，占</w:t>
      </w:r>
      <w:r>
        <w:rPr>
          <w:rFonts w:hint="eastAsia" w:ascii="仿宋" w:hAnsi="仿宋" w:eastAsia="仿宋"/>
          <w:sz w:val="30"/>
          <w:szCs w:val="30"/>
          <w:lang w:val="en-US" w:eastAsia="zh-CN"/>
        </w:rPr>
        <w:t>73.41</w:t>
      </w:r>
      <w:r>
        <w:rPr>
          <w:rFonts w:hint="eastAsia" w:ascii="仿宋" w:hAnsi="仿宋" w:eastAsia="仿宋"/>
          <w:sz w:val="30"/>
          <w:szCs w:val="30"/>
        </w:rPr>
        <w:t>%；政府性基金预算财政拨款收入</w:t>
      </w:r>
      <w:r>
        <w:rPr>
          <w:rFonts w:hint="eastAsia" w:ascii="仿宋" w:hAnsi="仿宋" w:eastAsia="仿宋"/>
          <w:sz w:val="30"/>
          <w:szCs w:val="30"/>
          <w:lang w:val="en-US" w:eastAsia="zh-CN"/>
        </w:rPr>
        <w:t>89.22</w:t>
      </w:r>
      <w:r>
        <w:rPr>
          <w:rFonts w:hint="eastAsia" w:ascii="仿宋" w:hAnsi="仿宋" w:eastAsia="仿宋"/>
          <w:sz w:val="30"/>
          <w:szCs w:val="30"/>
        </w:rPr>
        <w:t>万元，占</w:t>
      </w:r>
      <w:r>
        <w:rPr>
          <w:rFonts w:hint="eastAsia" w:ascii="仿宋" w:hAnsi="仿宋" w:eastAsia="仿宋"/>
          <w:sz w:val="30"/>
          <w:szCs w:val="30"/>
          <w:lang w:val="en-US" w:eastAsia="zh-CN"/>
        </w:rPr>
        <w:t>4.04</w:t>
      </w:r>
      <w:r>
        <w:rPr>
          <w:rFonts w:hint="eastAsia" w:ascii="仿宋" w:hAnsi="仿宋" w:eastAsia="仿宋"/>
          <w:sz w:val="30"/>
          <w:szCs w:val="30"/>
        </w:rPr>
        <w:t>%；其他收入</w:t>
      </w:r>
      <w:r>
        <w:rPr>
          <w:rFonts w:hint="eastAsia" w:ascii="仿宋" w:hAnsi="仿宋" w:eastAsia="仿宋"/>
          <w:sz w:val="30"/>
          <w:szCs w:val="30"/>
          <w:lang w:val="en-US" w:eastAsia="zh-CN"/>
        </w:rPr>
        <w:t>498.52</w:t>
      </w:r>
      <w:r>
        <w:rPr>
          <w:rFonts w:hint="eastAsia" w:ascii="仿宋" w:hAnsi="仿宋" w:eastAsia="仿宋"/>
          <w:sz w:val="30"/>
          <w:szCs w:val="30"/>
        </w:rPr>
        <w:t>万元，占</w:t>
      </w:r>
      <w:r>
        <w:rPr>
          <w:rFonts w:hint="eastAsia" w:ascii="仿宋" w:hAnsi="仿宋" w:eastAsia="仿宋"/>
          <w:sz w:val="30"/>
          <w:szCs w:val="30"/>
          <w:lang w:val="en-US" w:eastAsia="zh-CN"/>
        </w:rPr>
        <w:t>22.55</w:t>
      </w:r>
      <w:r>
        <w:rPr>
          <w:rFonts w:hint="eastAsia" w:ascii="仿宋" w:hAnsi="仿宋" w:eastAsia="仿宋"/>
          <w:sz w:val="30"/>
          <w:szCs w:val="30"/>
        </w:rPr>
        <w:t xml:space="preserve">%。  </w:t>
      </w:r>
    </w:p>
    <w:p>
      <w:pPr>
        <w:ind w:firstLine="630"/>
        <w:jc w:val="left"/>
        <w:rPr>
          <w:rFonts w:hint="eastAsia" w:ascii="黑体" w:hAnsi="黑体" w:eastAsia="黑体"/>
          <w:sz w:val="30"/>
          <w:szCs w:val="30"/>
        </w:rPr>
      </w:pPr>
      <w:r>
        <w:rPr>
          <w:rFonts w:hint="eastAsia" w:ascii="黑体" w:hAnsi="黑体" w:eastAsia="黑体"/>
          <w:sz w:val="30"/>
          <w:szCs w:val="30"/>
        </w:rPr>
        <w:t>二、支出决算情况说明</w:t>
      </w:r>
    </w:p>
    <w:p>
      <w:pPr>
        <w:ind w:firstLine="630"/>
        <w:jc w:val="left"/>
        <w:rPr>
          <w:rFonts w:hint="eastAsia" w:ascii="仿宋" w:hAnsi="仿宋" w:eastAsia="仿宋"/>
          <w:sz w:val="30"/>
          <w:szCs w:val="30"/>
        </w:rPr>
      </w:pPr>
      <w:r>
        <w:rPr>
          <w:rFonts w:hint="eastAsia" w:ascii="仿宋" w:hAnsi="仿宋" w:eastAsia="仿宋"/>
          <w:sz w:val="30"/>
          <w:szCs w:val="30"/>
        </w:rPr>
        <w:t>本部门201</w:t>
      </w:r>
      <w:r>
        <w:rPr>
          <w:rFonts w:hint="eastAsia" w:ascii="仿宋" w:hAnsi="仿宋" w:eastAsia="仿宋"/>
          <w:sz w:val="30"/>
          <w:szCs w:val="30"/>
          <w:lang w:val="en-US" w:eastAsia="zh-CN"/>
        </w:rPr>
        <w:t>9</w:t>
      </w:r>
      <w:r>
        <w:rPr>
          <w:rFonts w:hint="eastAsia" w:ascii="仿宋" w:hAnsi="仿宋" w:eastAsia="仿宋"/>
          <w:sz w:val="30"/>
          <w:szCs w:val="30"/>
        </w:rPr>
        <w:t>年度支出总计</w:t>
      </w:r>
      <w:r>
        <w:rPr>
          <w:rFonts w:hint="eastAsia" w:ascii="仿宋" w:hAnsi="仿宋" w:eastAsia="仿宋"/>
          <w:sz w:val="30"/>
          <w:szCs w:val="30"/>
          <w:lang w:val="en-US" w:eastAsia="zh-CN"/>
        </w:rPr>
        <w:t>3895.71</w:t>
      </w:r>
      <w:r>
        <w:rPr>
          <w:rFonts w:hint="eastAsia" w:ascii="仿宋" w:hAnsi="仿宋" w:eastAsia="仿宋"/>
          <w:sz w:val="30"/>
          <w:szCs w:val="30"/>
        </w:rPr>
        <w:t>万元，其中本年支出合计</w:t>
      </w:r>
      <w:r>
        <w:rPr>
          <w:rFonts w:hint="eastAsia" w:ascii="仿宋" w:hAnsi="仿宋" w:eastAsia="仿宋"/>
          <w:sz w:val="30"/>
          <w:szCs w:val="30"/>
          <w:lang w:val="en-US" w:eastAsia="zh-CN"/>
        </w:rPr>
        <w:t>2390.38</w:t>
      </w:r>
      <w:r>
        <w:rPr>
          <w:rFonts w:hint="eastAsia" w:ascii="仿宋" w:hAnsi="仿宋" w:eastAsia="仿宋"/>
          <w:sz w:val="30"/>
          <w:szCs w:val="30"/>
        </w:rPr>
        <w:t>万元，较201</w:t>
      </w:r>
      <w:r>
        <w:rPr>
          <w:rFonts w:hint="eastAsia" w:ascii="仿宋" w:hAnsi="仿宋" w:eastAsia="仿宋"/>
          <w:sz w:val="30"/>
          <w:szCs w:val="30"/>
          <w:lang w:val="en-US" w:eastAsia="zh-CN"/>
        </w:rPr>
        <w:t>8</w:t>
      </w:r>
      <w:r>
        <w:rPr>
          <w:rFonts w:hint="eastAsia" w:ascii="仿宋" w:hAnsi="仿宋" w:eastAsia="仿宋"/>
          <w:sz w:val="30"/>
          <w:szCs w:val="30"/>
        </w:rPr>
        <w:t>年减少</w:t>
      </w:r>
      <w:r>
        <w:rPr>
          <w:rFonts w:hint="eastAsia" w:ascii="仿宋" w:hAnsi="仿宋" w:eastAsia="仿宋"/>
          <w:sz w:val="30"/>
          <w:szCs w:val="30"/>
          <w:lang w:val="en-US" w:eastAsia="zh-CN"/>
        </w:rPr>
        <w:t>1773.84</w:t>
      </w:r>
      <w:r>
        <w:rPr>
          <w:rFonts w:hint="eastAsia" w:ascii="仿宋" w:hAnsi="仿宋" w:eastAsia="仿宋"/>
          <w:sz w:val="30"/>
          <w:szCs w:val="30"/>
        </w:rPr>
        <w:t>万元，下降</w:t>
      </w:r>
      <w:r>
        <w:rPr>
          <w:rFonts w:hint="eastAsia" w:ascii="仿宋" w:hAnsi="仿宋" w:eastAsia="仿宋"/>
          <w:sz w:val="30"/>
          <w:szCs w:val="30"/>
          <w:lang w:val="en-US" w:eastAsia="zh-CN"/>
        </w:rPr>
        <w:t>42.6</w:t>
      </w:r>
      <w:r>
        <w:rPr>
          <w:rFonts w:hint="eastAsia" w:ascii="仿宋" w:hAnsi="仿宋" w:eastAsia="仿宋"/>
          <w:sz w:val="30"/>
          <w:szCs w:val="30"/>
        </w:rPr>
        <w:t>%，主要原因是：</w:t>
      </w:r>
      <w:r>
        <w:rPr>
          <w:rFonts w:hint="eastAsia" w:ascii="仿宋" w:hAnsi="仿宋" w:eastAsia="仿宋"/>
          <w:sz w:val="30"/>
          <w:szCs w:val="30"/>
          <w:lang w:eastAsia="zh-CN"/>
        </w:rPr>
        <w:t>保障性住房支出减少</w:t>
      </w:r>
      <w:r>
        <w:rPr>
          <w:rFonts w:hint="eastAsia" w:ascii="仿宋" w:hAnsi="仿宋" w:eastAsia="仿宋"/>
          <w:sz w:val="30"/>
          <w:szCs w:val="30"/>
        </w:rPr>
        <w:t>；年末结转和结余</w:t>
      </w:r>
      <w:r>
        <w:rPr>
          <w:rFonts w:hint="eastAsia" w:ascii="仿宋" w:hAnsi="仿宋" w:eastAsia="仿宋"/>
          <w:sz w:val="30"/>
          <w:szCs w:val="30"/>
          <w:lang w:val="en-US" w:eastAsia="zh-CN"/>
        </w:rPr>
        <w:t>1505.32</w:t>
      </w:r>
      <w:r>
        <w:rPr>
          <w:rFonts w:hint="eastAsia" w:ascii="仿宋" w:hAnsi="仿宋" w:eastAsia="仿宋"/>
          <w:sz w:val="30"/>
          <w:szCs w:val="30"/>
        </w:rPr>
        <w:t>万元，较201</w:t>
      </w:r>
      <w:r>
        <w:rPr>
          <w:rFonts w:hint="eastAsia" w:ascii="仿宋" w:hAnsi="仿宋" w:eastAsia="仿宋"/>
          <w:sz w:val="30"/>
          <w:szCs w:val="30"/>
          <w:lang w:val="en-US" w:eastAsia="zh-CN"/>
        </w:rPr>
        <w:t>8</w:t>
      </w:r>
      <w:r>
        <w:rPr>
          <w:rFonts w:hint="eastAsia" w:ascii="仿宋" w:hAnsi="仿宋" w:eastAsia="仿宋"/>
          <w:sz w:val="30"/>
          <w:szCs w:val="30"/>
        </w:rPr>
        <w:t>年减少</w:t>
      </w:r>
      <w:r>
        <w:rPr>
          <w:rFonts w:hint="eastAsia" w:ascii="仿宋" w:hAnsi="仿宋" w:eastAsia="仿宋"/>
          <w:sz w:val="30"/>
          <w:szCs w:val="30"/>
          <w:lang w:val="en-US" w:eastAsia="zh-CN"/>
        </w:rPr>
        <w:t>158.68</w:t>
      </w:r>
      <w:r>
        <w:rPr>
          <w:rFonts w:hint="eastAsia" w:ascii="仿宋" w:hAnsi="仿宋" w:eastAsia="仿宋"/>
          <w:sz w:val="30"/>
          <w:szCs w:val="30"/>
        </w:rPr>
        <w:t>万元，下降</w:t>
      </w:r>
      <w:r>
        <w:rPr>
          <w:rFonts w:hint="eastAsia" w:ascii="仿宋" w:hAnsi="仿宋" w:eastAsia="仿宋"/>
          <w:sz w:val="30"/>
          <w:szCs w:val="30"/>
          <w:lang w:val="en-US" w:eastAsia="zh-CN"/>
        </w:rPr>
        <w:t>9.54</w:t>
      </w:r>
      <w:r>
        <w:rPr>
          <w:rFonts w:hint="eastAsia" w:ascii="仿宋" w:hAnsi="仿宋" w:eastAsia="仿宋"/>
          <w:sz w:val="30"/>
          <w:szCs w:val="30"/>
        </w:rPr>
        <w:t>%，主要原因是：</w:t>
      </w:r>
      <w:r>
        <w:rPr>
          <w:rFonts w:hint="eastAsia" w:ascii="仿宋" w:hAnsi="仿宋" w:eastAsia="仿宋"/>
          <w:sz w:val="30"/>
          <w:szCs w:val="30"/>
          <w:lang w:eastAsia="zh-CN"/>
        </w:rPr>
        <w:t>保障性住房支出减少</w:t>
      </w:r>
      <w:r>
        <w:rPr>
          <w:rFonts w:hint="eastAsia" w:ascii="仿宋" w:hAnsi="仿宋" w:eastAsia="仿宋"/>
          <w:sz w:val="30"/>
          <w:szCs w:val="30"/>
        </w:rPr>
        <w:t>。</w:t>
      </w:r>
    </w:p>
    <w:p>
      <w:pPr>
        <w:ind w:firstLine="630"/>
        <w:jc w:val="left"/>
        <w:rPr>
          <w:rFonts w:hint="eastAsia" w:ascii="仿宋" w:hAnsi="仿宋" w:eastAsia="仿宋"/>
          <w:sz w:val="30"/>
          <w:szCs w:val="30"/>
        </w:rPr>
      </w:pPr>
      <w:r>
        <w:rPr>
          <w:rFonts w:hint="eastAsia" w:ascii="仿宋" w:hAnsi="仿宋" w:eastAsia="仿宋"/>
          <w:sz w:val="30"/>
          <w:szCs w:val="30"/>
        </w:rPr>
        <w:t>本年支出的具体构成为：基本支出</w:t>
      </w:r>
      <w:r>
        <w:rPr>
          <w:rFonts w:hint="eastAsia" w:ascii="仿宋" w:hAnsi="仿宋" w:eastAsia="仿宋"/>
          <w:sz w:val="30"/>
          <w:szCs w:val="30"/>
          <w:lang w:val="en-US" w:eastAsia="zh-CN"/>
        </w:rPr>
        <w:t>2390.17</w:t>
      </w:r>
      <w:r>
        <w:rPr>
          <w:rFonts w:hint="eastAsia" w:ascii="仿宋" w:hAnsi="仿宋" w:eastAsia="仿宋"/>
          <w:sz w:val="30"/>
          <w:szCs w:val="30"/>
        </w:rPr>
        <w:t>万元，占</w:t>
      </w:r>
      <w:r>
        <w:rPr>
          <w:rFonts w:hint="eastAsia" w:ascii="仿宋" w:hAnsi="仿宋" w:eastAsia="仿宋"/>
          <w:sz w:val="30"/>
          <w:szCs w:val="30"/>
          <w:lang w:val="en-US" w:eastAsia="zh-CN"/>
        </w:rPr>
        <w:t>99.99</w:t>
      </w:r>
      <w:r>
        <w:rPr>
          <w:rFonts w:hint="eastAsia" w:ascii="仿宋" w:hAnsi="仿宋" w:eastAsia="仿宋"/>
          <w:sz w:val="30"/>
          <w:szCs w:val="30"/>
        </w:rPr>
        <w:t>%；项目支出</w:t>
      </w:r>
      <w:r>
        <w:rPr>
          <w:rFonts w:hint="eastAsia" w:ascii="仿宋" w:hAnsi="仿宋" w:eastAsia="仿宋"/>
          <w:sz w:val="30"/>
          <w:szCs w:val="30"/>
          <w:lang w:val="en-US" w:eastAsia="zh-CN"/>
        </w:rPr>
        <w:t>0.21</w:t>
      </w:r>
      <w:r>
        <w:rPr>
          <w:rFonts w:hint="eastAsia" w:ascii="仿宋" w:hAnsi="仿宋" w:eastAsia="仿宋"/>
          <w:sz w:val="30"/>
          <w:szCs w:val="30"/>
        </w:rPr>
        <w:t>万元，占</w:t>
      </w:r>
      <w:r>
        <w:rPr>
          <w:rFonts w:hint="eastAsia" w:ascii="仿宋" w:hAnsi="仿宋" w:eastAsia="仿宋"/>
          <w:sz w:val="30"/>
          <w:szCs w:val="30"/>
          <w:lang w:val="en-US" w:eastAsia="zh-CN"/>
        </w:rPr>
        <w:t>0.01</w:t>
      </w:r>
      <w:r>
        <w:rPr>
          <w:rFonts w:hint="eastAsia" w:ascii="仿宋" w:hAnsi="仿宋" w:eastAsia="仿宋"/>
          <w:sz w:val="30"/>
          <w:szCs w:val="30"/>
        </w:rPr>
        <w:t>%。</w:t>
      </w:r>
    </w:p>
    <w:p>
      <w:pPr>
        <w:ind w:firstLine="630"/>
        <w:jc w:val="left"/>
        <w:rPr>
          <w:rFonts w:hint="eastAsia" w:ascii="黑体" w:hAnsi="黑体" w:eastAsia="黑体"/>
          <w:sz w:val="30"/>
          <w:szCs w:val="30"/>
        </w:rPr>
      </w:pPr>
      <w:r>
        <w:rPr>
          <w:rFonts w:hint="eastAsia" w:ascii="黑体" w:hAnsi="黑体" w:eastAsia="黑体"/>
          <w:sz w:val="30"/>
          <w:szCs w:val="30"/>
        </w:rPr>
        <w:t>三、财政拨款支出决算情况说明</w:t>
      </w:r>
    </w:p>
    <w:p>
      <w:pPr>
        <w:ind w:firstLine="630"/>
        <w:jc w:val="left"/>
        <w:rPr>
          <w:rFonts w:hint="eastAsia" w:ascii="仿宋" w:hAnsi="仿宋" w:eastAsia="仿宋"/>
          <w:sz w:val="30"/>
          <w:szCs w:val="30"/>
        </w:rPr>
      </w:pPr>
      <w:r>
        <w:rPr>
          <w:rFonts w:hint="eastAsia" w:ascii="仿宋" w:hAnsi="仿宋" w:eastAsia="仿宋"/>
          <w:sz w:val="30"/>
          <w:szCs w:val="30"/>
        </w:rPr>
        <w:t>本部门201</w:t>
      </w:r>
      <w:r>
        <w:rPr>
          <w:rFonts w:hint="eastAsia" w:ascii="仿宋" w:hAnsi="仿宋" w:eastAsia="仿宋"/>
          <w:sz w:val="30"/>
          <w:szCs w:val="30"/>
          <w:lang w:val="en-US" w:eastAsia="zh-CN"/>
        </w:rPr>
        <w:t>9</w:t>
      </w:r>
      <w:r>
        <w:rPr>
          <w:rFonts w:hint="eastAsia" w:ascii="仿宋" w:hAnsi="仿宋" w:eastAsia="仿宋"/>
          <w:sz w:val="30"/>
          <w:szCs w:val="30"/>
        </w:rPr>
        <w:t>年度财政拨款本年支出年初预算数为</w:t>
      </w:r>
      <w:r>
        <w:rPr>
          <w:rFonts w:hint="eastAsia" w:ascii="仿宋" w:hAnsi="仿宋" w:eastAsia="仿宋"/>
          <w:sz w:val="30"/>
          <w:szCs w:val="30"/>
          <w:lang w:val="en-US" w:eastAsia="zh-CN"/>
        </w:rPr>
        <w:t>815.03</w:t>
      </w:r>
      <w:r>
        <w:rPr>
          <w:rFonts w:hint="eastAsia" w:ascii="仿宋" w:hAnsi="仿宋" w:eastAsia="仿宋"/>
          <w:sz w:val="30"/>
          <w:szCs w:val="30"/>
        </w:rPr>
        <w:t>万元，决算数为</w:t>
      </w:r>
      <w:r>
        <w:rPr>
          <w:rFonts w:hint="eastAsia" w:ascii="仿宋" w:hAnsi="仿宋" w:eastAsia="仿宋"/>
          <w:sz w:val="30"/>
          <w:szCs w:val="30"/>
          <w:lang w:val="en-US" w:eastAsia="zh-CN"/>
        </w:rPr>
        <w:t>1762.34</w:t>
      </w:r>
      <w:r>
        <w:rPr>
          <w:rFonts w:hint="eastAsia" w:ascii="仿宋" w:hAnsi="仿宋" w:eastAsia="仿宋"/>
          <w:sz w:val="30"/>
          <w:szCs w:val="30"/>
        </w:rPr>
        <w:t>万元，完成年初预算的</w:t>
      </w:r>
      <w:r>
        <w:rPr>
          <w:rFonts w:hint="eastAsia" w:ascii="仿宋" w:hAnsi="仿宋" w:eastAsia="仿宋"/>
          <w:sz w:val="30"/>
          <w:szCs w:val="30"/>
          <w:lang w:val="en-US" w:eastAsia="zh-CN"/>
        </w:rPr>
        <w:t>216.23</w:t>
      </w:r>
      <w:r>
        <w:rPr>
          <w:rFonts w:hint="eastAsia" w:ascii="仿宋" w:hAnsi="仿宋" w:eastAsia="仿宋"/>
          <w:sz w:val="30"/>
          <w:szCs w:val="30"/>
        </w:rPr>
        <w:t>%。其中：</w:t>
      </w:r>
    </w:p>
    <w:p>
      <w:pPr>
        <w:ind w:firstLine="630"/>
        <w:jc w:val="left"/>
        <w:rPr>
          <w:rFonts w:hint="eastAsia" w:ascii="仿宋" w:hAnsi="仿宋" w:eastAsia="仿宋"/>
          <w:sz w:val="30"/>
          <w:szCs w:val="30"/>
          <w:highlight w:val="none"/>
        </w:rPr>
      </w:pPr>
      <w:r>
        <w:rPr>
          <w:rFonts w:hint="eastAsia" w:ascii="仿宋" w:hAnsi="仿宋" w:eastAsia="仿宋"/>
          <w:sz w:val="30"/>
          <w:szCs w:val="30"/>
          <w:highlight w:val="none"/>
        </w:rPr>
        <w:t>（一）一般公共服务支出年初预算数为</w:t>
      </w:r>
      <w:r>
        <w:rPr>
          <w:rFonts w:hint="eastAsia" w:ascii="仿宋" w:hAnsi="仿宋" w:eastAsia="仿宋"/>
          <w:sz w:val="30"/>
          <w:szCs w:val="30"/>
          <w:highlight w:val="none"/>
          <w:lang w:val="en-US" w:eastAsia="zh-CN"/>
        </w:rPr>
        <w:t>714.13</w:t>
      </w:r>
      <w:r>
        <w:rPr>
          <w:rFonts w:hint="eastAsia" w:ascii="仿宋" w:hAnsi="仿宋" w:eastAsia="仿宋"/>
          <w:sz w:val="30"/>
          <w:szCs w:val="30"/>
          <w:highlight w:val="none"/>
        </w:rPr>
        <w:t>万元，决算数为</w:t>
      </w:r>
      <w:r>
        <w:rPr>
          <w:rFonts w:hint="eastAsia" w:ascii="仿宋" w:hAnsi="仿宋" w:eastAsia="仿宋"/>
          <w:sz w:val="30"/>
          <w:szCs w:val="30"/>
          <w:highlight w:val="none"/>
          <w:lang w:val="en-US" w:eastAsia="zh-CN"/>
        </w:rPr>
        <w:t>690.94</w:t>
      </w:r>
      <w:r>
        <w:rPr>
          <w:rFonts w:hint="eastAsia" w:ascii="仿宋" w:hAnsi="仿宋" w:eastAsia="仿宋"/>
          <w:sz w:val="30"/>
          <w:szCs w:val="30"/>
          <w:highlight w:val="none"/>
        </w:rPr>
        <w:t>万元，完成年初预算的</w:t>
      </w:r>
      <w:r>
        <w:rPr>
          <w:rFonts w:hint="eastAsia" w:ascii="仿宋" w:hAnsi="仿宋" w:eastAsia="仿宋"/>
          <w:sz w:val="30"/>
          <w:szCs w:val="30"/>
          <w:highlight w:val="none"/>
          <w:lang w:val="en-US" w:eastAsia="zh-CN"/>
        </w:rPr>
        <w:t>96.75</w:t>
      </w:r>
      <w:r>
        <w:rPr>
          <w:rFonts w:hint="eastAsia" w:ascii="仿宋" w:hAnsi="仿宋" w:eastAsia="仿宋"/>
          <w:sz w:val="30"/>
          <w:szCs w:val="30"/>
          <w:highlight w:val="none"/>
        </w:rPr>
        <w:t>%</w:t>
      </w:r>
      <w:r>
        <w:rPr>
          <w:rFonts w:hint="eastAsia" w:ascii="仿宋" w:hAnsi="仿宋" w:eastAsia="仿宋"/>
          <w:sz w:val="30"/>
          <w:szCs w:val="30"/>
          <w:highlight w:val="none"/>
          <w:lang w:eastAsia="zh-CN"/>
        </w:rPr>
        <w:t>，</w:t>
      </w:r>
      <w:r>
        <w:rPr>
          <w:rFonts w:hint="eastAsia" w:ascii="仿宋" w:hAnsi="仿宋" w:eastAsia="仿宋"/>
          <w:sz w:val="30"/>
          <w:szCs w:val="30"/>
          <w:highlight w:val="none"/>
        </w:rPr>
        <w:t>主要原因是：政府办公厅（室）及相关机构事务</w:t>
      </w:r>
      <w:r>
        <w:rPr>
          <w:rFonts w:hint="eastAsia" w:ascii="仿宋" w:hAnsi="仿宋" w:eastAsia="仿宋"/>
          <w:sz w:val="30"/>
          <w:szCs w:val="30"/>
          <w:highlight w:val="none"/>
          <w:lang w:eastAsia="zh-CN"/>
        </w:rPr>
        <w:t>减少。</w:t>
      </w:r>
    </w:p>
    <w:p>
      <w:pPr>
        <w:ind w:firstLine="630"/>
        <w:jc w:val="left"/>
        <w:rPr>
          <w:rFonts w:hint="eastAsia" w:ascii="仿宋" w:hAnsi="仿宋" w:eastAsia="仿宋"/>
          <w:sz w:val="30"/>
          <w:szCs w:val="30"/>
          <w:highlight w:val="none"/>
        </w:rPr>
      </w:pPr>
      <w:r>
        <w:rPr>
          <w:rFonts w:hint="eastAsia" w:ascii="仿宋" w:hAnsi="仿宋" w:eastAsia="仿宋"/>
          <w:sz w:val="30"/>
          <w:szCs w:val="30"/>
          <w:highlight w:val="none"/>
        </w:rPr>
        <w:t>（二）社会保障和就业支出年初预算数为</w:t>
      </w:r>
      <w:r>
        <w:rPr>
          <w:rFonts w:hint="eastAsia" w:ascii="仿宋" w:hAnsi="仿宋" w:eastAsia="仿宋"/>
          <w:sz w:val="30"/>
          <w:szCs w:val="30"/>
          <w:highlight w:val="none"/>
          <w:lang w:val="en-US" w:eastAsia="zh-CN"/>
        </w:rPr>
        <w:t>36.71</w:t>
      </w:r>
      <w:r>
        <w:rPr>
          <w:rFonts w:hint="eastAsia" w:ascii="仿宋" w:hAnsi="仿宋" w:eastAsia="仿宋"/>
          <w:sz w:val="30"/>
          <w:szCs w:val="30"/>
          <w:highlight w:val="none"/>
        </w:rPr>
        <w:t>万元，决算数为</w:t>
      </w:r>
      <w:r>
        <w:rPr>
          <w:rFonts w:hint="eastAsia" w:ascii="仿宋" w:hAnsi="仿宋" w:eastAsia="仿宋"/>
          <w:sz w:val="30"/>
          <w:szCs w:val="30"/>
          <w:highlight w:val="none"/>
          <w:lang w:val="en-US" w:eastAsia="zh-CN"/>
        </w:rPr>
        <w:t>53.02</w:t>
      </w:r>
      <w:r>
        <w:rPr>
          <w:rFonts w:hint="eastAsia" w:ascii="仿宋" w:hAnsi="仿宋" w:eastAsia="仿宋"/>
          <w:sz w:val="30"/>
          <w:szCs w:val="30"/>
          <w:highlight w:val="none"/>
        </w:rPr>
        <w:t>万元，完成年初预算的</w:t>
      </w:r>
      <w:r>
        <w:rPr>
          <w:rFonts w:hint="eastAsia" w:ascii="仿宋" w:hAnsi="仿宋" w:eastAsia="仿宋"/>
          <w:sz w:val="30"/>
          <w:szCs w:val="30"/>
          <w:highlight w:val="none"/>
          <w:lang w:val="en-US" w:eastAsia="zh-CN"/>
        </w:rPr>
        <w:t>144.43</w:t>
      </w:r>
      <w:r>
        <w:rPr>
          <w:rFonts w:hint="eastAsia" w:ascii="仿宋" w:hAnsi="仿宋" w:eastAsia="仿宋"/>
          <w:sz w:val="30"/>
          <w:szCs w:val="30"/>
          <w:highlight w:val="none"/>
        </w:rPr>
        <w:t>%</w:t>
      </w:r>
      <w:r>
        <w:rPr>
          <w:rFonts w:hint="eastAsia" w:ascii="仿宋" w:hAnsi="仿宋" w:eastAsia="仿宋"/>
          <w:sz w:val="30"/>
          <w:szCs w:val="30"/>
          <w:highlight w:val="none"/>
          <w:lang w:eastAsia="zh-CN"/>
        </w:rPr>
        <w:t>，</w:t>
      </w:r>
      <w:r>
        <w:rPr>
          <w:rFonts w:hint="eastAsia" w:ascii="仿宋" w:hAnsi="仿宋" w:eastAsia="仿宋"/>
          <w:sz w:val="30"/>
          <w:szCs w:val="30"/>
          <w:highlight w:val="none"/>
        </w:rPr>
        <w:t>主要原因是：2019年</w:t>
      </w:r>
      <w:r>
        <w:rPr>
          <w:rFonts w:hint="eastAsia" w:ascii="仿宋" w:hAnsi="仿宋" w:eastAsia="仿宋"/>
          <w:sz w:val="30"/>
          <w:szCs w:val="30"/>
          <w:highlight w:val="none"/>
          <w:lang w:eastAsia="zh-CN"/>
        </w:rPr>
        <w:t>茶山街道</w:t>
      </w:r>
      <w:r>
        <w:rPr>
          <w:rFonts w:hint="eastAsia" w:ascii="仿宋" w:hAnsi="仿宋" w:eastAsia="仿宋"/>
          <w:sz w:val="30"/>
          <w:szCs w:val="30"/>
          <w:highlight w:val="none"/>
        </w:rPr>
        <w:t>根据</w:t>
      </w:r>
      <w:r>
        <w:rPr>
          <w:rFonts w:hint="eastAsia" w:ascii="仿宋" w:hAnsi="仿宋" w:eastAsia="仿宋"/>
          <w:sz w:val="30"/>
          <w:szCs w:val="30"/>
          <w:highlight w:val="none"/>
          <w:lang w:eastAsia="zh-CN"/>
        </w:rPr>
        <w:t>居民</w:t>
      </w:r>
      <w:r>
        <w:rPr>
          <w:rFonts w:hint="eastAsia" w:ascii="仿宋" w:hAnsi="仿宋" w:eastAsia="仿宋"/>
          <w:sz w:val="30"/>
          <w:szCs w:val="30"/>
          <w:highlight w:val="none"/>
        </w:rPr>
        <w:t>的生活保障和就业情况加大了投入支出。</w:t>
      </w:r>
    </w:p>
    <w:p>
      <w:pPr>
        <w:ind w:firstLine="630"/>
        <w:jc w:val="left"/>
        <w:rPr>
          <w:rFonts w:hint="eastAsia" w:ascii="仿宋" w:hAnsi="仿宋" w:eastAsia="仿宋"/>
          <w:sz w:val="30"/>
          <w:szCs w:val="30"/>
          <w:highlight w:val="none"/>
          <w:lang w:eastAsia="zh-CN"/>
        </w:rPr>
      </w:pPr>
      <w:r>
        <w:rPr>
          <w:rFonts w:hint="eastAsia" w:ascii="仿宋" w:hAnsi="仿宋" w:eastAsia="仿宋"/>
          <w:sz w:val="30"/>
          <w:szCs w:val="30"/>
          <w:highlight w:val="none"/>
          <w:lang w:eastAsia="zh-CN"/>
        </w:rPr>
        <w:t>（三）卫生健康支出</w:t>
      </w:r>
      <w:r>
        <w:rPr>
          <w:rFonts w:hint="eastAsia" w:ascii="仿宋" w:hAnsi="仿宋" w:eastAsia="仿宋"/>
          <w:sz w:val="30"/>
          <w:szCs w:val="30"/>
          <w:highlight w:val="none"/>
        </w:rPr>
        <w:t>年初预算数为</w:t>
      </w:r>
      <w:r>
        <w:rPr>
          <w:rFonts w:hint="eastAsia" w:ascii="仿宋" w:hAnsi="仿宋" w:eastAsia="仿宋"/>
          <w:sz w:val="30"/>
          <w:szCs w:val="30"/>
          <w:highlight w:val="none"/>
          <w:lang w:val="en-US" w:eastAsia="zh-CN"/>
        </w:rPr>
        <w:t>18.86</w:t>
      </w:r>
      <w:r>
        <w:rPr>
          <w:rFonts w:hint="eastAsia" w:ascii="仿宋" w:hAnsi="仿宋" w:eastAsia="仿宋"/>
          <w:sz w:val="30"/>
          <w:szCs w:val="30"/>
          <w:highlight w:val="none"/>
        </w:rPr>
        <w:t>万元</w:t>
      </w:r>
      <w:r>
        <w:rPr>
          <w:rFonts w:hint="eastAsia" w:ascii="仿宋" w:hAnsi="仿宋" w:eastAsia="仿宋"/>
          <w:sz w:val="30"/>
          <w:szCs w:val="30"/>
          <w:highlight w:val="none"/>
          <w:lang w:eastAsia="zh-CN"/>
        </w:rPr>
        <w:t>，</w:t>
      </w:r>
      <w:r>
        <w:rPr>
          <w:rFonts w:hint="eastAsia" w:ascii="仿宋" w:hAnsi="仿宋" w:eastAsia="仿宋"/>
          <w:sz w:val="30"/>
          <w:szCs w:val="30"/>
          <w:highlight w:val="none"/>
        </w:rPr>
        <w:t xml:space="preserve">决算数为  </w:t>
      </w:r>
      <w:r>
        <w:rPr>
          <w:rFonts w:hint="eastAsia" w:ascii="仿宋" w:hAnsi="仿宋" w:eastAsia="仿宋"/>
          <w:sz w:val="30"/>
          <w:szCs w:val="30"/>
          <w:highlight w:val="none"/>
          <w:lang w:val="en-US" w:eastAsia="zh-CN"/>
        </w:rPr>
        <w:t>41.28</w:t>
      </w:r>
      <w:r>
        <w:rPr>
          <w:rFonts w:hint="eastAsia" w:ascii="仿宋" w:hAnsi="仿宋" w:eastAsia="仿宋"/>
          <w:sz w:val="30"/>
          <w:szCs w:val="30"/>
          <w:highlight w:val="none"/>
        </w:rPr>
        <w:t>万元，完成年初预算的</w:t>
      </w:r>
      <w:r>
        <w:rPr>
          <w:rFonts w:hint="eastAsia" w:ascii="仿宋" w:hAnsi="仿宋" w:eastAsia="仿宋"/>
          <w:sz w:val="30"/>
          <w:szCs w:val="30"/>
          <w:highlight w:val="none"/>
          <w:lang w:val="en-US" w:eastAsia="zh-CN"/>
        </w:rPr>
        <w:t>218.88</w:t>
      </w:r>
      <w:r>
        <w:rPr>
          <w:rFonts w:hint="eastAsia" w:ascii="仿宋" w:hAnsi="仿宋" w:eastAsia="仿宋"/>
          <w:sz w:val="30"/>
          <w:szCs w:val="30"/>
          <w:highlight w:val="none"/>
        </w:rPr>
        <w:t>%</w:t>
      </w:r>
      <w:r>
        <w:rPr>
          <w:rFonts w:hint="eastAsia" w:ascii="仿宋" w:hAnsi="仿宋" w:eastAsia="仿宋"/>
          <w:sz w:val="30"/>
          <w:szCs w:val="30"/>
          <w:highlight w:val="none"/>
          <w:lang w:eastAsia="zh-CN"/>
        </w:rPr>
        <w:t>，</w:t>
      </w:r>
      <w:r>
        <w:rPr>
          <w:rFonts w:hint="eastAsia" w:ascii="仿宋" w:hAnsi="仿宋" w:eastAsia="仿宋"/>
          <w:sz w:val="30"/>
          <w:szCs w:val="30"/>
          <w:highlight w:val="none"/>
        </w:rPr>
        <w:t>主要原因是：2019年</w:t>
      </w:r>
      <w:r>
        <w:rPr>
          <w:rFonts w:hint="eastAsia" w:ascii="仿宋" w:hAnsi="仿宋" w:eastAsia="仿宋"/>
          <w:sz w:val="30"/>
          <w:szCs w:val="30"/>
          <w:highlight w:val="none"/>
          <w:lang w:eastAsia="zh-CN"/>
        </w:rPr>
        <w:t>加大了卫生健康投入</w:t>
      </w:r>
      <w:r>
        <w:rPr>
          <w:rFonts w:hint="eastAsia" w:ascii="仿宋" w:hAnsi="仿宋" w:eastAsia="仿宋"/>
          <w:sz w:val="30"/>
          <w:szCs w:val="30"/>
          <w:highlight w:val="none"/>
        </w:rPr>
        <w:t>。</w:t>
      </w:r>
    </w:p>
    <w:p>
      <w:pPr>
        <w:ind w:firstLine="630"/>
        <w:jc w:val="left"/>
        <w:rPr>
          <w:rFonts w:hint="eastAsia" w:ascii="仿宋" w:hAnsi="仿宋" w:eastAsia="仿宋"/>
          <w:sz w:val="30"/>
          <w:szCs w:val="30"/>
          <w:highlight w:val="none"/>
          <w:lang w:eastAsia="zh-CN"/>
        </w:rPr>
      </w:pPr>
      <w:r>
        <w:rPr>
          <w:rFonts w:hint="eastAsia" w:ascii="仿宋" w:hAnsi="仿宋" w:eastAsia="仿宋"/>
          <w:sz w:val="30"/>
          <w:szCs w:val="30"/>
          <w:highlight w:val="none"/>
          <w:lang w:eastAsia="zh-CN"/>
        </w:rPr>
        <w:t>（四）住房保障支出</w:t>
      </w:r>
      <w:r>
        <w:rPr>
          <w:rFonts w:hint="eastAsia" w:ascii="仿宋" w:hAnsi="仿宋" w:eastAsia="仿宋"/>
          <w:sz w:val="30"/>
          <w:szCs w:val="30"/>
          <w:highlight w:val="none"/>
        </w:rPr>
        <w:t>年初预算数为</w:t>
      </w:r>
      <w:r>
        <w:rPr>
          <w:rFonts w:hint="eastAsia" w:ascii="仿宋" w:hAnsi="仿宋" w:eastAsia="仿宋"/>
          <w:sz w:val="30"/>
          <w:szCs w:val="30"/>
          <w:highlight w:val="none"/>
          <w:lang w:val="en-US" w:eastAsia="zh-CN"/>
        </w:rPr>
        <w:t>45.03</w:t>
      </w:r>
      <w:r>
        <w:rPr>
          <w:rFonts w:hint="eastAsia" w:ascii="仿宋" w:hAnsi="仿宋" w:eastAsia="仿宋"/>
          <w:sz w:val="30"/>
          <w:szCs w:val="30"/>
          <w:highlight w:val="none"/>
        </w:rPr>
        <w:t xml:space="preserve">万元，决算数为  </w:t>
      </w:r>
      <w:r>
        <w:rPr>
          <w:rFonts w:hint="eastAsia" w:ascii="仿宋" w:hAnsi="仿宋" w:eastAsia="仿宋"/>
          <w:sz w:val="30"/>
          <w:szCs w:val="30"/>
          <w:highlight w:val="none"/>
          <w:lang w:val="en-US" w:eastAsia="zh-CN"/>
        </w:rPr>
        <w:t>25.68</w:t>
      </w:r>
      <w:r>
        <w:rPr>
          <w:rFonts w:hint="eastAsia" w:ascii="仿宋" w:hAnsi="仿宋" w:eastAsia="仿宋"/>
          <w:sz w:val="30"/>
          <w:szCs w:val="30"/>
          <w:highlight w:val="none"/>
        </w:rPr>
        <w:t>万元，完成年初预算的</w:t>
      </w:r>
      <w:r>
        <w:rPr>
          <w:rFonts w:hint="eastAsia" w:ascii="仿宋" w:hAnsi="仿宋" w:eastAsia="仿宋"/>
          <w:sz w:val="30"/>
          <w:szCs w:val="30"/>
          <w:highlight w:val="none"/>
          <w:lang w:val="en-US" w:eastAsia="zh-CN"/>
        </w:rPr>
        <w:t>57.03</w:t>
      </w:r>
      <w:r>
        <w:rPr>
          <w:rFonts w:hint="eastAsia" w:ascii="仿宋" w:hAnsi="仿宋" w:eastAsia="仿宋"/>
          <w:sz w:val="30"/>
          <w:szCs w:val="30"/>
          <w:highlight w:val="none"/>
        </w:rPr>
        <w:t>%</w:t>
      </w:r>
      <w:r>
        <w:rPr>
          <w:rFonts w:hint="eastAsia" w:ascii="仿宋" w:hAnsi="仿宋" w:eastAsia="仿宋"/>
          <w:sz w:val="30"/>
          <w:szCs w:val="30"/>
          <w:highlight w:val="none"/>
          <w:lang w:eastAsia="zh-CN"/>
        </w:rPr>
        <w:t>，</w:t>
      </w:r>
      <w:r>
        <w:rPr>
          <w:rFonts w:hint="eastAsia" w:ascii="仿宋" w:hAnsi="仿宋" w:eastAsia="仿宋"/>
          <w:sz w:val="30"/>
          <w:szCs w:val="30"/>
          <w:highlight w:val="none"/>
        </w:rPr>
        <w:t>主要原因是：</w:t>
      </w:r>
      <w:r>
        <w:rPr>
          <w:rFonts w:hint="eastAsia" w:ascii="仿宋" w:hAnsi="仿宋" w:eastAsia="仿宋"/>
          <w:sz w:val="30"/>
          <w:szCs w:val="30"/>
          <w:highlight w:val="none"/>
          <w:lang w:eastAsia="zh-CN"/>
        </w:rPr>
        <w:t>预算中包含基本支出中的公积金</w:t>
      </w:r>
      <w:r>
        <w:rPr>
          <w:rFonts w:hint="eastAsia" w:ascii="仿宋" w:hAnsi="仿宋" w:eastAsia="仿宋"/>
          <w:sz w:val="30"/>
          <w:szCs w:val="30"/>
          <w:highlight w:val="none"/>
        </w:rPr>
        <w:t>。</w:t>
      </w:r>
    </w:p>
    <w:p>
      <w:pPr>
        <w:ind w:firstLine="585"/>
        <w:jc w:val="left"/>
        <w:rPr>
          <w:rFonts w:hint="eastAsia" w:ascii="黑体" w:hAnsi="黑体" w:eastAsia="黑体"/>
          <w:sz w:val="30"/>
          <w:szCs w:val="30"/>
        </w:rPr>
      </w:pPr>
      <w:r>
        <w:rPr>
          <w:rFonts w:hint="eastAsia" w:ascii="黑体" w:hAnsi="黑体" w:eastAsia="黑体"/>
          <w:sz w:val="30"/>
          <w:szCs w:val="30"/>
        </w:rPr>
        <w:t>四、一般公共预算财政拨款基本支出决算情况说明</w:t>
      </w:r>
    </w:p>
    <w:p>
      <w:pPr>
        <w:ind w:firstLine="585"/>
        <w:jc w:val="left"/>
        <w:rPr>
          <w:rFonts w:hint="eastAsia" w:ascii="仿宋" w:hAnsi="仿宋" w:eastAsia="仿宋"/>
          <w:sz w:val="30"/>
          <w:szCs w:val="30"/>
        </w:rPr>
      </w:pPr>
      <w:r>
        <w:rPr>
          <w:rFonts w:hint="eastAsia" w:ascii="仿宋" w:hAnsi="仿宋" w:eastAsia="仿宋"/>
          <w:sz w:val="30"/>
          <w:szCs w:val="30"/>
        </w:rPr>
        <w:t>本部门201</w:t>
      </w:r>
      <w:r>
        <w:rPr>
          <w:rFonts w:hint="eastAsia" w:ascii="仿宋" w:hAnsi="仿宋" w:eastAsia="仿宋"/>
          <w:sz w:val="30"/>
          <w:szCs w:val="30"/>
          <w:lang w:val="en-US" w:eastAsia="zh-CN"/>
        </w:rPr>
        <w:t>9</w:t>
      </w:r>
      <w:r>
        <w:rPr>
          <w:rFonts w:hint="eastAsia" w:ascii="仿宋" w:hAnsi="仿宋" w:eastAsia="仿宋"/>
          <w:sz w:val="30"/>
          <w:szCs w:val="30"/>
        </w:rPr>
        <w:t>年度一般公共预算财政拨款基本支出</w:t>
      </w:r>
      <w:r>
        <w:rPr>
          <w:rFonts w:hint="eastAsia" w:ascii="仿宋" w:hAnsi="仿宋" w:eastAsia="仿宋"/>
          <w:sz w:val="30"/>
          <w:szCs w:val="30"/>
          <w:lang w:val="en-US" w:eastAsia="zh-CN"/>
        </w:rPr>
        <w:t>1530.94</w:t>
      </w:r>
      <w:r>
        <w:rPr>
          <w:rFonts w:hint="eastAsia" w:ascii="仿宋" w:hAnsi="仿宋" w:eastAsia="仿宋"/>
          <w:sz w:val="30"/>
          <w:szCs w:val="30"/>
        </w:rPr>
        <w:t>万元，其中：</w:t>
      </w:r>
    </w:p>
    <w:p>
      <w:pPr>
        <w:ind w:firstLine="585"/>
        <w:jc w:val="left"/>
        <w:rPr>
          <w:rFonts w:hint="eastAsia" w:ascii="仿宋" w:hAnsi="仿宋" w:eastAsia="仿宋"/>
          <w:sz w:val="30"/>
          <w:szCs w:val="30"/>
          <w:highlight w:val="none"/>
        </w:rPr>
      </w:pPr>
      <w:r>
        <w:rPr>
          <w:rFonts w:hint="eastAsia" w:ascii="仿宋" w:hAnsi="仿宋" w:eastAsia="仿宋"/>
          <w:sz w:val="30"/>
          <w:szCs w:val="30"/>
          <w:highlight w:val="none"/>
        </w:rPr>
        <w:t>（一）工资福利支出</w:t>
      </w:r>
      <w:r>
        <w:rPr>
          <w:rFonts w:hint="eastAsia" w:ascii="仿宋" w:hAnsi="仿宋" w:eastAsia="仿宋"/>
          <w:sz w:val="30"/>
          <w:szCs w:val="30"/>
          <w:highlight w:val="none"/>
          <w:lang w:val="en-US" w:eastAsia="zh-CN"/>
        </w:rPr>
        <w:t>755.01</w:t>
      </w:r>
      <w:r>
        <w:rPr>
          <w:rFonts w:hint="eastAsia" w:ascii="仿宋" w:hAnsi="仿宋" w:eastAsia="仿宋"/>
          <w:sz w:val="30"/>
          <w:szCs w:val="30"/>
          <w:highlight w:val="none"/>
        </w:rPr>
        <w:t>万元，较201</w:t>
      </w:r>
      <w:r>
        <w:rPr>
          <w:rFonts w:hint="eastAsia" w:ascii="仿宋" w:hAnsi="仿宋" w:eastAsia="仿宋"/>
          <w:sz w:val="30"/>
          <w:szCs w:val="30"/>
          <w:highlight w:val="none"/>
          <w:lang w:val="en-US" w:eastAsia="zh-CN"/>
        </w:rPr>
        <w:t>8</w:t>
      </w:r>
      <w:r>
        <w:rPr>
          <w:rFonts w:hint="eastAsia" w:ascii="仿宋" w:hAnsi="仿宋" w:eastAsia="仿宋"/>
          <w:sz w:val="30"/>
          <w:szCs w:val="30"/>
          <w:highlight w:val="none"/>
        </w:rPr>
        <w:t>年增加</w:t>
      </w:r>
      <w:r>
        <w:rPr>
          <w:rFonts w:hint="eastAsia" w:ascii="仿宋" w:hAnsi="仿宋" w:eastAsia="仿宋"/>
          <w:sz w:val="30"/>
          <w:szCs w:val="30"/>
          <w:highlight w:val="none"/>
          <w:lang w:val="en-US" w:eastAsia="zh-CN"/>
        </w:rPr>
        <w:t>357.28</w:t>
      </w:r>
      <w:r>
        <w:rPr>
          <w:rFonts w:hint="eastAsia" w:ascii="仿宋" w:hAnsi="仿宋" w:eastAsia="仿宋"/>
          <w:sz w:val="30"/>
          <w:szCs w:val="30"/>
          <w:highlight w:val="none"/>
        </w:rPr>
        <w:t>万元，增长</w:t>
      </w:r>
      <w:r>
        <w:rPr>
          <w:rFonts w:hint="eastAsia" w:ascii="仿宋" w:hAnsi="仿宋" w:eastAsia="仿宋"/>
          <w:sz w:val="30"/>
          <w:szCs w:val="30"/>
          <w:highlight w:val="none"/>
          <w:lang w:val="en-US" w:eastAsia="zh-CN"/>
        </w:rPr>
        <w:t>89.83</w:t>
      </w:r>
      <w:r>
        <w:rPr>
          <w:rFonts w:hint="eastAsia" w:ascii="仿宋" w:hAnsi="仿宋" w:eastAsia="仿宋"/>
          <w:sz w:val="30"/>
          <w:szCs w:val="30"/>
          <w:highlight w:val="none"/>
        </w:rPr>
        <w:t>%</w:t>
      </w:r>
      <w:r>
        <w:rPr>
          <w:rFonts w:hint="eastAsia" w:ascii="仿宋" w:hAnsi="仿宋" w:eastAsia="仿宋"/>
          <w:sz w:val="30"/>
          <w:szCs w:val="30"/>
          <w:highlight w:val="none"/>
          <w:lang w:eastAsia="zh-CN"/>
        </w:rPr>
        <w:t>，</w:t>
      </w:r>
      <w:r>
        <w:rPr>
          <w:rFonts w:hint="eastAsia" w:ascii="仿宋" w:hAnsi="仿宋" w:eastAsia="仿宋"/>
          <w:sz w:val="30"/>
          <w:szCs w:val="30"/>
          <w:highlight w:val="none"/>
        </w:rPr>
        <w:t>主要原因是：</w:t>
      </w:r>
      <w:r>
        <w:rPr>
          <w:rFonts w:hint="eastAsia" w:ascii="仿宋" w:hAnsi="仿宋" w:eastAsia="仿宋"/>
          <w:sz w:val="30"/>
          <w:szCs w:val="30"/>
          <w:highlight w:val="none"/>
          <w:lang w:eastAsia="zh-CN"/>
        </w:rPr>
        <w:t>原先作为项目支出的资金，现已常态化管理列为基本支出</w:t>
      </w:r>
      <w:r>
        <w:rPr>
          <w:rFonts w:hint="eastAsia" w:ascii="仿宋" w:hAnsi="仿宋" w:eastAsia="仿宋"/>
          <w:sz w:val="30"/>
          <w:szCs w:val="30"/>
          <w:highlight w:val="none"/>
        </w:rPr>
        <w:t>。</w:t>
      </w:r>
    </w:p>
    <w:p>
      <w:pPr>
        <w:ind w:firstLine="585"/>
        <w:jc w:val="left"/>
        <w:rPr>
          <w:rFonts w:hint="eastAsia" w:ascii="仿宋" w:hAnsi="仿宋" w:eastAsia="仿宋"/>
          <w:sz w:val="30"/>
          <w:szCs w:val="30"/>
          <w:highlight w:val="none"/>
        </w:rPr>
      </w:pPr>
      <w:r>
        <w:rPr>
          <w:rFonts w:hint="eastAsia" w:ascii="仿宋" w:hAnsi="仿宋" w:eastAsia="仿宋"/>
          <w:sz w:val="30"/>
          <w:szCs w:val="30"/>
          <w:highlight w:val="none"/>
        </w:rPr>
        <w:t>（二）商品和服务支出</w:t>
      </w:r>
      <w:r>
        <w:rPr>
          <w:rFonts w:hint="eastAsia" w:ascii="仿宋" w:hAnsi="仿宋" w:eastAsia="仿宋"/>
          <w:sz w:val="30"/>
          <w:szCs w:val="30"/>
          <w:highlight w:val="none"/>
          <w:lang w:val="en-US" w:eastAsia="zh-CN"/>
        </w:rPr>
        <w:t>197.98</w:t>
      </w:r>
      <w:r>
        <w:rPr>
          <w:rFonts w:hint="eastAsia" w:ascii="仿宋" w:hAnsi="仿宋" w:eastAsia="仿宋"/>
          <w:sz w:val="30"/>
          <w:szCs w:val="30"/>
          <w:highlight w:val="none"/>
        </w:rPr>
        <w:t>万元，较201</w:t>
      </w:r>
      <w:r>
        <w:rPr>
          <w:rFonts w:hint="eastAsia" w:ascii="仿宋" w:hAnsi="仿宋" w:eastAsia="仿宋"/>
          <w:sz w:val="30"/>
          <w:szCs w:val="30"/>
          <w:highlight w:val="none"/>
          <w:lang w:val="en-US" w:eastAsia="zh-CN"/>
        </w:rPr>
        <w:t>8</w:t>
      </w:r>
      <w:r>
        <w:rPr>
          <w:rFonts w:hint="eastAsia" w:ascii="仿宋" w:hAnsi="仿宋" w:eastAsia="仿宋"/>
          <w:sz w:val="30"/>
          <w:szCs w:val="30"/>
          <w:highlight w:val="none"/>
        </w:rPr>
        <w:t>年增加</w:t>
      </w:r>
      <w:r>
        <w:rPr>
          <w:rFonts w:hint="eastAsia" w:ascii="仿宋" w:hAnsi="仿宋" w:eastAsia="仿宋"/>
          <w:sz w:val="30"/>
          <w:szCs w:val="30"/>
          <w:highlight w:val="none"/>
          <w:lang w:val="en-US" w:eastAsia="zh-CN"/>
        </w:rPr>
        <w:t>98.99</w:t>
      </w:r>
      <w:r>
        <w:rPr>
          <w:rFonts w:hint="eastAsia" w:ascii="仿宋" w:hAnsi="仿宋" w:eastAsia="仿宋"/>
          <w:sz w:val="30"/>
          <w:szCs w:val="30"/>
          <w:highlight w:val="none"/>
        </w:rPr>
        <w:t>，增长</w:t>
      </w:r>
      <w:r>
        <w:rPr>
          <w:rFonts w:hint="eastAsia" w:ascii="仿宋" w:hAnsi="仿宋" w:eastAsia="仿宋"/>
          <w:sz w:val="30"/>
          <w:szCs w:val="30"/>
          <w:highlight w:val="none"/>
          <w:lang w:val="en-US" w:eastAsia="zh-CN"/>
        </w:rPr>
        <w:t>100</w:t>
      </w:r>
      <w:r>
        <w:rPr>
          <w:rFonts w:hint="eastAsia" w:ascii="仿宋" w:hAnsi="仿宋" w:eastAsia="仿宋"/>
          <w:sz w:val="30"/>
          <w:szCs w:val="30"/>
          <w:highlight w:val="none"/>
        </w:rPr>
        <w:t>%</w:t>
      </w:r>
      <w:r>
        <w:rPr>
          <w:rFonts w:hint="eastAsia" w:ascii="仿宋" w:hAnsi="仿宋" w:eastAsia="仿宋"/>
          <w:sz w:val="30"/>
          <w:szCs w:val="30"/>
          <w:highlight w:val="none"/>
          <w:lang w:eastAsia="zh-CN"/>
        </w:rPr>
        <w:t>，</w:t>
      </w:r>
      <w:r>
        <w:rPr>
          <w:rFonts w:hint="eastAsia" w:ascii="仿宋" w:hAnsi="仿宋" w:eastAsia="仿宋"/>
          <w:sz w:val="30"/>
          <w:szCs w:val="30"/>
          <w:highlight w:val="none"/>
        </w:rPr>
        <w:t>主要原因是：</w:t>
      </w:r>
      <w:r>
        <w:rPr>
          <w:rFonts w:hint="eastAsia" w:ascii="仿宋" w:hAnsi="仿宋" w:eastAsia="仿宋"/>
          <w:sz w:val="30"/>
          <w:szCs w:val="30"/>
          <w:highlight w:val="none"/>
          <w:lang w:eastAsia="zh-CN"/>
        </w:rPr>
        <w:t>原先作为项目支出的资金，现已常态化管理列为基本支出</w:t>
      </w:r>
      <w:r>
        <w:rPr>
          <w:rFonts w:hint="eastAsia" w:ascii="仿宋" w:hAnsi="仿宋" w:eastAsia="仿宋"/>
          <w:sz w:val="30"/>
          <w:szCs w:val="30"/>
          <w:highlight w:val="none"/>
        </w:rPr>
        <w:t>。</w:t>
      </w:r>
    </w:p>
    <w:p>
      <w:pPr>
        <w:ind w:firstLine="585"/>
        <w:jc w:val="left"/>
        <w:rPr>
          <w:rFonts w:hint="eastAsia" w:ascii="仿宋" w:hAnsi="仿宋" w:eastAsia="仿宋"/>
          <w:sz w:val="30"/>
          <w:szCs w:val="30"/>
          <w:highlight w:val="none"/>
        </w:rPr>
      </w:pPr>
      <w:r>
        <w:rPr>
          <w:rFonts w:hint="eastAsia" w:ascii="仿宋" w:hAnsi="仿宋" w:eastAsia="仿宋"/>
          <w:sz w:val="30"/>
          <w:szCs w:val="30"/>
          <w:highlight w:val="none"/>
        </w:rPr>
        <w:t>（三）对个人和家庭补助支出</w:t>
      </w:r>
      <w:r>
        <w:rPr>
          <w:rFonts w:hint="eastAsia" w:ascii="仿宋" w:hAnsi="仿宋" w:eastAsia="仿宋"/>
          <w:sz w:val="30"/>
          <w:szCs w:val="30"/>
          <w:highlight w:val="none"/>
          <w:lang w:val="en-US" w:eastAsia="zh-CN"/>
        </w:rPr>
        <w:t>53.44</w:t>
      </w:r>
      <w:r>
        <w:rPr>
          <w:rFonts w:hint="eastAsia" w:ascii="仿宋" w:hAnsi="仿宋" w:eastAsia="仿宋"/>
          <w:sz w:val="30"/>
          <w:szCs w:val="30"/>
          <w:highlight w:val="none"/>
        </w:rPr>
        <w:t>万元，较201</w:t>
      </w:r>
      <w:r>
        <w:rPr>
          <w:rFonts w:hint="eastAsia" w:ascii="仿宋" w:hAnsi="仿宋" w:eastAsia="仿宋"/>
          <w:sz w:val="30"/>
          <w:szCs w:val="30"/>
          <w:highlight w:val="none"/>
          <w:lang w:val="en-US" w:eastAsia="zh-CN"/>
        </w:rPr>
        <w:t>8</w:t>
      </w:r>
      <w:r>
        <w:rPr>
          <w:rFonts w:hint="eastAsia" w:ascii="仿宋" w:hAnsi="仿宋" w:eastAsia="仿宋"/>
          <w:sz w:val="30"/>
          <w:szCs w:val="30"/>
          <w:highlight w:val="none"/>
        </w:rPr>
        <w:t>年减少</w:t>
      </w:r>
      <w:r>
        <w:rPr>
          <w:rFonts w:hint="eastAsia" w:ascii="仿宋" w:hAnsi="仿宋" w:eastAsia="仿宋"/>
          <w:sz w:val="30"/>
          <w:szCs w:val="30"/>
          <w:highlight w:val="none"/>
          <w:lang w:val="en-US" w:eastAsia="zh-CN"/>
        </w:rPr>
        <w:t>186.06</w:t>
      </w:r>
      <w:r>
        <w:rPr>
          <w:rFonts w:hint="eastAsia" w:ascii="仿宋" w:hAnsi="仿宋" w:eastAsia="仿宋"/>
          <w:sz w:val="30"/>
          <w:szCs w:val="30"/>
          <w:highlight w:val="none"/>
        </w:rPr>
        <w:t>万元，下降</w:t>
      </w:r>
      <w:r>
        <w:rPr>
          <w:rFonts w:hint="eastAsia" w:ascii="仿宋" w:hAnsi="仿宋" w:eastAsia="仿宋"/>
          <w:sz w:val="30"/>
          <w:szCs w:val="30"/>
          <w:highlight w:val="none"/>
          <w:lang w:val="en-US" w:eastAsia="zh-CN"/>
        </w:rPr>
        <w:t>234.04</w:t>
      </w:r>
      <w:r>
        <w:rPr>
          <w:rFonts w:hint="eastAsia" w:ascii="仿宋" w:hAnsi="仿宋" w:eastAsia="仿宋"/>
          <w:sz w:val="30"/>
          <w:szCs w:val="30"/>
          <w:highlight w:val="none"/>
        </w:rPr>
        <w:t>%</w:t>
      </w:r>
      <w:r>
        <w:rPr>
          <w:rFonts w:hint="eastAsia" w:ascii="仿宋" w:hAnsi="仿宋" w:eastAsia="仿宋"/>
          <w:sz w:val="30"/>
          <w:szCs w:val="30"/>
          <w:highlight w:val="none"/>
          <w:lang w:eastAsia="zh-CN"/>
        </w:rPr>
        <w:t>，</w:t>
      </w:r>
      <w:r>
        <w:rPr>
          <w:rFonts w:hint="eastAsia" w:ascii="仿宋" w:hAnsi="仿宋" w:eastAsia="仿宋"/>
          <w:sz w:val="30"/>
          <w:szCs w:val="30"/>
          <w:highlight w:val="none"/>
        </w:rPr>
        <w:t>主要原因是：</w:t>
      </w:r>
      <w:r>
        <w:rPr>
          <w:rFonts w:hint="eastAsia" w:ascii="仿宋" w:hAnsi="仿宋" w:eastAsia="仿宋"/>
          <w:sz w:val="30"/>
          <w:szCs w:val="30"/>
          <w:highlight w:val="none"/>
          <w:lang w:eastAsia="zh-CN"/>
        </w:rPr>
        <w:t>征收补偿款减少</w:t>
      </w:r>
      <w:r>
        <w:rPr>
          <w:rFonts w:hint="eastAsia" w:ascii="仿宋" w:hAnsi="仿宋" w:eastAsia="仿宋"/>
          <w:sz w:val="30"/>
          <w:szCs w:val="30"/>
          <w:highlight w:val="none"/>
        </w:rPr>
        <w:t>。</w:t>
      </w:r>
    </w:p>
    <w:p>
      <w:pPr>
        <w:ind w:firstLine="585"/>
        <w:jc w:val="left"/>
        <w:rPr>
          <w:rFonts w:hint="eastAsia" w:ascii="仿宋" w:hAnsi="仿宋" w:eastAsia="仿宋"/>
          <w:sz w:val="30"/>
          <w:szCs w:val="30"/>
          <w:highlight w:val="none"/>
        </w:rPr>
      </w:pPr>
      <w:r>
        <w:rPr>
          <w:rFonts w:hint="eastAsia" w:ascii="仿宋" w:hAnsi="仿宋" w:eastAsia="仿宋"/>
          <w:sz w:val="30"/>
          <w:szCs w:val="30"/>
          <w:highlight w:val="none"/>
        </w:rPr>
        <w:t>（四）资本性支出</w:t>
      </w:r>
      <w:r>
        <w:rPr>
          <w:rFonts w:hint="eastAsia" w:ascii="仿宋" w:hAnsi="仿宋" w:eastAsia="仿宋"/>
          <w:sz w:val="30"/>
          <w:szCs w:val="30"/>
          <w:highlight w:val="none"/>
          <w:lang w:val="en-US" w:eastAsia="zh-CN"/>
        </w:rPr>
        <w:t>524.5</w:t>
      </w:r>
      <w:r>
        <w:rPr>
          <w:rFonts w:hint="eastAsia" w:ascii="仿宋" w:hAnsi="仿宋" w:eastAsia="仿宋"/>
          <w:sz w:val="30"/>
          <w:szCs w:val="30"/>
          <w:highlight w:val="none"/>
        </w:rPr>
        <w:t>万元，较201</w:t>
      </w:r>
      <w:r>
        <w:rPr>
          <w:rFonts w:hint="eastAsia" w:ascii="仿宋" w:hAnsi="仿宋" w:eastAsia="仿宋"/>
          <w:sz w:val="30"/>
          <w:szCs w:val="30"/>
          <w:highlight w:val="none"/>
          <w:lang w:val="en-US" w:eastAsia="zh-CN"/>
        </w:rPr>
        <w:t>8</w:t>
      </w:r>
      <w:r>
        <w:rPr>
          <w:rFonts w:hint="eastAsia" w:ascii="仿宋" w:hAnsi="仿宋" w:eastAsia="仿宋"/>
          <w:sz w:val="30"/>
          <w:szCs w:val="30"/>
          <w:highlight w:val="none"/>
        </w:rPr>
        <w:t>年</w:t>
      </w:r>
      <w:r>
        <w:rPr>
          <w:rFonts w:hint="eastAsia" w:ascii="仿宋" w:hAnsi="仿宋" w:eastAsia="仿宋"/>
          <w:sz w:val="30"/>
          <w:szCs w:val="30"/>
          <w:highlight w:val="none"/>
          <w:lang w:eastAsia="zh-CN"/>
        </w:rPr>
        <w:t>增加</w:t>
      </w:r>
      <w:r>
        <w:rPr>
          <w:rFonts w:hint="eastAsia" w:ascii="仿宋" w:hAnsi="仿宋" w:eastAsia="仿宋"/>
          <w:sz w:val="30"/>
          <w:szCs w:val="30"/>
          <w:highlight w:val="none"/>
          <w:lang w:val="en-US" w:eastAsia="zh-CN"/>
        </w:rPr>
        <w:t>512.38</w:t>
      </w:r>
      <w:r>
        <w:rPr>
          <w:rFonts w:hint="eastAsia" w:ascii="仿宋" w:hAnsi="仿宋" w:eastAsia="仿宋"/>
          <w:sz w:val="30"/>
          <w:szCs w:val="30"/>
          <w:highlight w:val="none"/>
        </w:rPr>
        <w:t>万元，增长</w:t>
      </w:r>
      <w:r>
        <w:rPr>
          <w:rFonts w:hint="eastAsia" w:ascii="仿宋" w:hAnsi="仿宋" w:eastAsia="仿宋"/>
          <w:sz w:val="30"/>
          <w:szCs w:val="30"/>
          <w:highlight w:val="none"/>
          <w:lang w:val="en-US" w:eastAsia="zh-CN"/>
        </w:rPr>
        <w:t>420.28</w:t>
      </w:r>
      <w:r>
        <w:rPr>
          <w:rFonts w:hint="eastAsia" w:ascii="仿宋" w:hAnsi="仿宋" w:eastAsia="仿宋"/>
          <w:sz w:val="30"/>
          <w:szCs w:val="30"/>
          <w:highlight w:val="none"/>
        </w:rPr>
        <w:t>%</w:t>
      </w:r>
      <w:r>
        <w:rPr>
          <w:rFonts w:hint="eastAsia" w:ascii="仿宋" w:hAnsi="仿宋" w:eastAsia="仿宋"/>
          <w:sz w:val="30"/>
          <w:szCs w:val="30"/>
          <w:highlight w:val="none"/>
          <w:lang w:eastAsia="zh-CN"/>
        </w:rPr>
        <w:t>，</w:t>
      </w:r>
      <w:r>
        <w:rPr>
          <w:rFonts w:hint="eastAsia" w:ascii="仿宋" w:hAnsi="仿宋" w:eastAsia="仿宋"/>
          <w:sz w:val="30"/>
          <w:szCs w:val="30"/>
          <w:highlight w:val="none"/>
        </w:rPr>
        <w:t>主要原因是：</w:t>
      </w:r>
      <w:r>
        <w:rPr>
          <w:rFonts w:hint="eastAsia" w:ascii="仿宋" w:hAnsi="仿宋" w:eastAsia="仿宋"/>
          <w:sz w:val="30"/>
          <w:szCs w:val="30"/>
          <w:highlight w:val="none"/>
          <w:lang w:eastAsia="zh-CN"/>
        </w:rPr>
        <w:t>原先作为项目支出的资金，现已常态化管理列为基本支出</w:t>
      </w:r>
      <w:r>
        <w:rPr>
          <w:rFonts w:hint="eastAsia" w:ascii="仿宋" w:hAnsi="仿宋" w:eastAsia="仿宋"/>
          <w:sz w:val="30"/>
          <w:szCs w:val="30"/>
          <w:highlight w:val="none"/>
        </w:rPr>
        <w:t>。</w:t>
      </w:r>
    </w:p>
    <w:p>
      <w:pPr>
        <w:ind w:firstLine="630"/>
        <w:jc w:val="left"/>
        <w:rPr>
          <w:rFonts w:hint="eastAsia" w:ascii="黑体" w:hAnsi="黑体" w:eastAsia="黑体"/>
          <w:sz w:val="30"/>
          <w:szCs w:val="30"/>
        </w:rPr>
      </w:pPr>
      <w:r>
        <w:rPr>
          <w:rFonts w:hint="eastAsia" w:ascii="黑体" w:hAnsi="黑体" w:eastAsia="黑体"/>
          <w:sz w:val="30"/>
          <w:szCs w:val="30"/>
        </w:rPr>
        <w:t>五、一般公共预算财政拨款“三公”经费支出决算情况说明</w:t>
      </w:r>
    </w:p>
    <w:p>
      <w:pPr>
        <w:ind w:firstLine="630"/>
        <w:jc w:val="left"/>
        <w:rPr>
          <w:rFonts w:hint="eastAsia" w:ascii="仿宋" w:hAnsi="仿宋" w:eastAsia="仿宋"/>
          <w:sz w:val="30"/>
          <w:szCs w:val="30"/>
          <w:highlight w:val="none"/>
        </w:rPr>
      </w:pPr>
      <w:r>
        <w:rPr>
          <w:rFonts w:hint="eastAsia" w:ascii="仿宋" w:hAnsi="仿宋" w:eastAsia="仿宋"/>
          <w:sz w:val="30"/>
          <w:szCs w:val="30"/>
        </w:rPr>
        <w:t>本部门201</w:t>
      </w:r>
      <w:r>
        <w:rPr>
          <w:rFonts w:hint="eastAsia" w:ascii="仿宋" w:hAnsi="仿宋" w:eastAsia="仿宋"/>
          <w:sz w:val="30"/>
          <w:szCs w:val="30"/>
          <w:lang w:val="en-US" w:eastAsia="zh-CN"/>
        </w:rPr>
        <w:t>9</w:t>
      </w:r>
      <w:r>
        <w:rPr>
          <w:rFonts w:hint="eastAsia" w:ascii="仿宋" w:hAnsi="仿宋" w:eastAsia="仿宋"/>
          <w:sz w:val="30"/>
          <w:szCs w:val="30"/>
        </w:rPr>
        <w:t>年度一般公共预算财政拨款“三公”经费支出年初预算数为</w:t>
      </w:r>
      <w:r>
        <w:rPr>
          <w:rFonts w:hint="eastAsia" w:ascii="仿宋" w:hAnsi="仿宋" w:eastAsia="仿宋"/>
          <w:sz w:val="30"/>
          <w:szCs w:val="30"/>
          <w:highlight w:val="none"/>
          <w:lang w:val="en-US" w:eastAsia="zh-CN"/>
        </w:rPr>
        <w:t>3</w:t>
      </w:r>
      <w:r>
        <w:rPr>
          <w:rFonts w:hint="eastAsia" w:ascii="仿宋" w:hAnsi="仿宋" w:eastAsia="仿宋"/>
          <w:sz w:val="30"/>
          <w:szCs w:val="30"/>
          <w:highlight w:val="none"/>
        </w:rPr>
        <w:t>万元，决算数为</w:t>
      </w:r>
      <w:r>
        <w:rPr>
          <w:rFonts w:hint="eastAsia" w:ascii="仿宋" w:hAnsi="仿宋" w:eastAsia="仿宋"/>
          <w:sz w:val="30"/>
          <w:szCs w:val="30"/>
          <w:highlight w:val="none"/>
          <w:lang w:val="en-US" w:eastAsia="zh-CN"/>
        </w:rPr>
        <w:t>2.31</w:t>
      </w:r>
      <w:r>
        <w:rPr>
          <w:rFonts w:hint="eastAsia" w:ascii="仿宋" w:hAnsi="仿宋" w:eastAsia="仿宋"/>
          <w:sz w:val="30"/>
          <w:szCs w:val="30"/>
          <w:highlight w:val="none"/>
        </w:rPr>
        <w:t>万元，完成</w:t>
      </w:r>
      <w:r>
        <w:rPr>
          <w:rFonts w:hint="eastAsia" w:ascii="仿宋" w:hAnsi="仿宋" w:eastAsia="仿宋"/>
          <w:sz w:val="30"/>
          <w:szCs w:val="30"/>
          <w:highlight w:val="none"/>
          <w:lang w:val="en-US" w:eastAsia="zh-CN"/>
        </w:rPr>
        <w:t>年初</w:t>
      </w:r>
      <w:r>
        <w:rPr>
          <w:rFonts w:hint="eastAsia" w:ascii="仿宋" w:hAnsi="仿宋" w:eastAsia="仿宋"/>
          <w:sz w:val="30"/>
          <w:szCs w:val="30"/>
          <w:highlight w:val="none"/>
        </w:rPr>
        <w:t>预算的</w:t>
      </w:r>
      <w:r>
        <w:rPr>
          <w:rFonts w:hint="eastAsia" w:ascii="仿宋" w:hAnsi="仿宋" w:eastAsia="仿宋"/>
          <w:sz w:val="30"/>
          <w:szCs w:val="30"/>
          <w:highlight w:val="none"/>
          <w:lang w:val="en-US" w:eastAsia="zh-CN"/>
        </w:rPr>
        <w:t>77</w:t>
      </w:r>
      <w:r>
        <w:rPr>
          <w:rFonts w:hint="eastAsia" w:ascii="仿宋" w:hAnsi="仿宋" w:eastAsia="仿宋"/>
          <w:sz w:val="30"/>
          <w:szCs w:val="30"/>
          <w:highlight w:val="none"/>
        </w:rPr>
        <w:t>%，决算数较201</w:t>
      </w:r>
      <w:r>
        <w:rPr>
          <w:rFonts w:hint="eastAsia" w:ascii="仿宋" w:hAnsi="仿宋" w:eastAsia="仿宋"/>
          <w:sz w:val="30"/>
          <w:szCs w:val="30"/>
          <w:highlight w:val="none"/>
          <w:lang w:val="en-US" w:eastAsia="zh-CN"/>
        </w:rPr>
        <w:t>8</w:t>
      </w:r>
      <w:r>
        <w:rPr>
          <w:rFonts w:hint="eastAsia" w:ascii="仿宋" w:hAnsi="仿宋" w:eastAsia="仿宋"/>
          <w:sz w:val="30"/>
          <w:szCs w:val="30"/>
          <w:highlight w:val="none"/>
        </w:rPr>
        <w:t>年增加</w:t>
      </w:r>
      <w:r>
        <w:rPr>
          <w:rFonts w:hint="eastAsia" w:ascii="仿宋" w:hAnsi="仿宋" w:eastAsia="仿宋"/>
          <w:sz w:val="30"/>
          <w:szCs w:val="30"/>
          <w:highlight w:val="none"/>
          <w:lang w:val="en-US" w:eastAsia="zh-CN"/>
        </w:rPr>
        <w:t>0.42</w:t>
      </w:r>
      <w:r>
        <w:rPr>
          <w:rFonts w:hint="eastAsia" w:ascii="仿宋" w:hAnsi="仿宋" w:eastAsia="仿宋"/>
          <w:sz w:val="30"/>
          <w:szCs w:val="30"/>
          <w:highlight w:val="none"/>
        </w:rPr>
        <w:t>万元，增长</w:t>
      </w:r>
      <w:r>
        <w:rPr>
          <w:rFonts w:hint="eastAsia" w:ascii="仿宋" w:hAnsi="仿宋" w:eastAsia="仿宋"/>
          <w:sz w:val="30"/>
          <w:szCs w:val="30"/>
          <w:highlight w:val="none"/>
          <w:lang w:val="en-US" w:eastAsia="zh-CN"/>
        </w:rPr>
        <w:t>22.22</w:t>
      </w:r>
      <w:r>
        <w:rPr>
          <w:rFonts w:hint="eastAsia" w:ascii="仿宋" w:hAnsi="仿宋" w:eastAsia="仿宋"/>
          <w:sz w:val="30"/>
          <w:szCs w:val="30"/>
          <w:highlight w:val="none"/>
        </w:rPr>
        <w:t>%，其中：</w:t>
      </w:r>
    </w:p>
    <w:p>
      <w:pPr>
        <w:ind w:firstLine="630"/>
        <w:jc w:val="left"/>
        <w:rPr>
          <w:rFonts w:hint="eastAsia" w:ascii="仿宋" w:hAnsi="仿宋" w:eastAsia="仿宋"/>
          <w:sz w:val="30"/>
          <w:szCs w:val="30"/>
          <w:highlight w:val="none"/>
        </w:rPr>
      </w:pPr>
      <w:r>
        <w:rPr>
          <w:rFonts w:hint="eastAsia" w:ascii="仿宋" w:hAnsi="仿宋" w:eastAsia="仿宋"/>
          <w:sz w:val="30"/>
          <w:szCs w:val="30"/>
          <w:highlight w:val="none"/>
        </w:rPr>
        <w:t>（一）因公出国（境）支出年初预算数为</w:t>
      </w:r>
      <w:r>
        <w:rPr>
          <w:rFonts w:hint="eastAsia" w:ascii="仿宋" w:hAnsi="仿宋" w:eastAsia="仿宋"/>
          <w:sz w:val="30"/>
          <w:szCs w:val="30"/>
          <w:highlight w:val="none"/>
          <w:lang w:val="en-US" w:eastAsia="zh-CN"/>
        </w:rPr>
        <w:t>0</w:t>
      </w:r>
      <w:r>
        <w:rPr>
          <w:rFonts w:hint="eastAsia" w:ascii="仿宋" w:hAnsi="仿宋" w:eastAsia="仿宋"/>
          <w:sz w:val="30"/>
          <w:szCs w:val="30"/>
          <w:highlight w:val="none"/>
        </w:rPr>
        <w:t xml:space="preserve">万元，决算数为  </w:t>
      </w:r>
      <w:r>
        <w:rPr>
          <w:rFonts w:hint="eastAsia" w:ascii="仿宋" w:hAnsi="仿宋" w:eastAsia="仿宋"/>
          <w:sz w:val="30"/>
          <w:szCs w:val="30"/>
          <w:highlight w:val="none"/>
          <w:lang w:val="en-US" w:eastAsia="zh-CN"/>
        </w:rPr>
        <w:t>0</w:t>
      </w:r>
      <w:r>
        <w:rPr>
          <w:rFonts w:hint="eastAsia" w:ascii="仿宋" w:hAnsi="仿宋" w:eastAsia="仿宋"/>
          <w:sz w:val="30"/>
          <w:szCs w:val="30"/>
          <w:highlight w:val="none"/>
        </w:rPr>
        <w:t>万元。</w:t>
      </w:r>
    </w:p>
    <w:p>
      <w:pPr>
        <w:ind w:firstLine="630"/>
        <w:jc w:val="left"/>
        <w:rPr>
          <w:rFonts w:hint="eastAsia" w:ascii="仿宋" w:hAnsi="仿宋" w:eastAsia="仿宋"/>
          <w:sz w:val="30"/>
          <w:szCs w:val="30"/>
          <w:lang w:eastAsia="zh-CN"/>
        </w:rPr>
      </w:pPr>
      <w:r>
        <w:rPr>
          <w:rFonts w:hint="eastAsia" w:ascii="仿宋" w:hAnsi="仿宋" w:eastAsia="仿宋"/>
          <w:sz w:val="30"/>
          <w:szCs w:val="30"/>
          <w:highlight w:val="none"/>
        </w:rPr>
        <w:t>（二）公务接待费支出年初预算数为</w:t>
      </w:r>
      <w:r>
        <w:rPr>
          <w:rFonts w:hint="eastAsia" w:ascii="仿宋" w:hAnsi="仿宋" w:eastAsia="仿宋"/>
          <w:sz w:val="30"/>
          <w:szCs w:val="30"/>
          <w:highlight w:val="none"/>
          <w:lang w:val="en-US" w:eastAsia="zh-CN"/>
        </w:rPr>
        <w:t>3</w:t>
      </w:r>
      <w:r>
        <w:rPr>
          <w:rFonts w:hint="eastAsia" w:ascii="仿宋" w:hAnsi="仿宋" w:eastAsia="仿宋"/>
          <w:sz w:val="30"/>
          <w:szCs w:val="30"/>
          <w:highlight w:val="none"/>
        </w:rPr>
        <w:t>万元，</w:t>
      </w:r>
      <w:r>
        <w:rPr>
          <w:rFonts w:hint="eastAsia" w:ascii="仿宋" w:hAnsi="仿宋" w:eastAsia="仿宋"/>
          <w:sz w:val="30"/>
          <w:szCs w:val="30"/>
        </w:rPr>
        <w:t>决算数为</w:t>
      </w:r>
      <w:r>
        <w:rPr>
          <w:rFonts w:hint="eastAsia" w:ascii="仿宋" w:hAnsi="仿宋" w:eastAsia="仿宋"/>
          <w:sz w:val="30"/>
          <w:szCs w:val="30"/>
          <w:lang w:val="en-US" w:eastAsia="zh-CN"/>
        </w:rPr>
        <w:t>2.31</w:t>
      </w:r>
      <w:r>
        <w:rPr>
          <w:rFonts w:hint="eastAsia" w:ascii="仿宋" w:hAnsi="仿宋" w:eastAsia="仿宋"/>
          <w:sz w:val="30"/>
          <w:szCs w:val="30"/>
        </w:rPr>
        <w:t>万元，完成</w:t>
      </w:r>
      <w:r>
        <w:rPr>
          <w:rFonts w:hint="eastAsia" w:ascii="仿宋" w:hAnsi="仿宋" w:eastAsia="仿宋"/>
          <w:sz w:val="30"/>
          <w:szCs w:val="30"/>
          <w:lang w:val="en-US" w:eastAsia="zh-CN"/>
        </w:rPr>
        <w:t>年初</w:t>
      </w:r>
      <w:r>
        <w:rPr>
          <w:rFonts w:hint="eastAsia" w:ascii="仿宋" w:hAnsi="仿宋" w:eastAsia="仿宋"/>
          <w:sz w:val="30"/>
          <w:szCs w:val="30"/>
        </w:rPr>
        <w:t>预算的</w:t>
      </w:r>
      <w:r>
        <w:rPr>
          <w:rFonts w:hint="eastAsia" w:ascii="仿宋" w:hAnsi="仿宋" w:eastAsia="仿宋"/>
          <w:sz w:val="30"/>
          <w:szCs w:val="30"/>
          <w:lang w:val="en-US" w:eastAsia="zh-CN"/>
        </w:rPr>
        <w:t>77</w:t>
      </w:r>
      <w:r>
        <w:rPr>
          <w:rFonts w:hint="eastAsia" w:ascii="仿宋" w:hAnsi="仿宋" w:eastAsia="仿宋"/>
          <w:sz w:val="30"/>
          <w:szCs w:val="30"/>
        </w:rPr>
        <w:t>%，决算数较201</w:t>
      </w:r>
      <w:r>
        <w:rPr>
          <w:rFonts w:hint="eastAsia" w:ascii="仿宋" w:hAnsi="仿宋" w:eastAsia="仿宋"/>
          <w:sz w:val="30"/>
          <w:szCs w:val="30"/>
          <w:lang w:val="en-US" w:eastAsia="zh-CN"/>
        </w:rPr>
        <w:t>8</w:t>
      </w:r>
      <w:r>
        <w:rPr>
          <w:rFonts w:hint="eastAsia" w:ascii="仿宋" w:hAnsi="仿宋" w:eastAsia="仿宋"/>
          <w:sz w:val="30"/>
          <w:szCs w:val="30"/>
        </w:rPr>
        <w:t>年增加</w:t>
      </w:r>
      <w:r>
        <w:rPr>
          <w:rFonts w:hint="eastAsia" w:ascii="仿宋" w:hAnsi="仿宋" w:eastAsia="仿宋"/>
          <w:sz w:val="30"/>
          <w:szCs w:val="30"/>
          <w:lang w:val="en-US" w:eastAsia="zh-CN"/>
        </w:rPr>
        <w:t>0.42</w:t>
      </w:r>
      <w:r>
        <w:rPr>
          <w:rFonts w:hint="eastAsia" w:ascii="仿宋" w:hAnsi="仿宋" w:eastAsia="仿宋"/>
          <w:sz w:val="30"/>
          <w:szCs w:val="30"/>
        </w:rPr>
        <w:t>万元，增长</w:t>
      </w:r>
      <w:r>
        <w:rPr>
          <w:rFonts w:hint="eastAsia" w:ascii="仿宋" w:hAnsi="仿宋" w:eastAsia="仿宋"/>
          <w:sz w:val="30"/>
          <w:szCs w:val="30"/>
          <w:lang w:val="en-US" w:eastAsia="zh-CN"/>
        </w:rPr>
        <w:t>22.22</w:t>
      </w:r>
      <w:r>
        <w:rPr>
          <w:rFonts w:hint="eastAsia" w:ascii="仿宋" w:hAnsi="仿宋" w:eastAsia="仿宋"/>
          <w:sz w:val="30"/>
          <w:szCs w:val="30"/>
        </w:rPr>
        <w:t xml:space="preserve"> %。决算数较年初预算数</w:t>
      </w:r>
      <w:r>
        <w:rPr>
          <w:rFonts w:hint="eastAsia" w:ascii="仿宋" w:hAnsi="仿宋" w:eastAsia="仿宋"/>
          <w:sz w:val="30"/>
          <w:szCs w:val="30"/>
          <w:lang w:eastAsia="zh-CN"/>
        </w:rPr>
        <w:t>减少</w:t>
      </w:r>
      <w:r>
        <w:rPr>
          <w:rFonts w:hint="eastAsia" w:ascii="仿宋" w:hAnsi="仿宋" w:eastAsia="仿宋"/>
          <w:sz w:val="30"/>
          <w:szCs w:val="30"/>
        </w:rPr>
        <w:t>的主要原因是</w:t>
      </w:r>
      <w:r>
        <w:rPr>
          <w:rFonts w:hint="eastAsia" w:ascii="仿宋" w:hAnsi="仿宋" w:eastAsia="仿宋"/>
          <w:sz w:val="30"/>
          <w:szCs w:val="30"/>
          <w:lang w:eastAsia="zh-CN"/>
        </w:rPr>
        <w:t>厉行节约。</w:t>
      </w:r>
    </w:p>
    <w:p>
      <w:pPr>
        <w:ind w:firstLine="630"/>
        <w:jc w:val="left"/>
        <w:rPr>
          <w:rFonts w:hint="eastAsia" w:ascii="仿宋" w:hAnsi="仿宋" w:eastAsia="仿宋"/>
          <w:sz w:val="30"/>
          <w:szCs w:val="30"/>
        </w:rPr>
      </w:pPr>
      <w:r>
        <w:rPr>
          <w:rFonts w:hint="eastAsia" w:ascii="仿宋" w:hAnsi="仿宋" w:eastAsia="仿宋"/>
          <w:sz w:val="30"/>
          <w:szCs w:val="30"/>
        </w:rPr>
        <w:t>（三）公务用车购置及运行维护费支出</w:t>
      </w:r>
      <w:r>
        <w:rPr>
          <w:rFonts w:hint="eastAsia" w:ascii="仿宋" w:hAnsi="仿宋" w:eastAsia="仿宋"/>
          <w:sz w:val="30"/>
          <w:szCs w:val="30"/>
          <w:lang w:val="en-US" w:eastAsia="zh-CN"/>
        </w:rPr>
        <w:t>0</w:t>
      </w:r>
      <w:r>
        <w:rPr>
          <w:rFonts w:hint="eastAsia" w:ascii="仿宋" w:hAnsi="仿宋" w:eastAsia="仿宋"/>
          <w:sz w:val="30"/>
          <w:szCs w:val="30"/>
        </w:rPr>
        <w:t>万元，其中公务用车购置年初预算数为</w:t>
      </w:r>
      <w:r>
        <w:rPr>
          <w:rFonts w:hint="eastAsia" w:ascii="仿宋" w:hAnsi="仿宋" w:eastAsia="仿宋"/>
          <w:sz w:val="30"/>
          <w:szCs w:val="30"/>
          <w:lang w:val="en-US" w:eastAsia="zh-CN"/>
        </w:rPr>
        <w:t>0</w:t>
      </w:r>
      <w:r>
        <w:rPr>
          <w:rFonts w:hint="eastAsia" w:ascii="仿宋" w:hAnsi="仿宋" w:eastAsia="仿宋"/>
          <w:sz w:val="30"/>
          <w:szCs w:val="30"/>
        </w:rPr>
        <w:t>万元，决算数为</w:t>
      </w:r>
      <w:r>
        <w:rPr>
          <w:rFonts w:hint="eastAsia" w:ascii="仿宋" w:hAnsi="仿宋" w:eastAsia="仿宋"/>
          <w:sz w:val="30"/>
          <w:szCs w:val="30"/>
          <w:lang w:val="en-US" w:eastAsia="zh-CN"/>
        </w:rPr>
        <w:t>0</w:t>
      </w:r>
      <w:r>
        <w:rPr>
          <w:rFonts w:hint="eastAsia" w:ascii="仿宋" w:hAnsi="仿宋" w:eastAsia="仿宋"/>
          <w:sz w:val="30"/>
          <w:szCs w:val="30"/>
        </w:rPr>
        <w:t>万元。</w:t>
      </w:r>
    </w:p>
    <w:p>
      <w:pPr>
        <w:ind w:firstLine="630"/>
        <w:jc w:val="left"/>
        <w:rPr>
          <w:rFonts w:hint="eastAsia" w:ascii="黑体" w:hAnsi="黑体" w:eastAsia="黑体"/>
          <w:sz w:val="30"/>
          <w:szCs w:val="30"/>
        </w:rPr>
      </w:pPr>
      <w:r>
        <w:rPr>
          <w:rFonts w:hint="eastAsia" w:ascii="黑体" w:hAnsi="黑体" w:eastAsia="黑体"/>
          <w:sz w:val="30"/>
          <w:szCs w:val="30"/>
        </w:rPr>
        <w:t>六、机关运行经费支出情况说明</w:t>
      </w:r>
    </w:p>
    <w:p>
      <w:pPr>
        <w:ind w:firstLine="630"/>
        <w:jc w:val="left"/>
        <w:rPr>
          <w:rFonts w:hint="eastAsia" w:ascii="仿宋" w:hAnsi="仿宋" w:eastAsia="仿宋"/>
          <w:sz w:val="30"/>
          <w:szCs w:val="30"/>
          <w:highlight w:val="yellow"/>
          <w:lang w:val="en-US" w:eastAsia="zh-CN"/>
        </w:rPr>
      </w:pPr>
      <w:r>
        <w:rPr>
          <w:rFonts w:hint="eastAsia" w:ascii="仿宋" w:hAnsi="仿宋" w:eastAsia="仿宋"/>
          <w:sz w:val="30"/>
          <w:szCs w:val="30"/>
        </w:rPr>
        <w:t>本部门201</w:t>
      </w:r>
      <w:r>
        <w:rPr>
          <w:rFonts w:hint="eastAsia" w:ascii="仿宋" w:hAnsi="仿宋" w:eastAsia="仿宋"/>
          <w:sz w:val="30"/>
          <w:szCs w:val="30"/>
          <w:lang w:val="en-US" w:eastAsia="zh-CN"/>
        </w:rPr>
        <w:t>9</w:t>
      </w:r>
      <w:r>
        <w:rPr>
          <w:rFonts w:hint="eastAsia" w:ascii="仿宋" w:hAnsi="仿宋" w:eastAsia="仿宋"/>
          <w:sz w:val="30"/>
          <w:szCs w:val="30"/>
        </w:rPr>
        <w:t>年度机关运行经费支出</w:t>
      </w:r>
      <w:r>
        <w:rPr>
          <w:rFonts w:hint="eastAsia" w:ascii="仿宋" w:hAnsi="仿宋" w:eastAsia="仿宋"/>
          <w:sz w:val="30"/>
          <w:szCs w:val="30"/>
          <w:lang w:val="en-US" w:eastAsia="zh-CN"/>
        </w:rPr>
        <w:t>722.48</w:t>
      </w:r>
      <w:r>
        <w:rPr>
          <w:rFonts w:hint="eastAsia" w:ascii="仿宋" w:hAnsi="仿宋" w:eastAsia="仿宋"/>
          <w:sz w:val="30"/>
          <w:szCs w:val="30"/>
        </w:rPr>
        <w:t>万元（与部门决算中行政单位和参照公务员法管理事业单位一般公共预算财政拨款基本支出中公用经费之和保持一致），较年初预算数增加</w:t>
      </w:r>
      <w:r>
        <w:rPr>
          <w:rFonts w:hint="eastAsia" w:ascii="仿宋" w:hAnsi="仿宋" w:eastAsia="仿宋"/>
          <w:sz w:val="30"/>
          <w:szCs w:val="30"/>
          <w:lang w:val="en-US" w:eastAsia="zh-CN"/>
        </w:rPr>
        <w:t>31.81</w:t>
      </w:r>
      <w:r>
        <w:rPr>
          <w:rFonts w:hint="eastAsia" w:ascii="仿宋" w:hAnsi="仿宋" w:eastAsia="仿宋"/>
          <w:sz w:val="30"/>
          <w:szCs w:val="30"/>
        </w:rPr>
        <w:t>万元，增长</w:t>
      </w:r>
      <w:r>
        <w:rPr>
          <w:rFonts w:hint="eastAsia" w:ascii="仿宋" w:hAnsi="仿宋" w:eastAsia="仿宋"/>
          <w:sz w:val="30"/>
          <w:szCs w:val="30"/>
          <w:lang w:val="en-US" w:eastAsia="zh-CN"/>
        </w:rPr>
        <w:t>2271.23</w:t>
      </w:r>
      <w:r>
        <w:rPr>
          <w:rFonts w:hint="eastAsia" w:ascii="仿宋" w:hAnsi="仿宋" w:eastAsia="仿宋"/>
          <w:sz w:val="30"/>
          <w:szCs w:val="30"/>
        </w:rPr>
        <w:t xml:space="preserve">%。 </w:t>
      </w:r>
      <w:r>
        <w:rPr>
          <w:rFonts w:hint="eastAsia" w:ascii="仿宋" w:hAnsi="仿宋" w:eastAsia="仿宋"/>
          <w:sz w:val="30"/>
          <w:szCs w:val="30"/>
          <w:highlight w:val="none"/>
          <w:lang w:eastAsia="zh-CN"/>
        </w:rPr>
        <w:t>增长的主要原因是：原先作为项目支出的资金，现已常态化管理列为基本支出。</w:t>
      </w:r>
    </w:p>
    <w:p>
      <w:pPr>
        <w:ind w:firstLine="630"/>
        <w:jc w:val="left"/>
        <w:rPr>
          <w:rFonts w:ascii="黑体" w:hAnsi="黑体" w:eastAsia="黑体"/>
          <w:sz w:val="30"/>
          <w:szCs w:val="30"/>
        </w:rPr>
      </w:pPr>
      <w:r>
        <w:rPr>
          <w:rFonts w:hint="eastAsia" w:ascii="黑体" w:hAnsi="黑体" w:eastAsia="黑体"/>
          <w:sz w:val="30"/>
          <w:szCs w:val="30"/>
        </w:rPr>
        <w:t>七、政府采购支出情况说明</w:t>
      </w:r>
    </w:p>
    <w:p>
      <w:pPr>
        <w:pStyle w:val="4"/>
        <w:spacing w:line="600" w:lineRule="atLeast"/>
        <w:ind w:firstLine="600"/>
        <w:rPr>
          <w:rFonts w:hint="eastAsia" w:ascii="仿宋" w:hAnsi="仿宋" w:eastAsia="仿宋"/>
          <w:sz w:val="30"/>
          <w:szCs w:val="30"/>
        </w:rPr>
      </w:pPr>
      <w:r>
        <w:rPr>
          <w:rFonts w:hint="eastAsia" w:ascii="仿宋" w:hAnsi="仿宋" w:eastAsia="仿宋"/>
          <w:sz w:val="30"/>
          <w:szCs w:val="30"/>
        </w:rPr>
        <w:t>本部门201</w:t>
      </w:r>
      <w:r>
        <w:rPr>
          <w:rFonts w:hint="eastAsia" w:ascii="仿宋" w:hAnsi="仿宋" w:eastAsia="仿宋"/>
          <w:sz w:val="30"/>
          <w:szCs w:val="30"/>
          <w:lang w:val="en-US" w:eastAsia="zh-CN"/>
        </w:rPr>
        <w:t>9</w:t>
      </w:r>
      <w:r>
        <w:rPr>
          <w:rFonts w:hint="eastAsia" w:ascii="仿宋" w:hAnsi="仿宋" w:eastAsia="仿宋"/>
          <w:sz w:val="30"/>
          <w:szCs w:val="30"/>
        </w:rPr>
        <w:t>年度政府采购支出总额</w:t>
      </w:r>
      <w:r>
        <w:rPr>
          <w:rFonts w:hint="eastAsia" w:ascii="仿宋" w:hAnsi="仿宋" w:eastAsia="仿宋"/>
          <w:sz w:val="30"/>
          <w:szCs w:val="30"/>
          <w:lang w:val="en-US" w:eastAsia="zh-CN"/>
        </w:rPr>
        <w:t>46.8</w:t>
      </w:r>
      <w:r>
        <w:rPr>
          <w:rFonts w:hint="eastAsia" w:ascii="仿宋" w:hAnsi="仿宋" w:eastAsia="仿宋"/>
          <w:sz w:val="30"/>
          <w:szCs w:val="30"/>
        </w:rPr>
        <w:t>万元，其中：政府采购货物支出</w:t>
      </w:r>
      <w:r>
        <w:rPr>
          <w:rFonts w:hint="eastAsia" w:ascii="仿宋" w:hAnsi="仿宋" w:eastAsia="仿宋"/>
          <w:sz w:val="30"/>
          <w:szCs w:val="30"/>
          <w:lang w:val="en-US" w:eastAsia="zh-CN"/>
        </w:rPr>
        <w:t>46.8</w:t>
      </w:r>
      <w:r>
        <w:rPr>
          <w:rFonts w:hint="eastAsia" w:ascii="仿宋" w:hAnsi="仿宋" w:eastAsia="仿宋"/>
          <w:sz w:val="30"/>
          <w:szCs w:val="30"/>
        </w:rPr>
        <w:t>万元。授予中小企业合同金额</w:t>
      </w:r>
      <w:r>
        <w:rPr>
          <w:rFonts w:hint="eastAsia" w:ascii="仿宋" w:hAnsi="仿宋" w:eastAsia="仿宋"/>
          <w:sz w:val="30"/>
          <w:szCs w:val="30"/>
          <w:lang w:val="en-US" w:eastAsia="zh-CN"/>
        </w:rPr>
        <w:t>46.8</w:t>
      </w:r>
      <w:r>
        <w:rPr>
          <w:rFonts w:hint="eastAsia" w:ascii="仿宋" w:hAnsi="仿宋" w:eastAsia="仿宋"/>
          <w:sz w:val="30"/>
          <w:szCs w:val="30"/>
        </w:rPr>
        <w:t>万元，占政府采购支出总额的</w:t>
      </w:r>
      <w:r>
        <w:rPr>
          <w:rFonts w:hint="eastAsia" w:ascii="仿宋" w:hAnsi="仿宋" w:eastAsia="仿宋"/>
          <w:sz w:val="30"/>
          <w:szCs w:val="30"/>
          <w:lang w:val="en-US" w:eastAsia="zh-CN"/>
        </w:rPr>
        <w:t>100</w:t>
      </w:r>
      <w:r>
        <w:rPr>
          <w:rFonts w:hint="eastAsia" w:ascii="仿宋" w:hAnsi="仿宋" w:eastAsia="仿宋"/>
          <w:sz w:val="30"/>
          <w:szCs w:val="30"/>
        </w:rPr>
        <w:t>%，其中：授予小微企业合同金额</w:t>
      </w:r>
      <w:r>
        <w:rPr>
          <w:rFonts w:hint="eastAsia" w:ascii="仿宋" w:hAnsi="仿宋" w:eastAsia="仿宋"/>
          <w:sz w:val="30"/>
          <w:szCs w:val="30"/>
          <w:lang w:val="en-US" w:eastAsia="zh-CN"/>
        </w:rPr>
        <w:t>46.8</w:t>
      </w:r>
      <w:r>
        <w:rPr>
          <w:rFonts w:hint="eastAsia" w:ascii="仿宋" w:hAnsi="仿宋" w:eastAsia="仿宋"/>
          <w:sz w:val="30"/>
          <w:szCs w:val="30"/>
        </w:rPr>
        <w:t>万元，占政府采购支出总额的</w:t>
      </w:r>
      <w:r>
        <w:rPr>
          <w:rFonts w:hint="eastAsia" w:ascii="仿宋" w:hAnsi="仿宋" w:eastAsia="仿宋"/>
          <w:sz w:val="30"/>
          <w:szCs w:val="30"/>
          <w:lang w:val="en-US" w:eastAsia="zh-CN"/>
        </w:rPr>
        <w:t>100</w:t>
      </w:r>
      <w:r>
        <w:rPr>
          <w:rFonts w:hint="eastAsia" w:ascii="仿宋" w:hAnsi="仿宋" w:eastAsia="仿宋"/>
          <w:sz w:val="30"/>
          <w:szCs w:val="30"/>
        </w:rPr>
        <w:t>%。</w:t>
      </w:r>
    </w:p>
    <w:p>
      <w:pPr>
        <w:ind w:firstLine="630"/>
        <w:jc w:val="left"/>
        <w:rPr>
          <w:rFonts w:hint="eastAsia" w:ascii="黑体" w:hAnsi="黑体" w:eastAsia="黑体"/>
          <w:sz w:val="30"/>
          <w:szCs w:val="30"/>
        </w:rPr>
      </w:pPr>
      <w:r>
        <w:rPr>
          <w:rFonts w:hint="eastAsia" w:ascii="黑体" w:hAnsi="黑体" w:eastAsia="黑体"/>
          <w:sz w:val="30"/>
          <w:szCs w:val="30"/>
        </w:rPr>
        <w:t>八、国有资产占用情况说明。</w:t>
      </w:r>
    </w:p>
    <w:p>
      <w:pPr>
        <w:ind w:firstLine="630"/>
        <w:jc w:val="left"/>
        <w:rPr>
          <w:rFonts w:hint="default" w:ascii="仿宋" w:hAnsi="仿宋" w:eastAsia="仿宋"/>
          <w:kern w:val="0"/>
          <w:sz w:val="30"/>
          <w:szCs w:val="30"/>
          <w:lang w:val="en-US" w:eastAsia="zh-CN"/>
        </w:rPr>
      </w:pPr>
      <w:r>
        <w:rPr>
          <w:rFonts w:hint="eastAsia" w:ascii="仿宋" w:hAnsi="仿宋" w:eastAsia="仿宋"/>
          <w:kern w:val="0"/>
          <w:sz w:val="30"/>
          <w:szCs w:val="30"/>
        </w:rPr>
        <w:t>截止201</w:t>
      </w:r>
      <w:r>
        <w:rPr>
          <w:rFonts w:hint="eastAsia" w:ascii="仿宋" w:hAnsi="仿宋" w:eastAsia="仿宋"/>
          <w:kern w:val="0"/>
          <w:sz w:val="30"/>
          <w:szCs w:val="30"/>
          <w:lang w:val="en-US" w:eastAsia="zh-CN"/>
        </w:rPr>
        <w:t>9</w:t>
      </w:r>
      <w:r>
        <w:rPr>
          <w:rFonts w:hint="eastAsia" w:ascii="仿宋" w:hAnsi="仿宋" w:eastAsia="仿宋"/>
          <w:kern w:val="0"/>
          <w:sz w:val="30"/>
          <w:szCs w:val="30"/>
        </w:rPr>
        <w:t>年12月31日，本部门</w:t>
      </w:r>
      <w:r>
        <w:rPr>
          <w:rFonts w:hint="eastAsia" w:ascii="仿宋" w:hAnsi="仿宋" w:eastAsia="仿宋"/>
          <w:kern w:val="0"/>
          <w:sz w:val="30"/>
          <w:szCs w:val="30"/>
          <w:lang w:val="en-US" w:eastAsia="zh-CN"/>
        </w:rPr>
        <w:t>国有资产占用情况见公开09表《国有资产占用情况表》。其中车辆数为0；单价50万元（含）以上通用设备（台，套）为0；单价100万元（含）以上专用设备（台，套）为0。</w:t>
      </w:r>
    </w:p>
    <w:p>
      <w:pPr>
        <w:ind w:firstLine="630"/>
        <w:jc w:val="left"/>
        <w:rPr>
          <w:rFonts w:hint="eastAsia" w:ascii="黑体" w:hAnsi="黑体" w:eastAsia="黑体"/>
          <w:sz w:val="30"/>
          <w:szCs w:val="30"/>
        </w:rPr>
      </w:pPr>
      <w:r>
        <w:rPr>
          <w:rFonts w:hint="eastAsia" w:ascii="黑体" w:hAnsi="黑体" w:eastAsia="黑体"/>
          <w:sz w:val="30"/>
          <w:szCs w:val="30"/>
        </w:rPr>
        <w:t>九、预算绩效情况说明</w:t>
      </w:r>
    </w:p>
    <w:p>
      <w:pPr>
        <w:autoSpaceDE w:val="0"/>
        <w:autoSpaceDN w:val="0"/>
        <w:adjustRightInd w:val="0"/>
        <w:spacing w:line="360" w:lineRule="auto"/>
        <w:jc w:val="left"/>
        <w:rPr>
          <w:rFonts w:hint="eastAsia" w:ascii="仿宋" w:hAnsi="仿宋" w:eastAsia="仿宋" w:cs="仿宋_GB2312"/>
          <w:kern w:val="0"/>
          <w:sz w:val="30"/>
          <w:szCs w:val="30"/>
        </w:rPr>
      </w:pPr>
      <w:r>
        <w:rPr>
          <w:rFonts w:hint="eastAsia" w:ascii="仿宋" w:hAnsi="仿宋" w:eastAsia="仿宋" w:cs="仿宋_GB2312"/>
          <w:kern w:val="0"/>
          <w:sz w:val="30"/>
          <w:szCs w:val="30"/>
        </w:rPr>
        <w:t xml:space="preserve">   （一）绩效管理工作开展情况。</w:t>
      </w:r>
    </w:p>
    <w:p>
      <w:pPr>
        <w:autoSpaceDE w:val="0"/>
        <w:autoSpaceDN w:val="0"/>
        <w:adjustRightInd w:val="0"/>
        <w:spacing w:line="360" w:lineRule="auto"/>
        <w:ind w:firstLine="600"/>
        <w:jc w:val="left"/>
        <w:rPr>
          <w:rFonts w:hint="eastAsia" w:ascii="仿宋" w:hAnsi="仿宋" w:eastAsia="仿宋" w:cs="仿宋_GB2312"/>
          <w:kern w:val="0"/>
          <w:sz w:val="30"/>
          <w:szCs w:val="30"/>
        </w:rPr>
      </w:pPr>
      <w:r>
        <w:rPr>
          <w:rFonts w:hint="eastAsia" w:ascii="仿宋" w:hAnsi="仿宋" w:eastAsia="仿宋" w:cs="仿宋_GB2312"/>
          <w:kern w:val="0"/>
          <w:sz w:val="30"/>
          <w:szCs w:val="30"/>
        </w:rPr>
        <w:t>根据预算绩效管理要求，我部门组织对</w:t>
      </w:r>
      <w:r>
        <w:rPr>
          <w:rFonts w:ascii="仿宋" w:hAnsi="仿宋" w:eastAsia="仿宋" w:cs="仿宋_GB2312"/>
          <w:kern w:val="0"/>
          <w:sz w:val="30"/>
          <w:szCs w:val="30"/>
        </w:rPr>
        <w:t>201</w:t>
      </w:r>
      <w:r>
        <w:rPr>
          <w:rFonts w:hint="eastAsia" w:ascii="仿宋" w:hAnsi="仿宋" w:eastAsia="仿宋" w:cs="仿宋_GB2312"/>
          <w:kern w:val="0"/>
          <w:sz w:val="30"/>
          <w:szCs w:val="30"/>
          <w:lang w:val="en-US" w:eastAsia="zh-CN"/>
        </w:rPr>
        <w:t>9</w:t>
      </w:r>
      <w:r>
        <w:rPr>
          <w:rFonts w:hint="eastAsia" w:ascii="仿宋" w:hAnsi="仿宋" w:eastAsia="仿宋" w:cs="仿宋_GB2312"/>
          <w:kern w:val="0"/>
          <w:sz w:val="30"/>
          <w:szCs w:val="30"/>
        </w:rPr>
        <w:t>年度一般公共预算项目支出全面开展绩效自评，其中，一级项目</w:t>
      </w:r>
      <w:r>
        <w:rPr>
          <w:rFonts w:hint="eastAsia" w:ascii="仿宋" w:hAnsi="仿宋" w:eastAsia="仿宋" w:cs="仿宋_GB2312"/>
          <w:kern w:val="0"/>
          <w:sz w:val="30"/>
          <w:szCs w:val="30"/>
          <w:lang w:val="en-US" w:eastAsia="zh-CN"/>
        </w:rPr>
        <w:t>3</w:t>
      </w:r>
      <w:r>
        <w:rPr>
          <w:rFonts w:hint="eastAsia" w:ascii="仿宋" w:hAnsi="仿宋" w:eastAsia="仿宋" w:cs="仿宋_GB2312"/>
          <w:kern w:val="0"/>
          <w:sz w:val="30"/>
          <w:szCs w:val="30"/>
        </w:rPr>
        <w:t>个，二级项目</w:t>
      </w:r>
    </w:p>
    <w:p>
      <w:pPr>
        <w:autoSpaceDE w:val="0"/>
        <w:autoSpaceDN w:val="0"/>
        <w:adjustRightInd w:val="0"/>
        <w:spacing w:line="360" w:lineRule="auto"/>
        <w:jc w:val="left"/>
        <w:rPr>
          <w:rFonts w:ascii="仿宋" w:hAnsi="仿宋" w:eastAsia="仿宋" w:cs="仿宋_GB2312"/>
          <w:kern w:val="0"/>
          <w:sz w:val="30"/>
          <w:szCs w:val="30"/>
        </w:rPr>
      </w:pPr>
      <w:r>
        <w:rPr>
          <w:rFonts w:hint="eastAsia" w:ascii="仿宋" w:hAnsi="仿宋" w:eastAsia="仿宋" w:cs="仿宋_GB2312"/>
          <w:kern w:val="0"/>
          <w:sz w:val="30"/>
          <w:szCs w:val="30"/>
        </w:rPr>
        <w:t xml:space="preserve"> </w:t>
      </w:r>
      <w:r>
        <w:rPr>
          <w:rFonts w:hint="eastAsia" w:ascii="仿宋" w:hAnsi="仿宋" w:eastAsia="仿宋" w:cs="仿宋_GB2312"/>
          <w:kern w:val="0"/>
          <w:sz w:val="30"/>
          <w:szCs w:val="30"/>
          <w:lang w:val="en-US" w:eastAsia="zh-CN"/>
        </w:rPr>
        <w:t>0</w:t>
      </w:r>
      <w:r>
        <w:rPr>
          <w:rFonts w:hint="eastAsia" w:ascii="仿宋" w:hAnsi="仿宋" w:eastAsia="仿宋" w:cs="仿宋_GB2312"/>
          <w:kern w:val="0"/>
          <w:sz w:val="30"/>
          <w:szCs w:val="30"/>
        </w:rPr>
        <w:t>个，共涉及资金</w:t>
      </w:r>
      <w:r>
        <w:rPr>
          <w:rFonts w:hint="eastAsia" w:ascii="仿宋" w:hAnsi="仿宋" w:eastAsia="仿宋" w:cs="仿宋_GB2312"/>
          <w:kern w:val="0"/>
          <w:sz w:val="30"/>
          <w:szCs w:val="30"/>
          <w:lang w:val="en-US" w:eastAsia="zh-CN"/>
        </w:rPr>
        <w:t>506</w:t>
      </w:r>
      <w:r>
        <w:rPr>
          <w:rFonts w:hint="eastAsia" w:ascii="仿宋" w:hAnsi="仿宋" w:eastAsia="仿宋" w:cs="仿宋_GB2312"/>
          <w:kern w:val="0"/>
          <w:sz w:val="30"/>
          <w:szCs w:val="30"/>
        </w:rPr>
        <w:t>万元。</w:t>
      </w:r>
    </w:p>
    <w:p>
      <w:pPr>
        <w:autoSpaceDE/>
        <w:autoSpaceDN/>
        <w:adjustRightInd/>
        <w:spacing w:line="240" w:lineRule="auto"/>
        <w:ind w:firstLine="600" w:firstLineChars="200"/>
        <w:jc w:val="left"/>
        <w:rPr>
          <w:rFonts w:ascii="仿宋" w:hAnsi="仿宋" w:eastAsia="仿宋" w:cs="仿宋_GB2312"/>
          <w:kern w:val="0"/>
          <w:sz w:val="30"/>
          <w:szCs w:val="30"/>
        </w:rPr>
      </w:pPr>
      <w:r>
        <w:rPr>
          <w:rFonts w:hint="eastAsia" w:ascii="仿宋" w:hAnsi="仿宋" w:eastAsia="仿宋" w:cs="仿宋_GB2312"/>
          <w:kern w:val="0"/>
          <w:sz w:val="30"/>
          <w:szCs w:val="30"/>
        </w:rPr>
        <w:t xml:space="preserve"> 组织对</w:t>
      </w:r>
      <w:r>
        <w:rPr>
          <w:rFonts w:hint="eastAsia" w:ascii="仿宋_GB2312" w:hAnsi="仿宋_GB2312" w:eastAsia="仿宋_GB2312" w:cs="仿宋_GB2312"/>
          <w:color w:val="auto"/>
          <w:kern w:val="2"/>
          <w:sz w:val="32"/>
          <w:szCs w:val="32"/>
          <w:lang w:val="en-US" w:eastAsia="zh-CN" w:bidi="ar-SA"/>
        </w:rPr>
        <w:t>基层组织运转经费、社区组织运转保障经费、</w:t>
      </w:r>
      <w:r>
        <w:rPr>
          <w:rFonts w:hint="eastAsia" w:ascii="仿宋_GB2312" w:hAnsi="仿宋_GB2312" w:eastAsia="仿宋_GB2312" w:cs="仿宋_GB2312"/>
          <w:b w:val="0"/>
          <w:bCs w:val="0"/>
          <w:color w:val="auto"/>
          <w:kern w:val="2"/>
          <w:sz w:val="32"/>
          <w:szCs w:val="32"/>
          <w:lang w:val="en-US" w:eastAsia="zh-CN" w:bidi="ar-SA"/>
        </w:rPr>
        <w:t>社区卫生保洁人员工资及工作经费</w:t>
      </w:r>
      <w:r>
        <w:rPr>
          <w:rFonts w:hint="eastAsia" w:ascii="仿宋" w:hAnsi="仿宋" w:eastAsia="仿宋" w:cs="仿宋_GB2312"/>
          <w:kern w:val="0"/>
          <w:sz w:val="30"/>
          <w:szCs w:val="30"/>
        </w:rPr>
        <w:t>等</w:t>
      </w:r>
      <w:r>
        <w:rPr>
          <w:rFonts w:hint="eastAsia" w:ascii="仿宋" w:hAnsi="仿宋" w:eastAsia="仿宋" w:cs="仿宋_GB2312"/>
          <w:kern w:val="0"/>
          <w:sz w:val="30"/>
          <w:szCs w:val="30"/>
          <w:lang w:val="en-US" w:eastAsia="zh-CN"/>
        </w:rPr>
        <w:t>3</w:t>
      </w:r>
      <w:r>
        <w:rPr>
          <w:rFonts w:hint="eastAsia" w:ascii="仿宋" w:hAnsi="仿宋" w:eastAsia="仿宋" w:cs="仿宋_GB2312"/>
          <w:kern w:val="0"/>
          <w:sz w:val="30"/>
          <w:szCs w:val="30"/>
        </w:rPr>
        <w:t>个项目</w:t>
      </w:r>
      <w:r>
        <w:rPr>
          <w:rFonts w:hint="eastAsia" w:ascii="仿宋" w:hAnsi="仿宋" w:eastAsia="仿宋" w:cs="仿宋_GB2312"/>
          <w:kern w:val="0"/>
          <w:sz w:val="30"/>
          <w:szCs w:val="30"/>
          <w:lang w:val="en-US" w:eastAsia="zh-CN"/>
        </w:rPr>
        <w:t>开展</w:t>
      </w:r>
      <w:r>
        <w:rPr>
          <w:rFonts w:hint="eastAsia" w:ascii="仿宋" w:hAnsi="仿宋" w:eastAsia="仿宋" w:cs="仿宋_GB2312"/>
          <w:kern w:val="0"/>
          <w:sz w:val="30"/>
          <w:szCs w:val="30"/>
        </w:rPr>
        <w:t>了</w:t>
      </w:r>
      <w:r>
        <w:rPr>
          <w:rFonts w:hint="eastAsia" w:ascii="仿宋" w:hAnsi="仿宋" w:eastAsia="仿宋" w:cs="仿宋_GB2312"/>
          <w:kern w:val="0"/>
          <w:sz w:val="30"/>
          <w:szCs w:val="30"/>
          <w:lang w:val="en-US" w:eastAsia="zh-CN"/>
        </w:rPr>
        <w:t>部门</w:t>
      </w:r>
      <w:r>
        <w:rPr>
          <w:rFonts w:hint="eastAsia" w:ascii="仿宋" w:hAnsi="仿宋" w:eastAsia="仿宋" w:cs="仿宋_GB2312"/>
          <w:kern w:val="0"/>
          <w:sz w:val="30"/>
          <w:szCs w:val="30"/>
        </w:rPr>
        <w:t>评价，涉及一般公共预算支出</w:t>
      </w:r>
      <w:r>
        <w:rPr>
          <w:rFonts w:hint="eastAsia" w:ascii="仿宋" w:hAnsi="仿宋" w:eastAsia="仿宋" w:cs="仿宋_GB2312"/>
          <w:kern w:val="0"/>
          <w:sz w:val="30"/>
          <w:szCs w:val="30"/>
          <w:lang w:val="en-US" w:eastAsia="zh-CN"/>
        </w:rPr>
        <w:t>506</w:t>
      </w:r>
      <w:r>
        <w:rPr>
          <w:rFonts w:hint="eastAsia" w:ascii="仿宋" w:hAnsi="仿宋" w:eastAsia="仿宋" w:cs="仿宋_GB2312"/>
          <w:kern w:val="0"/>
          <w:sz w:val="30"/>
          <w:szCs w:val="30"/>
        </w:rPr>
        <w:t>万元。从评价情况来看，</w:t>
      </w:r>
      <w:r>
        <w:rPr>
          <w:rFonts w:hint="eastAsia" w:ascii="仿宋" w:hAnsi="仿宋" w:eastAsia="仿宋" w:cs="仿宋_GB2312"/>
          <w:kern w:val="0"/>
          <w:sz w:val="30"/>
          <w:szCs w:val="30"/>
          <w:lang w:eastAsia="zh-CN"/>
        </w:rPr>
        <w:t>三个项目均达到了预期的效果</w:t>
      </w:r>
      <w:r>
        <w:rPr>
          <w:rFonts w:hint="eastAsia" w:ascii="仿宋" w:hAnsi="仿宋" w:eastAsia="仿宋" w:cs="仿宋_GB2312"/>
          <w:kern w:val="0"/>
          <w:sz w:val="30"/>
          <w:szCs w:val="30"/>
        </w:rPr>
        <w:t>。</w:t>
      </w:r>
    </w:p>
    <w:p>
      <w:pPr>
        <w:autoSpaceDE w:val="0"/>
        <w:autoSpaceDN w:val="0"/>
        <w:adjustRightInd w:val="0"/>
        <w:spacing w:line="360" w:lineRule="auto"/>
        <w:jc w:val="left"/>
        <w:rPr>
          <w:rFonts w:hint="eastAsia" w:ascii="仿宋" w:hAnsi="仿宋" w:eastAsia="仿宋" w:cs="仿宋_GB2312"/>
          <w:kern w:val="0"/>
          <w:sz w:val="30"/>
          <w:szCs w:val="30"/>
        </w:rPr>
      </w:pPr>
      <w:r>
        <w:rPr>
          <w:rFonts w:hint="eastAsia" w:ascii="仿宋" w:hAnsi="仿宋" w:eastAsia="仿宋" w:cs="仿宋_GB2312"/>
          <w:kern w:val="0"/>
          <w:sz w:val="30"/>
          <w:szCs w:val="30"/>
        </w:rPr>
        <w:t xml:space="preserve">    （二）部门决算中项目绩效自评结果。</w:t>
      </w:r>
    </w:p>
    <w:p>
      <w:pPr>
        <w:autoSpaceDE w:val="0"/>
        <w:autoSpaceDN w:val="0"/>
        <w:adjustRightInd w:val="0"/>
        <w:spacing w:line="360" w:lineRule="auto"/>
        <w:ind w:firstLine="585"/>
        <w:jc w:val="left"/>
        <w:rPr>
          <w:rFonts w:hint="eastAsia" w:ascii="仿宋" w:hAnsi="仿宋" w:eastAsia="仿宋" w:cs="仿宋_GB2312"/>
          <w:kern w:val="0"/>
          <w:sz w:val="30"/>
          <w:szCs w:val="30"/>
        </w:rPr>
      </w:pPr>
      <w:r>
        <w:rPr>
          <w:rFonts w:hint="eastAsia" w:ascii="仿宋" w:hAnsi="仿宋" w:eastAsia="仿宋" w:cs="仿宋_GB2312"/>
          <w:kern w:val="0"/>
          <w:sz w:val="30"/>
          <w:szCs w:val="30"/>
        </w:rPr>
        <w:t>我部门今年在省级部门决算中反映</w:t>
      </w:r>
      <w:r>
        <w:rPr>
          <w:rFonts w:hint="eastAsia" w:ascii="仿宋_GB2312" w:hAnsi="仿宋_GB2312" w:eastAsia="仿宋_GB2312" w:cs="仿宋_GB2312"/>
          <w:color w:val="auto"/>
          <w:kern w:val="2"/>
          <w:sz w:val="32"/>
          <w:szCs w:val="32"/>
          <w:lang w:val="en-US" w:eastAsia="zh-CN" w:bidi="ar-SA"/>
        </w:rPr>
        <w:t>社区组织运转保障经费</w:t>
      </w:r>
      <w:r>
        <w:rPr>
          <w:rFonts w:hint="eastAsia" w:ascii="仿宋" w:hAnsi="仿宋" w:eastAsia="仿宋" w:cs="仿宋_GB2312"/>
          <w:kern w:val="0"/>
          <w:sz w:val="30"/>
          <w:szCs w:val="30"/>
        </w:rPr>
        <w:t>及</w:t>
      </w:r>
      <w:r>
        <w:rPr>
          <w:rFonts w:hint="eastAsia" w:ascii="仿宋_GB2312" w:hAnsi="仿宋_GB2312" w:eastAsia="仿宋_GB2312" w:cs="仿宋_GB2312"/>
          <w:b w:val="0"/>
          <w:bCs w:val="0"/>
          <w:color w:val="auto"/>
          <w:kern w:val="2"/>
          <w:sz w:val="32"/>
          <w:szCs w:val="32"/>
          <w:lang w:val="en-US" w:eastAsia="zh-CN" w:bidi="ar-SA"/>
        </w:rPr>
        <w:t>社区卫生保洁人员工资及工作经费</w:t>
      </w:r>
      <w:r>
        <w:rPr>
          <w:rFonts w:hint="eastAsia" w:ascii="仿宋" w:hAnsi="仿宋" w:eastAsia="仿宋" w:cs="仿宋_GB2312"/>
          <w:kern w:val="0"/>
          <w:sz w:val="30"/>
          <w:szCs w:val="30"/>
        </w:rPr>
        <w:t>项目绩效自评结果。</w:t>
      </w:r>
    </w:p>
    <w:p>
      <w:pPr>
        <w:autoSpaceDE w:val="0"/>
        <w:autoSpaceDN w:val="0"/>
        <w:adjustRightInd w:val="0"/>
        <w:spacing w:line="360" w:lineRule="auto"/>
        <w:ind w:firstLine="585"/>
        <w:jc w:val="left"/>
        <w:rPr>
          <w:rFonts w:hint="eastAsia" w:ascii="仿宋" w:hAnsi="仿宋" w:eastAsia="仿宋" w:cs="仿宋_GB2312"/>
          <w:kern w:val="0"/>
          <w:sz w:val="30"/>
          <w:szCs w:val="30"/>
        </w:rPr>
      </w:pPr>
      <w:r>
        <w:rPr>
          <w:rFonts w:hint="eastAsia" w:ascii="仿宋_GB2312" w:hAnsi="仿宋_GB2312" w:eastAsia="仿宋_GB2312" w:cs="仿宋_GB2312"/>
          <w:color w:val="auto"/>
          <w:kern w:val="2"/>
          <w:sz w:val="32"/>
          <w:szCs w:val="32"/>
          <w:lang w:val="en-US" w:eastAsia="zh-CN" w:bidi="ar-SA"/>
        </w:rPr>
        <w:t>社区组织运转保障经费</w:t>
      </w:r>
      <w:r>
        <w:rPr>
          <w:rFonts w:hint="eastAsia" w:ascii="仿宋" w:hAnsi="仿宋" w:eastAsia="仿宋" w:cs="仿宋_GB2312"/>
          <w:kern w:val="0"/>
          <w:sz w:val="30"/>
          <w:szCs w:val="30"/>
        </w:rPr>
        <w:t>项目绩效自评综述：根据年初设定的绩效目标，</w:t>
      </w:r>
      <w:r>
        <w:rPr>
          <w:rFonts w:hint="eastAsia" w:ascii="仿宋_GB2312" w:hAnsi="仿宋_GB2312" w:eastAsia="仿宋_GB2312" w:cs="仿宋_GB2312"/>
          <w:color w:val="auto"/>
          <w:kern w:val="2"/>
          <w:sz w:val="32"/>
          <w:szCs w:val="32"/>
          <w:lang w:val="en-US" w:eastAsia="zh-CN" w:bidi="ar-SA"/>
        </w:rPr>
        <w:t>社区组织运转保障经费</w:t>
      </w:r>
      <w:r>
        <w:rPr>
          <w:rFonts w:hint="eastAsia" w:ascii="仿宋" w:hAnsi="仿宋" w:eastAsia="仿宋" w:cs="仿宋_GB2312"/>
          <w:kern w:val="0"/>
          <w:sz w:val="30"/>
          <w:szCs w:val="30"/>
        </w:rPr>
        <w:t>项目绩效自评得分为</w:t>
      </w:r>
      <w:r>
        <w:rPr>
          <w:rFonts w:hint="eastAsia" w:ascii="仿宋" w:hAnsi="仿宋" w:eastAsia="仿宋" w:cs="仿宋_GB2312"/>
          <w:kern w:val="0"/>
          <w:sz w:val="30"/>
          <w:szCs w:val="30"/>
          <w:lang w:val="en-US" w:eastAsia="zh-CN"/>
        </w:rPr>
        <w:t>100</w:t>
      </w:r>
      <w:r>
        <w:rPr>
          <w:rFonts w:hint="eastAsia" w:ascii="仿宋" w:hAnsi="仿宋" w:eastAsia="仿宋" w:cs="仿宋_GB2312"/>
          <w:kern w:val="0"/>
          <w:sz w:val="30"/>
          <w:szCs w:val="30"/>
        </w:rPr>
        <w:t>分。项目全年预算数为</w:t>
      </w:r>
      <w:r>
        <w:rPr>
          <w:rFonts w:hint="eastAsia" w:ascii="仿宋" w:hAnsi="仿宋" w:eastAsia="仿宋" w:cs="仿宋_GB2312"/>
          <w:kern w:val="0"/>
          <w:sz w:val="30"/>
          <w:szCs w:val="30"/>
          <w:lang w:val="en-US" w:eastAsia="zh-CN"/>
        </w:rPr>
        <w:t>168</w:t>
      </w:r>
      <w:r>
        <w:rPr>
          <w:rFonts w:hint="eastAsia" w:ascii="仿宋" w:hAnsi="仿宋" w:eastAsia="仿宋" w:cs="仿宋_GB2312"/>
          <w:kern w:val="0"/>
          <w:sz w:val="30"/>
          <w:szCs w:val="30"/>
        </w:rPr>
        <w:t>万元，执行数为</w:t>
      </w:r>
      <w:r>
        <w:rPr>
          <w:rFonts w:hint="eastAsia" w:ascii="仿宋" w:hAnsi="仿宋" w:eastAsia="仿宋" w:cs="仿宋_GB2312"/>
          <w:kern w:val="0"/>
          <w:sz w:val="30"/>
          <w:szCs w:val="30"/>
          <w:lang w:val="en-US" w:eastAsia="zh-CN"/>
        </w:rPr>
        <w:t>168</w:t>
      </w:r>
      <w:r>
        <w:rPr>
          <w:rFonts w:hint="eastAsia" w:ascii="仿宋" w:hAnsi="仿宋" w:eastAsia="仿宋" w:cs="仿宋_GB2312"/>
          <w:kern w:val="0"/>
          <w:sz w:val="30"/>
          <w:szCs w:val="30"/>
        </w:rPr>
        <w:t>万元，完成预算的</w:t>
      </w:r>
      <w:r>
        <w:rPr>
          <w:rFonts w:hint="eastAsia" w:ascii="仿宋" w:hAnsi="仿宋" w:eastAsia="仿宋" w:cs="仿宋_GB2312"/>
          <w:kern w:val="0"/>
          <w:sz w:val="30"/>
          <w:szCs w:val="30"/>
          <w:lang w:val="en-US" w:eastAsia="zh-CN"/>
        </w:rPr>
        <w:t>100</w:t>
      </w:r>
      <w:r>
        <w:rPr>
          <w:rFonts w:hint="eastAsia" w:ascii="仿宋" w:hAnsi="仿宋" w:eastAsia="仿宋" w:cs="仿宋_GB2312"/>
          <w:kern w:val="0"/>
          <w:sz w:val="30"/>
          <w:szCs w:val="30"/>
        </w:rPr>
        <w:t>%。主要产出和效果：</w:t>
      </w:r>
      <w:r>
        <w:rPr>
          <w:rFonts w:hint="eastAsia" w:ascii="仿宋" w:hAnsi="仿宋" w:eastAsia="仿宋" w:cs="仿宋_GB2312"/>
          <w:kern w:val="0"/>
          <w:sz w:val="30"/>
          <w:szCs w:val="30"/>
          <w:lang w:eastAsia="zh-CN"/>
        </w:rPr>
        <w:t>一是保障社区工作正常运转；二是保障社会公益性事业建设</w:t>
      </w:r>
      <w:r>
        <w:rPr>
          <w:rFonts w:hint="eastAsia" w:ascii="仿宋" w:hAnsi="仿宋" w:eastAsia="仿宋" w:cs="仿宋_GB2312"/>
          <w:kern w:val="0"/>
          <w:sz w:val="30"/>
          <w:szCs w:val="30"/>
        </w:rPr>
        <w:t>。</w:t>
      </w:r>
    </w:p>
    <w:p>
      <w:pPr>
        <w:autoSpaceDE w:val="0"/>
        <w:autoSpaceDN w:val="0"/>
        <w:adjustRightInd w:val="0"/>
        <w:spacing w:line="360" w:lineRule="auto"/>
        <w:ind w:firstLine="585"/>
        <w:jc w:val="left"/>
        <w:rPr>
          <w:rFonts w:hint="eastAsia" w:ascii="仿宋" w:hAnsi="仿宋" w:eastAsia="仿宋" w:cs="仿宋_GB2312"/>
          <w:kern w:val="0"/>
          <w:sz w:val="30"/>
          <w:szCs w:val="30"/>
        </w:rPr>
      </w:pPr>
      <w:r>
        <w:rPr>
          <w:rFonts w:hint="eastAsia" w:ascii="仿宋_GB2312" w:hAnsi="仿宋_GB2312" w:eastAsia="仿宋_GB2312" w:cs="仿宋_GB2312"/>
          <w:b w:val="0"/>
          <w:bCs w:val="0"/>
          <w:color w:val="auto"/>
          <w:kern w:val="2"/>
          <w:sz w:val="32"/>
          <w:szCs w:val="32"/>
          <w:lang w:val="en-US" w:eastAsia="zh-CN" w:bidi="ar-SA"/>
        </w:rPr>
        <w:t>社区卫生保洁人员工资及工作经费</w:t>
      </w:r>
      <w:r>
        <w:rPr>
          <w:rFonts w:hint="eastAsia" w:ascii="仿宋" w:hAnsi="仿宋" w:eastAsia="仿宋" w:cs="仿宋_GB2312"/>
          <w:kern w:val="0"/>
          <w:sz w:val="30"/>
          <w:szCs w:val="30"/>
        </w:rPr>
        <w:t>项目绩效自评综述：根据年初设定的绩效目标，</w:t>
      </w:r>
      <w:r>
        <w:rPr>
          <w:rFonts w:hint="eastAsia" w:ascii="仿宋_GB2312" w:hAnsi="仿宋_GB2312" w:eastAsia="仿宋_GB2312" w:cs="仿宋_GB2312"/>
          <w:b w:val="0"/>
          <w:bCs w:val="0"/>
          <w:color w:val="auto"/>
          <w:kern w:val="2"/>
          <w:sz w:val="32"/>
          <w:szCs w:val="32"/>
          <w:lang w:val="en-US" w:eastAsia="zh-CN" w:bidi="ar-SA"/>
        </w:rPr>
        <w:t>社区卫生保洁人员工资及工作经费</w:t>
      </w:r>
      <w:r>
        <w:rPr>
          <w:rFonts w:hint="eastAsia" w:ascii="仿宋" w:hAnsi="仿宋" w:eastAsia="仿宋" w:cs="仿宋_GB2312"/>
          <w:kern w:val="0"/>
          <w:sz w:val="30"/>
          <w:szCs w:val="30"/>
        </w:rPr>
        <w:t>项目绩效自评得分为</w:t>
      </w:r>
      <w:r>
        <w:rPr>
          <w:rFonts w:hint="eastAsia" w:ascii="仿宋" w:hAnsi="仿宋" w:eastAsia="仿宋" w:cs="仿宋_GB2312"/>
          <w:kern w:val="0"/>
          <w:sz w:val="30"/>
          <w:szCs w:val="30"/>
          <w:lang w:val="en-US" w:eastAsia="zh-CN"/>
        </w:rPr>
        <w:t>100</w:t>
      </w:r>
      <w:r>
        <w:rPr>
          <w:rFonts w:hint="eastAsia" w:ascii="仿宋" w:hAnsi="仿宋" w:eastAsia="仿宋" w:cs="仿宋_GB2312"/>
          <w:kern w:val="0"/>
          <w:sz w:val="30"/>
          <w:szCs w:val="30"/>
        </w:rPr>
        <w:t>分。项目全年预算数为</w:t>
      </w:r>
      <w:r>
        <w:rPr>
          <w:rFonts w:hint="eastAsia" w:ascii="仿宋" w:hAnsi="仿宋" w:eastAsia="仿宋" w:cs="仿宋_GB2312"/>
          <w:kern w:val="0"/>
          <w:sz w:val="30"/>
          <w:szCs w:val="30"/>
          <w:lang w:val="en-US" w:eastAsia="zh-CN"/>
        </w:rPr>
        <w:t>188</w:t>
      </w:r>
      <w:r>
        <w:rPr>
          <w:rFonts w:hint="eastAsia" w:ascii="仿宋" w:hAnsi="仿宋" w:eastAsia="仿宋" w:cs="仿宋_GB2312"/>
          <w:kern w:val="0"/>
          <w:sz w:val="30"/>
          <w:szCs w:val="30"/>
        </w:rPr>
        <w:t>万元，执行数为</w:t>
      </w:r>
      <w:r>
        <w:rPr>
          <w:rFonts w:hint="eastAsia" w:ascii="仿宋" w:hAnsi="仿宋" w:eastAsia="仿宋" w:cs="仿宋_GB2312"/>
          <w:kern w:val="0"/>
          <w:sz w:val="30"/>
          <w:szCs w:val="30"/>
          <w:lang w:val="en-US" w:eastAsia="zh-CN"/>
        </w:rPr>
        <w:t>188</w:t>
      </w:r>
      <w:r>
        <w:rPr>
          <w:rFonts w:hint="eastAsia" w:ascii="仿宋" w:hAnsi="仿宋" w:eastAsia="仿宋" w:cs="仿宋_GB2312"/>
          <w:kern w:val="0"/>
          <w:sz w:val="30"/>
          <w:szCs w:val="30"/>
        </w:rPr>
        <w:t>万元，完成预算的</w:t>
      </w:r>
      <w:r>
        <w:rPr>
          <w:rFonts w:hint="eastAsia" w:ascii="仿宋" w:hAnsi="仿宋" w:eastAsia="仿宋" w:cs="仿宋_GB2312"/>
          <w:kern w:val="0"/>
          <w:sz w:val="30"/>
          <w:szCs w:val="30"/>
          <w:lang w:val="en-US" w:eastAsia="zh-CN"/>
        </w:rPr>
        <w:t>100</w:t>
      </w:r>
      <w:r>
        <w:rPr>
          <w:rFonts w:hint="eastAsia" w:ascii="仿宋" w:hAnsi="仿宋" w:eastAsia="仿宋" w:cs="仿宋_GB2312"/>
          <w:kern w:val="0"/>
          <w:sz w:val="30"/>
          <w:szCs w:val="30"/>
        </w:rPr>
        <w:t>%。主要产出和效果：一是</w:t>
      </w:r>
      <w:r>
        <w:rPr>
          <w:rFonts w:hint="eastAsia" w:ascii="仿宋" w:hAnsi="仿宋" w:eastAsia="仿宋" w:cs="仿宋_GB2312"/>
          <w:kern w:val="0"/>
          <w:sz w:val="30"/>
          <w:szCs w:val="30"/>
          <w:lang w:eastAsia="zh-CN"/>
        </w:rPr>
        <w:t>保障环卫工人工资按时足额发放到位</w:t>
      </w:r>
      <w:r>
        <w:rPr>
          <w:rFonts w:hint="eastAsia" w:ascii="仿宋" w:hAnsi="仿宋" w:eastAsia="仿宋" w:cs="仿宋_GB2312"/>
          <w:kern w:val="0"/>
          <w:sz w:val="30"/>
          <w:szCs w:val="30"/>
        </w:rPr>
        <w:t>；二是</w:t>
      </w:r>
      <w:r>
        <w:rPr>
          <w:rFonts w:hint="eastAsia" w:ascii="仿宋" w:hAnsi="仿宋" w:eastAsia="仿宋" w:cs="仿宋_GB2312"/>
          <w:kern w:val="0"/>
          <w:sz w:val="30"/>
          <w:szCs w:val="30"/>
          <w:lang w:eastAsia="zh-CN"/>
        </w:rPr>
        <w:t>保障小区环境卫生整洁</w:t>
      </w:r>
      <w:r>
        <w:rPr>
          <w:rFonts w:hint="eastAsia" w:ascii="仿宋" w:hAnsi="仿宋" w:eastAsia="仿宋" w:cs="仿宋_GB2312"/>
          <w:kern w:val="0"/>
          <w:sz w:val="30"/>
          <w:szCs w:val="30"/>
        </w:rPr>
        <w:t>。</w:t>
      </w:r>
    </w:p>
    <w:p>
      <w:pPr>
        <w:autoSpaceDE w:val="0"/>
        <w:autoSpaceDN w:val="0"/>
        <w:adjustRightInd w:val="0"/>
        <w:spacing w:line="360" w:lineRule="auto"/>
        <w:ind w:firstLine="600"/>
        <w:jc w:val="left"/>
        <w:rPr>
          <w:rFonts w:ascii="仿宋" w:hAnsi="仿宋" w:eastAsia="仿宋" w:cs="仿宋_GB2312"/>
          <w:kern w:val="0"/>
          <w:sz w:val="30"/>
          <w:szCs w:val="30"/>
        </w:rPr>
      </w:pPr>
      <w:r>
        <w:rPr>
          <w:rFonts w:hint="eastAsia" w:ascii="仿宋" w:hAnsi="仿宋" w:eastAsia="仿宋" w:cs="仿宋_GB2312"/>
          <w:kern w:val="0"/>
          <w:sz w:val="30"/>
          <w:szCs w:val="30"/>
        </w:rPr>
        <w:t>在公开项目绩效自评综述的同时，需公开《项目支出绩效自评表》。</w:t>
      </w: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bookmarkStart w:id="0" w:name="_GoBack"/>
      <w:bookmarkEnd w:id="0"/>
    </w:p>
    <w:p>
      <w:pPr>
        <w:widowControl/>
        <w:spacing w:line="600" w:lineRule="exact"/>
        <w:ind w:firstLine="640"/>
        <w:jc w:val="center"/>
        <w:rPr>
          <w:rFonts w:hint="eastAsia" w:ascii="宋体" w:hAnsi="宋体"/>
          <w:b/>
          <w:sz w:val="32"/>
          <w:szCs w:val="32"/>
        </w:rPr>
      </w:pPr>
      <w:r>
        <w:rPr>
          <w:rFonts w:hint="eastAsia" w:ascii="宋体" w:hAnsi="宋体"/>
          <w:b/>
          <w:sz w:val="32"/>
          <w:szCs w:val="32"/>
        </w:rPr>
        <w:t>第四部分  名词解释</w:t>
      </w:r>
    </w:p>
    <w:p>
      <w:pPr>
        <w:pStyle w:val="4"/>
        <w:spacing w:line="600" w:lineRule="atLeast"/>
        <w:ind w:firstLine="600"/>
        <w:rPr>
          <w:rFonts w:hint="eastAsia" w:ascii="仿宋" w:hAnsi="仿宋" w:eastAsia="仿宋"/>
          <w:sz w:val="30"/>
          <w:szCs w:val="30"/>
        </w:rPr>
      </w:pPr>
    </w:p>
    <w:p>
      <w:pPr>
        <w:keepNext w:val="0"/>
        <w:keepLines w:val="0"/>
        <w:pageBreakBefore w:val="0"/>
        <w:kinsoku/>
        <w:wordWrap/>
        <w:overflowPunct/>
        <w:topLinePunct w:val="0"/>
        <w:bidi w:val="0"/>
        <w:snapToGrid/>
        <w:spacing w:line="560" w:lineRule="exact"/>
        <w:ind w:firstLine="600" w:firstLineChars="200"/>
        <w:textAlignment w:val="auto"/>
        <w:outlineLvl w:val="9"/>
        <w:rPr>
          <w:rFonts w:hint="eastAsia" w:ascii="仿宋" w:hAnsi="仿宋" w:eastAsia="仿宋" w:cs="仿宋"/>
          <w:b/>
          <w:bCs/>
          <w:sz w:val="32"/>
          <w:szCs w:val="32"/>
        </w:rPr>
      </w:pPr>
      <w:r>
        <w:rPr>
          <w:rFonts w:hint="eastAsia" w:ascii="仿宋" w:hAnsi="仿宋" w:eastAsia="仿宋"/>
          <w:kern w:val="0"/>
          <w:sz w:val="30"/>
          <w:szCs w:val="30"/>
        </w:rPr>
        <w:t xml:space="preserve">  </w:t>
      </w:r>
      <w:r>
        <w:rPr>
          <w:rFonts w:hint="eastAsia" w:ascii="仿宋" w:hAnsi="仿宋" w:eastAsia="仿宋" w:cs="仿宋"/>
          <w:b/>
          <w:bCs/>
          <w:sz w:val="32"/>
          <w:szCs w:val="32"/>
        </w:rPr>
        <w:t>一、收入科目</w:t>
      </w:r>
    </w:p>
    <w:p>
      <w:pPr>
        <w:keepNext w:val="0"/>
        <w:keepLines w:val="0"/>
        <w:pageBreakBefore w:val="0"/>
        <w:kinsoku/>
        <w:wordWrap/>
        <w:overflowPunct/>
        <w:topLinePunct w:val="0"/>
        <w:bidi w:val="0"/>
        <w:snapToGrid/>
        <w:spacing w:line="560" w:lineRule="exact"/>
        <w:textAlignment w:val="auto"/>
        <w:outlineLvl w:val="9"/>
        <w:rPr>
          <w:rFonts w:hint="eastAsia" w:ascii="仿宋" w:hAnsi="仿宋" w:eastAsia="仿宋" w:cs="仿宋"/>
          <w:sz w:val="32"/>
          <w:szCs w:val="32"/>
        </w:rPr>
      </w:pPr>
      <w:r>
        <w:rPr>
          <w:rFonts w:hint="eastAsia" w:ascii="仿宋" w:hAnsi="仿宋" w:eastAsia="仿宋" w:cs="仿宋"/>
          <w:sz w:val="32"/>
          <w:szCs w:val="32"/>
        </w:rPr>
        <w:t>　　</w:t>
      </w:r>
      <w:r>
        <w:rPr>
          <w:rFonts w:hint="eastAsia" w:ascii="仿宋" w:hAnsi="仿宋" w:eastAsia="仿宋" w:cs="仿宋"/>
          <w:sz w:val="32"/>
          <w:szCs w:val="32"/>
          <w:lang w:val="en-US" w:eastAsia="zh-CN"/>
        </w:rPr>
        <w:t>1、</w:t>
      </w:r>
      <w:r>
        <w:rPr>
          <w:rFonts w:hint="eastAsia" w:ascii="仿宋" w:hAnsi="仿宋" w:eastAsia="仿宋" w:cs="仿宋"/>
          <w:sz w:val="32"/>
          <w:szCs w:val="32"/>
        </w:rPr>
        <w:t>财政拨款：指市级财政当年拨付的资金。</w:t>
      </w:r>
    </w:p>
    <w:p>
      <w:pPr>
        <w:keepNext w:val="0"/>
        <w:keepLines w:val="0"/>
        <w:pageBreakBefore w:val="0"/>
        <w:kinsoku/>
        <w:wordWrap/>
        <w:overflowPunct/>
        <w:topLinePunct w:val="0"/>
        <w:bidi w:val="0"/>
        <w:snapToGrid/>
        <w:spacing w:line="560" w:lineRule="exact"/>
        <w:textAlignment w:val="auto"/>
        <w:outlineLvl w:val="9"/>
        <w:rPr>
          <w:rFonts w:hint="eastAsia" w:ascii="仿宋" w:hAnsi="仿宋" w:eastAsia="仿宋" w:cs="仿宋"/>
          <w:sz w:val="32"/>
          <w:szCs w:val="32"/>
        </w:rPr>
      </w:pPr>
      <w:r>
        <w:rPr>
          <w:rFonts w:hint="eastAsia" w:ascii="仿宋" w:hAnsi="仿宋" w:eastAsia="仿宋" w:cs="仿宋"/>
          <w:sz w:val="32"/>
          <w:szCs w:val="32"/>
        </w:rPr>
        <w:t>　　</w:t>
      </w:r>
      <w:r>
        <w:rPr>
          <w:rFonts w:hint="eastAsia" w:ascii="仿宋" w:hAnsi="仿宋" w:eastAsia="仿宋" w:cs="仿宋"/>
          <w:sz w:val="32"/>
          <w:szCs w:val="32"/>
          <w:lang w:val="en-US" w:eastAsia="zh-CN"/>
        </w:rPr>
        <w:t>2、</w:t>
      </w:r>
      <w:r>
        <w:rPr>
          <w:rFonts w:hint="eastAsia" w:ascii="仿宋" w:hAnsi="仿宋" w:eastAsia="仿宋" w:cs="仿宋"/>
          <w:sz w:val="32"/>
          <w:szCs w:val="32"/>
        </w:rPr>
        <w:t>其他收入：指除财政拨款、事业收入、事业单位经营收入等以外的各项收入。本局的其他收入是中央燃油税转移支付收入。</w:t>
      </w:r>
    </w:p>
    <w:p>
      <w:pPr>
        <w:keepNext w:val="0"/>
        <w:keepLines w:val="0"/>
        <w:pageBreakBefore w:val="0"/>
        <w:kinsoku/>
        <w:wordWrap/>
        <w:overflowPunct/>
        <w:topLinePunct w:val="0"/>
        <w:bidi w:val="0"/>
        <w:snapToGrid/>
        <w:spacing w:line="560" w:lineRule="exact"/>
        <w:textAlignment w:val="auto"/>
        <w:outlineLvl w:val="9"/>
        <w:rPr>
          <w:rFonts w:hint="eastAsia" w:ascii="仿宋" w:hAnsi="仿宋" w:eastAsia="仿宋" w:cs="仿宋"/>
          <w:sz w:val="32"/>
          <w:szCs w:val="32"/>
        </w:rPr>
      </w:pPr>
      <w:r>
        <w:rPr>
          <w:rFonts w:hint="eastAsia" w:ascii="仿宋" w:hAnsi="仿宋" w:eastAsia="仿宋" w:cs="仿宋"/>
          <w:sz w:val="32"/>
          <w:szCs w:val="32"/>
        </w:rPr>
        <w:t>　　</w:t>
      </w:r>
      <w:r>
        <w:rPr>
          <w:rFonts w:hint="eastAsia" w:ascii="仿宋" w:hAnsi="仿宋" w:eastAsia="仿宋" w:cs="仿宋"/>
          <w:sz w:val="32"/>
          <w:szCs w:val="32"/>
          <w:lang w:val="en-US" w:eastAsia="zh-CN"/>
        </w:rPr>
        <w:t>3、</w:t>
      </w:r>
      <w:r>
        <w:rPr>
          <w:rFonts w:hint="eastAsia" w:ascii="仿宋" w:hAnsi="仿宋" w:eastAsia="仿宋" w:cs="仿宋"/>
          <w:sz w:val="32"/>
          <w:szCs w:val="32"/>
        </w:rPr>
        <w:t>上年结转结余：填列2016年全部结转和结余的资金数，包括当年结转结余资金和历年滚存结转结余资金。</w:t>
      </w:r>
    </w:p>
    <w:p>
      <w:pPr>
        <w:keepNext w:val="0"/>
        <w:keepLines w:val="0"/>
        <w:pageBreakBefore w:val="0"/>
        <w:kinsoku/>
        <w:wordWrap/>
        <w:overflowPunct/>
        <w:topLinePunct w:val="0"/>
        <w:bidi w:val="0"/>
        <w:snapToGrid/>
        <w:spacing w:line="560" w:lineRule="exact"/>
        <w:textAlignment w:val="auto"/>
        <w:outlineLvl w:val="9"/>
        <w:rPr>
          <w:rFonts w:hint="eastAsia" w:ascii="仿宋" w:hAnsi="仿宋" w:eastAsia="仿宋" w:cs="仿宋"/>
          <w:sz w:val="32"/>
          <w:szCs w:val="32"/>
        </w:rPr>
      </w:pPr>
      <w:r>
        <w:rPr>
          <w:rFonts w:hint="eastAsia" w:ascii="仿宋" w:hAnsi="仿宋" w:eastAsia="仿宋" w:cs="仿宋"/>
          <w:sz w:val="32"/>
          <w:szCs w:val="32"/>
        </w:rPr>
        <w:t>　　</w:t>
      </w:r>
      <w:r>
        <w:rPr>
          <w:rFonts w:hint="eastAsia" w:ascii="仿宋" w:hAnsi="仿宋" w:eastAsia="仿宋" w:cs="仿宋"/>
          <w:b/>
          <w:bCs/>
          <w:sz w:val="32"/>
          <w:szCs w:val="32"/>
        </w:rPr>
        <w:t>二、支出科目</w:t>
      </w:r>
    </w:p>
    <w:p>
      <w:pPr>
        <w:keepNext w:val="0"/>
        <w:keepLines w:val="0"/>
        <w:pageBreakBefore w:val="0"/>
        <w:kinsoku/>
        <w:wordWrap/>
        <w:overflowPunct/>
        <w:topLinePunct w:val="0"/>
        <w:bidi w:val="0"/>
        <w:snapToGrid/>
        <w:spacing w:line="560" w:lineRule="exact"/>
        <w:textAlignment w:val="auto"/>
        <w:outlineLvl w:val="9"/>
        <w:rPr>
          <w:rFonts w:hint="eastAsia" w:ascii="仿宋" w:hAnsi="仿宋" w:eastAsia="仿宋" w:cs="仿宋"/>
          <w:sz w:val="32"/>
          <w:szCs w:val="32"/>
        </w:rPr>
      </w:pPr>
      <w:r>
        <w:rPr>
          <w:rFonts w:hint="eastAsia" w:ascii="仿宋" w:hAnsi="仿宋" w:eastAsia="仿宋" w:cs="仿宋"/>
          <w:sz w:val="32"/>
          <w:szCs w:val="32"/>
        </w:rPr>
        <w:t>　　</w:t>
      </w:r>
      <w:r>
        <w:rPr>
          <w:rFonts w:hint="eastAsia" w:ascii="仿宋" w:hAnsi="仿宋" w:eastAsia="仿宋" w:cs="仿宋"/>
          <w:sz w:val="32"/>
          <w:szCs w:val="32"/>
          <w:lang w:val="en-US" w:eastAsia="zh-CN"/>
        </w:rPr>
        <w:t>1、</w:t>
      </w:r>
      <w:r>
        <w:rPr>
          <w:rFonts w:hint="eastAsia" w:ascii="仿宋" w:hAnsi="仿宋" w:eastAsia="仿宋" w:cs="仿宋"/>
          <w:sz w:val="32"/>
          <w:szCs w:val="32"/>
        </w:rPr>
        <w:t>“三公”经费：反映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安全奖励费用等支出；公务接待费反映单位按规定开支的各类公务接待（含外宾接待）支出。</w:t>
      </w:r>
    </w:p>
    <w:p>
      <w:pPr>
        <w:keepNext w:val="0"/>
        <w:keepLines w:val="0"/>
        <w:pageBreakBefore w:val="0"/>
        <w:kinsoku/>
        <w:wordWrap/>
        <w:overflowPunct/>
        <w:topLinePunct w:val="0"/>
        <w:bidi w:val="0"/>
        <w:snapToGrid/>
        <w:spacing w:line="560" w:lineRule="exact"/>
        <w:textAlignment w:val="auto"/>
        <w:outlineLvl w:val="9"/>
        <w:rPr>
          <w:rFonts w:hint="eastAsia" w:ascii="仿宋" w:hAnsi="仿宋" w:eastAsia="仿宋" w:cs="仿宋"/>
          <w:sz w:val="32"/>
          <w:szCs w:val="32"/>
        </w:rPr>
      </w:pPr>
      <w:r>
        <w:rPr>
          <w:rFonts w:hint="eastAsia" w:ascii="仿宋" w:hAnsi="仿宋" w:eastAsia="仿宋" w:cs="仿宋"/>
          <w:sz w:val="32"/>
          <w:szCs w:val="32"/>
        </w:rPr>
        <w:t>　</w:t>
      </w:r>
      <w:r>
        <w:rPr>
          <w:rFonts w:hint="eastAsia" w:ascii="仿宋" w:hAnsi="仿宋" w:eastAsia="仿宋" w:cs="仿宋"/>
          <w:sz w:val="32"/>
          <w:szCs w:val="32"/>
          <w:lang w:val="en-US" w:eastAsia="zh-CN"/>
        </w:rPr>
        <w:t xml:space="preserve"> 2、</w:t>
      </w:r>
      <w:r>
        <w:rPr>
          <w:rFonts w:hint="eastAsia" w:ascii="仿宋" w:hAnsi="仿宋" w:eastAsia="仿宋" w:cs="仿宋"/>
          <w:sz w:val="32"/>
          <w:szCs w:val="32"/>
        </w:rPr>
        <w:t>机关运行经费：为保障行政（含参照公务员法管理的事业单位）运行用于购买货物和服务的各项资金，包括办公及印刷费、邮电费、差旅费、会议费、福利费、日常维修费、专用材料及一般设备购置费、办公用房水电费、办公用房取暖费、办公用房物业管理费及其他费用。</w:t>
      </w:r>
    </w:p>
    <w:p>
      <w:pPr>
        <w:keepNext w:val="0"/>
        <w:keepLines w:val="0"/>
        <w:pageBreakBefore w:val="0"/>
        <w:kinsoku/>
        <w:wordWrap/>
        <w:overflowPunct/>
        <w:topLinePunct w:val="0"/>
        <w:bidi w:val="0"/>
        <w:snapToGrid/>
        <w:spacing w:line="560" w:lineRule="exact"/>
        <w:textAlignment w:val="auto"/>
        <w:outlineLvl w:val="9"/>
        <w:rPr>
          <w:rFonts w:hint="eastAsia" w:ascii="仿宋" w:hAnsi="仿宋" w:eastAsia="仿宋" w:cs="仿宋"/>
          <w:sz w:val="32"/>
          <w:szCs w:val="32"/>
        </w:rPr>
      </w:pPr>
      <w:r>
        <w:rPr>
          <w:rFonts w:hint="eastAsia" w:ascii="仿宋" w:hAnsi="仿宋" w:eastAsia="仿宋" w:cs="仿宋"/>
          <w:sz w:val="32"/>
          <w:szCs w:val="32"/>
        </w:rPr>
        <w:t>　　</w:t>
      </w:r>
      <w:r>
        <w:rPr>
          <w:rFonts w:hint="eastAsia" w:ascii="仿宋" w:hAnsi="仿宋" w:eastAsia="仿宋" w:cs="仿宋"/>
          <w:sz w:val="32"/>
          <w:szCs w:val="32"/>
          <w:lang w:val="en-US" w:eastAsia="zh-CN"/>
        </w:rPr>
        <w:t>3、</w:t>
      </w:r>
      <w:r>
        <w:rPr>
          <w:rFonts w:hint="eastAsia" w:ascii="仿宋" w:hAnsi="仿宋" w:eastAsia="仿宋" w:cs="仿宋"/>
          <w:sz w:val="32"/>
          <w:szCs w:val="32"/>
        </w:rPr>
        <w:t>住房保障支出：住房公积金支出。</w:t>
      </w:r>
    </w:p>
    <w:p>
      <w:pPr>
        <w:keepNext w:val="0"/>
        <w:keepLines w:val="0"/>
        <w:pageBreakBefore w:val="0"/>
        <w:kinsoku/>
        <w:wordWrap/>
        <w:overflowPunct/>
        <w:topLinePunct w:val="0"/>
        <w:bidi w:val="0"/>
        <w:snapToGrid/>
        <w:spacing w:line="560" w:lineRule="exact"/>
        <w:textAlignment w:val="auto"/>
        <w:outlineLvl w:val="9"/>
        <w:rPr>
          <w:rFonts w:hint="eastAsia" w:ascii="仿宋" w:hAnsi="仿宋" w:eastAsia="仿宋" w:cs="仿宋"/>
          <w:sz w:val="32"/>
          <w:szCs w:val="32"/>
        </w:rPr>
      </w:pPr>
      <w:r>
        <w:rPr>
          <w:rFonts w:hint="eastAsia" w:ascii="仿宋" w:hAnsi="仿宋" w:eastAsia="仿宋" w:cs="仿宋"/>
          <w:sz w:val="32"/>
          <w:szCs w:val="32"/>
        </w:rPr>
        <w:t>　　</w:t>
      </w:r>
      <w:r>
        <w:rPr>
          <w:rFonts w:hint="eastAsia" w:ascii="仿宋" w:hAnsi="仿宋" w:eastAsia="仿宋" w:cs="仿宋"/>
          <w:sz w:val="32"/>
          <w:szCs w:val="32"/>
          <w:lang w:val="en-US" w:eastAsia="zh-CN"/>
        </w:rPr>
        <w:t>4、</w:t>
      </w:r>
      <w:r>
        <w:rPr>
          <w:rFonts w:hint="eastAsia" w:ascii="仿宋" w:hAnsi="仿宋" w:eastAsia="仿宋" w:cs="仿宋"/>
          <w:sz w:val="32"/>
          <w:szCs w:val="32"/>
        </w:rPr>
        <w:t>工资福利支出：反映单位开支的在职职工的各类劳动报酬，以及为上述人员缴纳的各项社会保险费等。</w:t>
      </w:r>
    </w:p>
    <w:p>
      <w:pPr>
        <w:keepNext w:val="0"/>
        <w:keepLines w:val="0"/>
        <w:pageBreakBefore w:val="0"/>
        <w:kinsoku/>
        <w:wordWrap/>
        <w:overflowPunct/>
        <w:topLinePunct w:val="0"/>
        <w:bidi w:val="0"/>
        <w:snapToGrid/>
        <w:spacing w:line="560" w:lineRule="exact"/>
        <w:textAlignment w:val="auto"/>
        <w:outlineLvl w:val="9"/>
        <w:rPr>
          <w:rFonts w:hint="eastAsia" w:ascii="仿宋" w:hAnsi="仿宋" w:eastAsia="仿宋" w:cs="仿宋"/>
          <w:sz w:val="32"/>
          <w:szCs w:val="32"/>
        </w:rPr>
      </w:pPr>
      <w:r>
        <w:rPr>
          <w:rFonts w:hint="eastAsia" w:ascii="仿宋" w:hAnsi="仿宋" w:eastAsia="仿宋" w:cs="仿宋"/>
          <w:sz w:val="32"/>
          <w:szCs w:val="32"/>
        </w:rPr>
        <w:t>　</w:t>
      </w:r>
      <w:r>
        <w:rPr>
          <w:rFonts w:hint="eastAsia" w:ascii="仿宋" w:hAnsi="仿宋" w:eastAsia="仿宋" w:cs="仿宋"/>
          <w:sz w:val="32"/>
          <w:szCs w:val="32"/>
          <w:lang w:val="en-US" w:eastAsia="zh-CN"/>
        </w:rPr>
        <w:t xml:space="preserve">  5、</w:t>
      </w:r>
      <w:r>
        <w:rPr>
          <w:rFonts w:hint="eastAsia" w:ascii="仿宋" w:hAnsi="仿宋" w:eastAsia="仿宋" w:cs="仿宋"/>
          <w:sz w:val="32"/>
          <w:szCs w:val="32"/>
        </w:rPr>
        <w:t>商品和服务支出：反映单位购买商品和服务的支出，不包括用于购置固定资产的资本性支出。</w:t>
      </w:r>
    </w:p>
    <w:p>
      <w:pPr>
        <w:keepNext w:val="0"/>
        <w:keepLines w:val="0"/>
        <w:pageBreakBefore w:val="0"/>
        <w:kinsoku/>
        <w:wordWrap/>
        <w:overflowPunct/>
        <w:topLinePunct w:val="0"/>
        <w:bidi w:val="0"/>
        <w:snapToGrid/>
        <w:spacing w:line="560" w:lineRule="exact"/>
        <w:textAlignment w:val="auto"/>
        <w:outlineLvl w:val="9"/>
        <w:rPr>
          <w:rFonts w:hint="eastAsia" w:ascii="仿宋" w:hAnsi="仿宋" w:eastAsia="仿宋" w:cs="仿宋"/>
          <w:sz w:val="32"/>
          <w:szCs w:val="32"/>
        </w:rPr>
      </w:pPr>
      <w:r>
        <w:rPr>
          <w:rFonts w:hint="eastAsia" w:ascii="仿宋" w:hAnsi="仿宋" w:eastAsia="仿宋" w:cs="仿宋"/>
          <w:sz w:val="32"/>
          <w:szCs w:val="32"/>
        </w:rPr>
        <w:t>　　</w:t>
      </w:r>
      <w:r>
        <w:rPr>
          <w:rFonts w:hint="eastAsia" w:ascii="仿宋" w:hAnsi="仿宋" w:eastAsia="仿宋" w:cs="仿宋"/>
          <w:sz w:val="32"/>
          <w:szCs w:val="32"/>
          <w:lang w:val="en-US" w:eastAsia="zh-CN"/>
        </w:rPr>
        <w:t>6、</w:t>
      </w:r>
      <w:r>
        <w:rPr>
          <w:rFonts w:hint="eastAsia" w:ascii="仿宋" w:hAnsi="仿宋" w:eastAsia="仿宋" w:cs="仿宋"/>
          <w:sz w:val="32"/>
          <w:szCs w:val="32"/>
        </w:rPr>
        <w:t>对个人和家庭的补助：反映单位用于对个人和家庭的补助支出，包括在职职工的公积金费用。</w:t>
      </w:r>
    </w:p>
    <w:p>
      <w:pPr>
        <w:keepNext w:val="0"/>
        <w:keepLines w:val="0"/>
        <w:pageBreakBefore w:val="0"/>
        <w:kinsoku/>
        <w:wordWrap/>
        <w:overflowPunct/>
        <w:topLinePunct w:val="0"/>
        <w:bidi w:val="0"/>
        <w:snapToGrid/>
        <w:spacing w:line="560" w:lineRule="exact"/>
        <w:ind w:firstLine="640" w:firstLineChars="200"/>
        <w:textAlignment w:val="auto"/>
        <w:outlineLvl w:val="9"/>
        <w:rPr>
          <w:rFonts w:hint="eastAsia" w:ascii="仿宋" w:hAnsi="仿宋" w:eastAsia="仿宋" w:cs="仿宋"/>
          <w:sz w:val="32"/>
          <w:szCs w:val="32"/>
        </w:rPr>
      </w:pPr>
      <w:r>
        <w:rPr>
          <w:rFonts w:hint="eastAsia" w:ascii="仿宋" w:hAnsi="仿宋" w:eastAsia="仿宋" w:cs="仿宋"/>
          <w:sz w:val="32"/>
          <w:szCs w:val="32"/>
          <w:lang w:val="en-US" w:eastAsia="zh-CN"/>
        </w:rPr>
        <w:t>7、</w:t>
      </w:r>
      <w:r>
        <w:rPr>
          <w:rFonts w:hint="eastAsia" w:ascii="仿宋" w:hAnsi="仿宋" w:eastAsia="仿宋" w:cs="仿宋"/>
          <w:sz w:val="32"/>
          <w:szCs w:val="32"/>
        </w:rPr>
        <w:t>培训支出：反映各部门安排的用于培训的支出。</w:t>
      </w:r>
    </w:p>
    <w:p>
      <w:pPr>
        <w:keepNext w:val="0"/>
        <w:keepLines w:val="0"/>
        <w:pageBreakBefore w:val="0"/>
        <w:kinsoku/>
        <w:wordWrap/>
        <w:overflowPunct/>
        <w:topLinePunct w:val="0"/>
        <w:bidi w:val="0"/>
        <w:snapToGrid/>
        <w:spacing w:line="560" w:lineRule="exact"/>
        <w:ind w:firstLine="640" w:firstLineChars="200"/>
        <w:textAlignment w:val="auto"/>
        <w:outlineLvl w:val="9"/>
        <w:rPr>
          <w:rFonts w:hint="eastAsia" w:ascii="仿宋" w:hAnsi="仿宋" w:eastAsia="仿宋" w:cs="仿宋"/>
          <w:sz w:val="32"/>
          <w:szCs w:val="32"/>
        </w:rPr>
      </w:pPr>
      <w:r>
        <w:rPr>
          <w:rFonts w:hint="eastAsia" w:ascii="仿宋" w:hAnsi="仿宋" w:eastAsia="仿宋" w:cs="仿宋"/>
          <w:sz w:val="32"/>
          <w:szCs w:val="32"/>
          <w:lang w:val="en-US" w:eastAsia="zh-CN"/>
        </w:rPr>
        <w:t>8、</w:t>
      </w:r>
      <w:r>
        <w:rPr>
          <w:rFonts w:hint="eastAsia" w:ascii="仿宋" w:hAnsi="仿宋" w:eastAsia="仿宋" w:cs="仿宋"/>
          <w:sz w:val="32"/>
          <w:szCs w:val="32"/>
        </w:rPr>
        <w:t>机关事业单位基本养老保险缴费支出：反映机关事业单位实施养老保险制度由单位缴纳的基本养老保险费的支出。</w:t>
      </w:r>
    </w:p>
    <w:p>
      <w:pPr>
        <w:keepNext w:val="0"/>
        <w:keepLines w:val="0"/>
        <w:pageBreakBefore w:val="0"/>
        <w:kinsoku/>
        <w:wordWrap/>
        <w:overflowPunct/>
        <w:topLinePunct w:val="0"/>
        <w:bidi w:val="0"/>
        <w:snapToGrid/>
        <w:spacing w:line="560" w:lineRule="exact"/>
        <w:ind w:firstLine="640" w:firstLineChars="200"/>
        <w:textAlignment w:val="auto"/>
        <w:outlineLvl w:val="9"/>
        <w:rPr>
          <w:rFonts w:hint="eastAsia" w:ascii="仿宋" w:hAnsi="仿宋" w:eastAsia="仿宋" w:cs="仿宋"/>
          <w:sz w:val="32"/>
          <w:szCs w:val="32"/>
        </w:rPr>
      </w:pPr>
      <w:r>
        <w:rPr>
          <w:rFonts w:hint="eastAsia" w:ascii="仿宋" w:hAnsi="仿宋" w:eastAsia="仿宋" w:cs="仿宋"/>
          <w:sz w:val="32"/>
          <w:szCs w:val="32"/>
          <w:lang w:val="en-US" w:eastAsia="zh-CN"/>
        </w:rPr>
        <w:t>9、</w:t>
      </w:r>
      <w:r>
        <w:rPr>
          <w:rFonts w:hint="eastAsia" w:ascii="仿宋" w:hAnsi="仿宋" w:eastAsia="仿宋" w:cs="仿宋"/>
          <w:sz w:val="32"/>
          <w:szCs w:val="32"/>
        </w:rPr>
        <w:t>行政单位医疗：反映行政事业单位基本医疗保险缴费经费。</w:t>
      </w:r>
    </w:p>
    <w:p>
      <w:pPr>
        <w:keepNext w:val="0"/>
        <w:keepLines w:val="0"/>
        <w:pageBreakBefore w:val="0"/>
        <w:kinsoku/>
        <w:wordWrap/>
        <w:overflowPunct/>
        <w:topLinePunct w:val="0"/>
        <w:bidi w:val="0"/>
        <w:snapToGrid/>
        <w:spacing w:line="560" w:lineRule="exact"/>
        <w:ind w:firstLine="640" w:firstLineChars="200"/>
        <w:textAlignment w:val="auto"/>
        <w:outlineLvl w:val="9"/>
        <w:rPr>
          <w:rFonts w:hint="eastAsia" w:ascii="仿宋" w:hAnsi="仿宋" w:eastAsia="仿宋" w:cs="仿宋"/>
          <w:sz w:val="32"/>
          <w:szCs w:val="32"/>
        </w:rPr>
      </w:pPr>
      <w:r>
        <w:rPr>
          <w:rFonts w:hint="eastAsia" w:ascii="仿宋" w:hAnsi="仿宋" w:eastAsia="仿宋" w:cs="仿宋"/>
          <w:sz w:val="32"/>
          <w:szCs w:val="32"/>
          <w:lang w:val="en-US" w:eastAsia="zh-CN"/>
        </w:rPr>
        <w:t>10、</w:t>
      </w:r>
      <w:r>
        <w:rPr>
          <w:rFonts w:hint="eastAsia" w:ascii="仿宋" w:hAnsi="仿宋" w:eastAsia="仿宋" w:cs="仿宋"/>
          <w:sz w:val="32"/>
          <w:szCs w:val="32"/>
        </w:rPr>
        <w:t>事业单位医疗：反映财政部门集中安排的事业单位基本医疗保险缴费经费。</w:t>
      </w:r>
    </w:p>
    <w:p/>
    <w:p>
      <w:pPr>
        <w:rPr>
          <w:rFonts w:hint="default" w:eastAsiaTheme="minorEastAsia"/>
          <w:lang w:val="en-US" w:eastAsia="zh-CN"/>
        </w:rPr>
      </w:pPr>
    </w:p>
    <w:p/>
    <w:p/>
    <w:p/>
    <w:p/>
    <w:p/>
    <w:p/>
    <w:p/>
    <w:p/>
    <w:sectPr>
      <w:pgSz w:w="11906" w:h="16838"/>
      <w:pgMar w:top="1157" w:right="1800" w:bottom="1157"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Arial">
    <w:panose1 w:val="020B0604020202020204"/>
    <w:charset w:val="00"/>
    <w:family w:val="auto"/>
    <w:pitch w:val="default"/>
    <w:sig w:usb0="E0002AFF" w:usb1="C0007843" w:usb2="00000009" w:usb3="00000000" w:csb0="400001FF" w:csb1="FFFF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1812EB3"/>
    <w:rsid w:val="01812EB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 w:type="paragraph" w:customStyle="1" w:styleId="4">
    <w:name w:val="p0"/>
    <w:basedOn w:val="1"/>
    <w:uiPriority w:val="0"/>
    <w:pPr>
      <w:widowControl/>
    </w:pPr>
    <w:rPr>
      <w:kern w:val="0"/>
      <w:szCs w:val="21"/>
    </w:rPr>
  </w:style>
</w:styles>
</file>

<file path=word/_rels/document.xml.rels><?xml version="1.0" encoding="UTF-8" standalone="yes"?>
<Relationships xmlns="http://schemas.openxmlformats.org/package/2006/relationships"><Relationship Id="rId9" Type="http://schemas.openxmlformats.org/officeDocument/2006/relationships/image" Target="media/image6.png"/><Relationship Id="rId8" Type="http://schemas.openxmlformats.org/officeDocument/2006/relationships/image" Target="media/image5.png"/><Relationship Id="rId7" Type="http://schemas.openxmlformats.org/officeDocument/2006/relationships/image" Target="media/image4.png"/><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8" Type="http://schemas.openxmlformats.org/officeDocument/2006/relationships/fontTable" Target="fontTable.xml"/><Relationship Id="rId17" Type="http://schemas.openxmlformats.org/officeDocument/2006/relationships/customXml" Target="../customXml/item1.xml"/><Relationship Id="rId16" Type="http://schemas.openxmlformats.org/officeDocument/2006/relationships/image" Target="media/image13.png"/><Relationship Id="rId15" Type="http://schemas.openxmlformats.org/officeDocument/2006/relationships/image" Target="media/image12.png"/><Relationship Id="rId14" Type="http://schemas.openxmlformats.org/officeDocument/2006/relationships/image" Target="media/image11.png"/><Relationship Id="rId13" Type="http://schemas.openxmlformats.org/officeDocument/2006/relationships/image" Target="media/image10.png"/><Relationship Id="rId12" Type="http://schemas.openxmlformats.org/officeDocument/2006/relationships/image" Target="media/image9.png"/><Relationship Id="rId11" Type="http://schemas.openxmlformats.org/officeDocument/2006/relationships/image" Target="media/image8.png"/><Relationship Id="rId10" Type="http://schemas.openxmlformats.org/officeDocument/2006/relationships/image" Target="media/image7.pn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Office_11.1.0.9999_F1E327BC-269C-435d-A152-05C5408002CA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2020-10-26T02:14:00Z</dcterms:created>
  <dc:creator>Administrator</dc:creator>
  <cp:lastModifiedBy>Administrator</cp:lastModifiedBy>
  <dcterms:modified xsi:type="dcterms:W3CDTF">2020-10-26T06:00:44Z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2052-11.1.0.9999</vt:lpwstr>
  </property>
</Properties>
</file>