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161C2A">
      <w:pPr>
        <w:keepNext w:val="0"/>
        <w:keepLines w:val="0"/>
        <w:pageBreakBefore w:val="0"/>
        <w:widowControl w:val="0"/>
        <w:numPr>
          <w:ilvl w:val="255"/>
          <w:numId w:val="0"/>
        </w:numPr>
        <w:kinsoku/>
        <w:wordWrap/>
        <w:overflowPunct/>
        <w:topLinePunct w:val="0"/>
        <w:bidi w:val="0"/>
        <w:snapToGrid/>
        <w:spacing w:before="292" w:beforeLines="50" w:after="292" w:afterLines="50" w:line="560" w:lineRule="exact"/>
        <w:jc w:val="center"/>
        <w:textAlignment w:val="auto"/>
        <w:outlineLvl w:val="9"/>
        <w:rPr>
          <w:rFonts w:hint="eastAsia" w:ascii="黑体" w:hAnsi="黑体" w:eastAsia="黑体" w:cs="黑体"/>
          <w:b/>
          <w:bCs/>
          <w:caps w:val="0"/>
          <w:color w:val="auto"/>
          <w:kern w:val="0"/>
          <w:sz w:val="44"/>
          <w:szCs w:val="44"/>
          <w:highlight w:val="none"/>
          <w:lang w:val="en-US" w:eastAsia="zh-CN" w:bidi="ar"/>
        </w:rPr>
      </w:pPr>
    </w:p>
    <w:p w14:paraId="2AA0C100">
      <w:pPr>
        <w:keepNext w:val="0"/>
        <w:keepLines w:val="0"/>
        <w:pageBreakBefore w:val="0"/>
        <w:widowControl w:val="0"/>
        <w:numPr>
          <w:ilvl w:val="255"/>
          <w:numId w:val="0"/>
        </w:numPr>
        <w:kinsoku/>
        <w:wordWrap/>
        <w:overflowPunct/>
        <w:topLinePunct w:val="0"/>
        <w:bidi w:val="0"/>
        <w:snapToGrid/>
        <w:spacing w:before="292" w:beforeLines="50" w:after="292" w:afterLines="50" w:line="560" w:lineRule="exact"/>
        <w:jc w:val="center"/>
        <w:textAlignment w:val="auto"/>
        <w:outlineLvl w:val="9"/>
        <w:rPr>
          <w:rFonts w:hint="eastAsia" w:ascii="黑体" w:hAnsi="黑体" w:eastAsia="黑体" w:cs="黑体"/>
          <w:b/>
          <w:bCs/>
          <w:caps w:val="0"/>
          <w:color w:val="auto"/>
          <w:kern w:val="0"/>
          <w:sz w:val="44"/>
          <w:szCs w:val="44"/>
          <w:highlight w:val="none"/>
          <w:lang w:val="en-US" w:eastAsia="zh-CN" w:bidi="ar"/>
        </w:rPr>
      </w:pPr>
      <w:bookmarkStart w:id="58" w:name="_GoBack"/>
      <w:r>
        <w:rPr>
          <w:rFonts w:hint="eastAsia" w:ascii="黑体" w:hAnsi="黑体" w:eastAsia="黑体" w:cs="黑体"/>
          <w:b/>
          <w:bCs/>
          <w:caps w:val="0"/>
          <w:color w:val="auto"/>
          <w:kern w:val="0"/>
          <w:sz w:val="44"/>
          <w:szCs w:val="44"/>
          <w:highlight w:val="none"/>
          <w:lang w:val="en-US" w:eastAsia="zh-CN" w:bidi="ar"/>
        </w:rPr>
        <w:t>共青城市“十四五”国土空间生态修复规划</w:t>
      </w:r>
    </w:p>
    <w:p w14:paraId="6EAAC805">
      <w:pPr>
        <w:keepNext w:val="0"/>
        <w:keepLines w:val="0"/>
        <w:pageBreakBefore w:val="0"/>
        <w:widowControl w:val="0"/>
        <w:numPr>
          <w:ilvl w:val="255"/>
          <w:numId w:val="0"/>
        </w:numPr>
        <w:kinsoku/>
        <w:wordWrap/>
        <w:overflowPunct/>
        <w:topLinePunct w:val="0"/>
        <w:bidi w:val="0"/>
        <w:snapToGrid/>
        <w:spacing w:before="292" w:beforeLines="50" w:after="292" w:afterLines="50" w:line="560" w:lineRule="exact"/>
        <w:jc w:val="center"/>
        <w:textAlignment w:val="auto"/>
        <w:outlineLvl w:val="9"/>
        <w:rPr>
          <w:rFonts w:hint="eastAsia" w:ascii="黑体" w:hAnsi="黑体" w:eastAsia="黑体" w:cs="黑体"/>
          <w:b/>
          <w:bCs/>
          <w:color w:val="auto"/>
          <w:kern w:val="0"/>
          <w:sz w:val="44"/>
          <w:szCs w:val="44"/>
          <w:highlight w:val="none"/>
          <w:lang w:val="zh-CN" w:eastAsia="zh-CN" w:bidi="ar"/>
        </w:rPr>
      </w:pPr>
      <w:r>
        <w:rPr>
          <w:rFonts w:hint="eastAsia" w:ascii="黑体" w:hAnsi="黑体" w:eastAsia="黑体" w:cs="黑体"/>
          <w:b/>
          <w:bCs/>
          <w:caps w:val="0"/>
          <w:color w:val="auto"/>
          <w:kern w:val="0"/>
          <w:sz w:val="44"/>
          <w:szCs w:val="44"/>
          <w:highlight w:val="none"/>
          <w:lang w:val="en-US" w:eastAsia="zh-CN" w:bidi="ar"/>
        </w:rPr>
        <w:t>编制说明</w:t>
      </w:r>
    </w:p>
    <w:bookmarkEnd w:id="58"/>
    <w:p w14:paraId="1C624C55">
      <w:pPr>
        <w:ind w:firstLine="955"/>
        <w:jc w:val="center"/>
        <w:rPr>
          <w:rFonts w:ascii="Times New Roman" w:hAnsi="Times New Roman" w:eastAsia="黑体" w:cs="黑体"/>
          <w:b/>
          <w:bCs/>
          <w:caps w:val="0"/>
          <w:sz w:val="48"/>
          <w:szCs w:val="48"/>
        </w:rPr>
      </w:pPr>
    </w:p>
    <w:p w14:paraId="6CFEA870">
      <w:pPr>
        <w:ind w:firstLine="955"/>
        <w:jc w:val="center"/>
        <w:rPr>
          <w:rFonts w:ascii="Times New Roman" w:hAnsi="Times New Roman" w:eastAsia="黑体" w:cs="黑体"/>
          <w:b/>
          <w:bCs/>
          <w:caps w:val="0"/>
          <w:sz w:val="48"/>
          <w:szCs w:val="48"/>
        </w:rPr>
      </w:pPr>
    </w:p>
    <w:p w14:paraId="3AC0A575">
      <w:pPr>
        <w:ind w:firstLine="955"/>
        <w:jc w:val="center"/>
        <w:rPr>
          <w:rFonts w:ascii="Times New Roman" w:hAnsi="Times New Roman" w:eastAsia="黑体" w:cs="黑体"/>
          <w:b/>
          <w:bCs/>
          <w:caps w:val="0"/>
          <w:sz w:val="48"/>
          <w:szCs w:val="48"/>
        </w:rPr>
      </w:pPr>
    </w:p>
    <w:p w14:paraId="1F5EEDBF">
      <w:pPr>
        <w:ind w:firstLine="955"/>
        <w:jc w:val="center"/>
        <w:rPr>
          <w:rFonts w:ascii="Times New Roman" w:hAnsi="Times New Roman" w:eastAsia="黑体" w:cs="黑体"/>
          <w:b/>
          <w:bCs/>
          <w:caps w:val="0"/>
          <w:sz w:val="48"/>
          <w:szCs w:val="48"/>
        </w:rPr>
      </w:pPr>
    </w:p>
    <w:p w14:paraId="0399010E">
      <w:pPr>
        <w:ind w:firstLine="795"/>
        <w:jc w:val="center"/>
        <w:rPr>
          <w:rFonts w:ascii="Times New Roman" w:hAnsi="Times New Roman" w:eastAsia="黑体" w:cs="黑体"/>
          <w:b/>
          <w:bCs/>
          <w:caps w:val="0"/>
          <w:sz w:val="40"/>
          <w:szCs w:val="40"/>
        </w:rPr>
      </w:pPr>
    </w:p>
    <w:p w14:paraId="79D91EC4">
      <w:pPr>
        <w:pStyle w:val="2"/>
      </w:pPr>
    </w:p>
    <w:p w14:paraId="1565C388">
      <w:pPr>
        <w:ind w:firstLine="795"/>
        <w:jc w:val="center"/>
        <w:rPr>
          <w:rFonts w:ascii="Times New Roman" w:hAnsi="Times New Roman" w:eastAsia="黑体" w:cs="黑体"/>
          <w:b/>
          <w:bCs/>
          <w:caps w:val="0"/>
          <w:sz w:val="40"/>
          <w:szCs w:val="40"/>
        </w:rPr>
      </w:pPr>
    </w:p>
    <w:p w14:paraId="641A56FD">
      <w:pPr>
        <w:ind w:firstLine="795"/>
        <w:jc w:val="center"/>
        <w:rPr>
          <w:rFonts w:ascii="Times New Roman" w:hAnsi="Times New Roman" w:eastAsia="黑体" w:cs="黑体"/>
          <w:b/>
          <w:bCs/>
          <w:caps w:val="0"/>
          <w:sz w:val="40"/>
          <w:szCs w:val="40"/>
        </w:rPr>
      </w:pPr>
    </w:p>
    <w:p w14:paraId="4354291C">
      <w:pPr>
        <w:ind w:firstLine="795"/>
        <w:jc w:val="center"/>
        <w:rPr>
          <w:rFonts w:ascii="Times New Roman" w:hAnsi="Times New Roman" w:eastAsia="黑体" w:cs="黑体"/>
          <w:b/>
          <w:bCs/>
          <w:caps w:val="0"/>
          <w:sz w:val="40"/>
          <w:szCs w:val="40"/>
        </w:rPr>
      </w:pPr>
    </w:p>
    <w:p w14:paraId="4889C527">
      <w:pPr>
        <w:ind w:firstLine="795"/>
        <w:jc w:val="center"/>
        <w:rPr>
          <w:rFonts w:ascii="Times New Roman" w:hAnsi="Times New Roman" w:eastAsia="黑体" w:cs="黑体"/>
          <w:b/>
          <w:bCs/>
          <w:caps w:val="0"/>
          <w:sz w:val="40"/>
          <w:szCs w:val="40"/>
        </w:rPr>
      </w:pPr>
    </w:p>
    <w:p w14:paraId="2383BB1A">
      <w:pPr>
        <w:ind w:firstLine="795"/>
        <w:jc w:val="center"/>
        <w:rPr>
          <w:rFonts w:ascii="Times New Roman" w:hAnsi="Times New Roman" w:eastAsia="黑体" w:cs="黑体"/>
          <w:b/>
          <w:bCs/>
          <w:caps w:val="0"/>
          <w:sz w:val="40"/>
          <w:szCs w:val="40"/>
        </w:rPr>
      </w:pPr>
    </w:p>
    <w:p w14:paraId="4603CA4C">
      <w:pPr>
        <w:ind w:firstLine="795"/>
        <w:jc w:val="center"/>
        <w:rPr>
          <w:rFonts w:ascii="Times New Roman" w:hAnsi="Times New Roman" w:eastAsia="黑体" w:cs="黑体"/>
          <w:b/>
          <w:bCs/>
          <w:caps w:val="0"/>
          <w:sz w:val="40"/>
          <w:szCs w:val="40"/>
        </w:rPr>
      </w:pPr>
    </w:p>
    <w:p w14:paraId="5ED47424">
      <w:pPr>
        <w:pStyle w:val="2"/>
        <w:ind w:left="0" w:leftChars="0" w:firstLine="0" w:firstLineChars="0"/>
        <w:rPr>
          <w:rFonts w:hint="eastAsia"/>
          <w:lang w:val="en-US" w:eastAsia="zh-CN"/>
        </w:rPr>
      </w:pPr>
    </w:p>
    <w:p w14:paraId="7874A915">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黑体" w:hAnsi="黑体" w:eastAsia="黑体" w:cs="黑体"/>
          <w:caps w:val="0"/>
          <w:color w:val="auto"/>
          <w:kern w:val="0"/>
          <w:sz w:val="36"/>
          <w:szCs w:val="36"/>
          <w:lang w:val="en-US" w:eastAsia="zh-CN" w:bidi="ar"/>
        </w:rPr>
      </w:pPr>
      <w:r>
        <w:rPr>
          <w:rFonts w:hint="eastAsia" w:ascii="黑体" w:hAnsi="黑体" w:eastAsia="黑体" w:cs="黑体"/>
          <w:caps w:val="0"/>
          <w:color w:val="auto"/>
          <w:kern w:val="0"/>
          <w:sz w:val="36"/>
          <w:szCs w:val="36"/>
          <w:lang w:val="en-US" w:eastAsia="zh-CN" w:bidi="ar"/>
        </w:rPr>
        <w:t>共青城市人民政府</w:t>
      </w:r>
    </w:p>
    <w:p w14:paraId="774C0A76">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Times New Roman" w:hAnsi="Times New Roman" w:eastAsia="宋体" w:cs="宋体"/>
          <w:caps w:val="0"/>
          <w:color w:val="auto"/>
          <w:kern w:val="0"/>
          <w:sz w:val="36"/>
          <w:szCs w:val="36"/>
          <w:lang w:val="en-US" w:eastAsia="zh-CN" w:bidi="ar"/>
        </w:rPr>
      </w:pPr>
      <w:r>
        <w:rPr>
          <w:rFonts w:hint="eastAsia" w:ascii="黑体" w:hAnsi="黑体" w:eastAsia="黑体" w:cs="黑体"/>
          <w:caps w:val="0"/>
          <w:color w:val="auto"/>
          <w:kern w:val="0"/>
          <w:sz w:val="36"/>
          <w:szCs w:val="36"/>
          <w:lang w:val="en-US" w:eastAsia="zh-CN" w:bidi="ar"/>
        </w:rPr>
        <w:t>二〇二三年一月</w:t>
      </w:r>
    </w:p>
    <w:p w14:paraId="31E986D3">
      <w:pPr>
        <w:rPr>
          <w:rFonts w:hint="eastAsia" w:eastAsia="方正仿宋_GBK"/>
          <w:lang w:eastAsia="zh-CN"/>
        </w:rPr>
      </w:pPr>
      <w:r>
        <w:rPr>
          <w:rFonts w:hint="eastAsia" w:eastAsia="方正仿宋_GBK"/>
          <w:lang w:eastAsia="zh-CN"/>
        </w:rPr>
        <w:br w:type="page"/>
      </w:r>
    </w:p>
    <w:p w14:paraId="0364F176">
      <w:pPr>
        <w:spacing w:line="240" w:lineRule="auto"/>
        <w:ind w:left="0" w:leftChars="0" w:firstLine="0" w:firstLineChars="0"/>
        <w:rPr>
          <w:rFonts w:hint="eastAsia"/>
          <w:lang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440" w:bottom="1440" w:left="1440" w:header="0" w:footer="1418" w:gutter="0"/>
          <w:pgNumType w:start="1"/>
          <w:cols w:space="425" w:num="1"/>
          <w:docGrid w:type="linesAndChars" w:linePitch="579" w:charSpace="-849"/>
        </w:sectPr>
      </w:pPr>
    </w:p>
    <w:sdt>
      <w:sdtPr>
        <w:rPr>
          <w:rFonts w:hint="eastAsia" w:ascii="Times New Roman" w:hAnsi="Times New Roman" w:eastAsia="黑体" w:cs="黑体"/>
          <w:caps w:val="0"/>
          <w:sz w:val="32"/>
          <w:szCs w:val="32"/>
        </w:rPr>
        <w:id w:val="147459414"/>
        <w15:color w:val="DBDBDB"/>
        <w:docPartObj>
          <w:docPartGallery w:val="Table of Contents"/>
          <w:docPartUnique/>
        </w:docPartObj>
      </w:sdtPr>
      <w:sdtEndPr>
        <w:rPr>
          <w:rFonts w:hint="eastAsia" w:ascii="Times New Roman" w:hAnsi="Times New Roman" w:eastAsia="方正仿宋_GBK" w:cs="黑体"/>
          <w:b/>
          <w:caps w:val="0"/>
          <w:sz w:val="36"/>
          <w:szCs w:val="28"/>
        </w:rPr>
      </w:sdtEndPr>
      <w:sdtContent>
        <w:p w14:paraId="6FC8B950">
          <w:pPr>
            <w:spacing w:before="0" w:beforeLines="0" w:after="0" w:afterLines="0" w:line="240" w:lineRule="auto"/>
            <w:ind w:left="0" w:leftChars="0" w:right="0" w:rightChars="0" w:firstLine="0" w:firstLineChars="0"/>
            <w:jc w:val="center"/>
            <w:rPr>
              <w:rFonts w:hint="eastAsia" w:ascii="Times New Roman" w:hAnsi="Times New Roman" w:eastAsia="黑体" w:cs="黑体"/>
              <w:caps w:val="0"/>
              <w:sz w:val="32"/>
              <w:szCs w:val="32"/>
            </w:rPr>
          </w:pPr>
          <w:r>
            <w:rPr>
              <w:rFonts w:hint="eastAsia" w:ascii="Times New Roman" w:hAnsi="Times New Roman" w:eastAsia="黑体" w:cs="黑体"/>
              <w:caps w:val="0"/>
              <w:sz w:val="32"/>
              <w:szCs w:val="32"/>
            </w:rPr>
            <w:t>目</w:t>
          </w:r>
          <w:r>
            <w:rPr>
              <w:rFonts w:hint="eastAsia" w:ascii="Times New Roman" w:hAnsi="Times New Roman" w:eastAsia="黑体" w:cs="黑体"/>
              <w:caps w:val="0"/>
              <w:sz w:val="32"/>
              <w:szCs w:val="32"/>
              <w:lang w:val="en-US" w:eastAsia="zh-CN"/>
            </w:rPr>
            <w:t xml:space="preserve"> </w:t>
          </w:r>
          <w:r>
            <w:rPr>
              <w:rFonts w:hint="eastAsia" w:ascii="Times New Roman" w:hAnsi="Times New Roman" w:eastAsia="黑体" w:cs="黑体"/>
              <w:caps w:val="0"/>
              <w:sz w:val="32"/>
              <w:szCs w:val="32"/>
            </w:rPr>
            <w:t>录</w:t>
          </w:r>
        </w:p>
        <w:p w14:paraId="721F50FC">
          <w:pPr>
            <w:pStyle w:val="16"/>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黑体" w:cs="黑体"/>
              <w:b w:val="0"/>
              <w:bCs w:val="0"/>
              <w:caps w:val="0"/>
              <w:sz w:val="28"/>
              <w:szCs w:val="28"/>
            </w:rPr>
          </w:pP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TOC \o "1-2" \h \u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 HYPERLINK \l _Toc10482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rPr>
            <w:t>第一章</w:t>
          </w:r>
          <w:r>
            <w:rPr>
              <w:rFonts w:hint="eastAsia" w:ascii="Times New Roman" w:hAnsi="Times New Roman" w:eastAsia="黑体" w:cs="黑体"/>
              <w:b w:val="0"/>
              <w:bCs w:val="0"/>
              <w:caps w:val="0"/>
              <w:sz w:val="28"/>
              <w:szCs w:val="28"/>
              <w:lang w:val="en-US" w:eastAsia="zh-CN"/>
            </w:rPr>
            <w:t xml:space="preserve"> 规划</w:t>
          </w:r>
          <w:r>
            <w:rPr>
              <w:rFonts w:hint="eastAsia" w:ascii="Times New Roman" w:hAnsi="Times New Roman" w:eastAsia="黑体" w:cs="黑体"/>
              <w:b w:val="0"/>
              <w:bCs w:val="0"/>
              <w:caps w:val="0"/>
              <w:sz w:val="28"/>
              <w:szCs w:val="28"/>
              <w:lang w:eastAsia="zh-CN"/>
            </w:rPr>
            <w:t>编制背景</w:t>
          </w:r>
          <w:r>
            <w:rPr>
              <w:rFonts w:hint="eastAsia" w:ascii="Times New Roman" w:hAnsi="Times New Roman" w:eastAsia="黑体" w:cs="黑体"/>
              <w:b w:val="0"/>
              <w:bCs w:val="0"/>
              <w:caps w:val="0"/>
              <w:sz w:val="28"/>
              <w:szCs w:val="28"/>
            </w:rPr>
            <w:tab/>
          </w: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 PAGEREF _Toc10482 \h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rPr>
            <w:t>1</w:t>
          </w:r>
          <w:r>
            <w:rPr>
              <w:rFonts w:hint="eastAsia" w:ascii="Times New Roman" w:hAnsi="Times New Roman" w:eastAsia="黑体" w:cs="黑体"/>
              <w:b w:val="0"/>
              <w:bCs w:val="0"/>
              <w:caps w:val="0"/>
              <w:sz w:val="28"/>
              <w:szCs w:val="28"/>
            </w:rPr>
            <w:fldChar w:fldCharType="end"/>
          </w:r>
          <w:r>
            <w:rPr>
              <w:rFonts w:hint="eastAsia" w:ascii="Times New Roman" w:hAnsi="Times New Roman" w:eastAsia="黑体" w:cs="黑体"/>
              <w:b w:val="0"/>
              <w:bCs w:val="0"/>
              <w:caps w:val="0"/>
              <w:sz w:val="28"/>
              <w:szCs w:val="28"/>
            </w:rPr>
            <w:fldChar w:fldCharType="end"/>
          </w:r>
        </w:p>
        <w:p w14:paraId="55BC06A4">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仿宋_GB2312"/>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_Toc7875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第一节</w:t>
          </w:r>
          <w:r>
            <w:rPr>
              <w:rFonts w:hint="eastAsia" w:ascii="Times New Roman" w:hAnsi="Times New Roman" w:eastAsia="仿宋_GB2312" w:cs="仿宋_GB2312"/>
              <w:b w:val="0"/>
              <w:bCs w:val="0"/>
              <w:caps w:val="0"/>
              <w:sz w:val="28"/>
              <w:szCs w:val="28"/>
              <w:lang w:val="en-US" w:eastAsia="zh-CN"/>
            </w:rPr>
            <w:t xml:space="preserve"> </w:t>
          </w:r>
          <w:r>
            <w:rPr>
              <w:rFonts w:hint="eastAsia" w:ascii="Times New Roman" w:hAnsi="Times New Roman" w:eastAsia="仿宋_GB2312" w:cs="仿宋_GB2312"/>
              <w:b w:val="0"/>
              <w:bCs w:val="0"/>
              <w:caps w:val="0"/>
              <w:sz w:val="28"/>
              <w:szCs w:val="28"/>
            </w:rPr>
            <w:t>规划背景</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_Toc7875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1</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58C82E4B">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仿宋_GB2312"/>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_Toc3848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第二节</w:t>
          </w:r>
          <w:r>
            <w:rPr>
              <w:rFonts w:hint="eastAsia" w:ascii="Times New Roman" w:hAnsi="Times New Roman" w:eastAsia="仿宋_GB2312" w:cs="仿宋_GB2312"/>
              <w:b w:val="0"/>
              <w:bCs w:val="0"/>
              <w:caps w:val="0"/>
              <w:sz w:val="28"/>
              <w:szCs w:val="28"/>
              <w:lang w:val="en-US" w:eastAsia="zh-CN"/>
            </w:rPr>
            <w:t xml:space="preserve"> </w:t>
          </w:r>
          <w:r>
            <w:rPr>
              <w:rFonts w:hint="eastAsia" w:ascii="Times New Roman" w:hAnsi="Times New Roman" w:eastAsia="仿宋_GB2312" w:cs="仿宋_GB2312"/>
              <w:b w:val="0"/>
              <w:bCs w:val="0"/>
              <w:caps w:val="0"/>
              <w:sz w:val="28"/>
              <w:szCs w:val="28"/>
            </w:rPr>
            <w:t>规划</w:t>
          </w:r>
          <w:r>
            <w:rPr>
              <w:rFonts w:hint="eastAsia" w:ascii="Times New Roman" w:hAnsi="Times New Roman" w:eastAsia="仿宋_GB2312" w:cs="仿宋_GB2312"/>
              <w:b w:val="0"/>
              <w:bCs w:val="0"/>
              <w:caps w:val="0"/>
              <w:sz w:val="28"/>
              <w:szCs w:val="28"/>
              <w:lang w:eastAsia="zh-CN"/>
            </w:rPr>
            <w:t>必要性</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_Toc3848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3</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5F9EB192">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黑体" w:cs="黑体"/>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_Toc3839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lang w:val="en-US" w:eastAsia="zh-CN"/>
            </w:rPr>
            <w:t>第三节 规划任务</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_Toc3839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5</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303C0D92">
          <w:pPr>
            <w:pStyle w:val="16"/>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黑体" w:cs="黑体"/>
              <w:b w:val="0"/>
              <w:bCs w:val="0"/>
              <w:caps w:val="0"/>
              <w:sz w:val="28"/>
              <w:szCs w:val="28"/>
            </w:rPr>
          </w:pP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 HYPERLINK \l _Toc2809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rPr>
            <w:t>第二章</w:t>
          </w:r>
          <w:r>
            <w:rPr>
              <w:rFonts w:hint="eastAsia" w:ascii="Times New Roman" w:hAnsi="Times New Roman" w:eastAsia="黑体" w:cs="黑体"/>
              <w:b w:val="0"/>
              <w:bCs w:val="0"/>
              <w:caps w:val="0"/>
              <w:sz w:val="28"/>
              <w:szCs w:val="28"/>
              <w:lang w:val="en-US" w:eastAsia="zh-CN"/>
            </w:rPr>
            <w:t xml:space="preserve"> 规划编制思路、原则与</w:t>
          </w:r>
          <w:r>
            <w:rPr>
              <w:rFonts w:hint="eastAsia" w:ascii="Times New Roman" w:hAnsi="Times New Roman" w:eastAsia="黑体" w:cs="黑体"/>
              <w:b w:val="0"/>
              <w:bCs w:val="0"/>
              <w:caps w:val="0"/>
              <w:sz w:val="28"/>
              <w:szCs w:val="28"/>
            </w:rPr>
            <w:t>过程</w:t>
          </w:r>
          <w:r>
            <w:rPr>
              <w:rFonts w:hint="eastAsia" w:ascii="Times New Roman" w:hAnsi="Times New Roman" w:eastAsia="黑体" w:cs="黑体"/>
              <w:b w:val="0"/>
              <w:bCs w:val="0"/>
              <w:caps w:val="0"/>
              <w:sz w:val="28"/>
              <w:szCs w:val="28"/>
            </w:rPr>
            <w:tab/>
          </w: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 PAGEREF _Toc2809 \h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rPr>
            <w:t>7</w:t>
          </w:r>
          <w:r>
            <w:rPr>
              <w:rFonts w:hint="eastAsia" w:ascii="Times New Roman" w:hAnsi="Times New Roman" w:eastAsia="黑体" w:cs="黑体"/>
              <w:b w:val="0"/>
              <w:bCs w:val="0"/>
              <w:caps w:val="0"/>
              <w:sz w:val="28"/>
              <w:szCs w:val="28"/>
            </w:rPr>
            <w:fldChar w:fldCharType="end"/>
          </w:r>
          <w:r>
            <w:rPr>
              <w:rFonts w:hint="eastAsia" w:ascii="Times New Roman" w:hAnsi="Times New Roman" w:eastAsia="黑体" w:cs="黑体"/>
              <w:b w:val="0"/>
              <w:bCs w:val="0"/>
              <w:caps w:val="0"/>
              <w:sz w:val="28"/>
              <w:szCs w:val="28"/>
            </w:rPr>
            <w:fldChar w:fldCharType="end"/>
          </w:r>
        </w:p>
        <w:p w14:paraId="4DF894BC">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仿宋_GB2312"/>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_Toc6366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lang w:val="en-US" w:eastAsia="zh-CN"/>
            </w:rPr>
            <w:t>第一节 指导思想与总体思路</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_Toc6366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7</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1CB7F955">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仿宋_GB2312"/>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_Toc18785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lang w:val="en-US" w:eastAsia="zh-CN"/>
            </w:rPr>
            <w:t>第二节 编制原则</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_Toc18785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9</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6DA4BDF4">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黑体" w:cs="黑体"/>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_Toc18991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lang w:val="en-US" w:eastAsia="zh-CN"/>
            </w:rPr>
            <w:t>第三节 规划思路</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_Toc18991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11</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7CD9CE7B">
          <w:pPr>
            <w:pStyle w:val="16"/>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黑体" w:cs="黑体"/>
              <w:b w:val="0"/>
              <w:bCs w:val="0"/>
              <w:caps w:val="0"/>
              <w:sz w:val="28"/>
              <w:szCs w:val="28"/>
            </w:rPr>
          </w:pP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 HYPERLINK \l _Toc28149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lang w:val="en-US" w:eastAsia="zh-CN"/>
            </w:rPr>
            <w:t>第三章  规划基础数据</w:t>
          </w:r>
          <w:r>
            <w:rPr>
              <w:rFonts w:hint="eastAsia" w:ascii="Times New Roman" w:hAnsi="Times New Roman" w:eastAsia="黑体" w:cs="黑体"/>
              <w:b w:val="0"/>
              <w:bCs w:val="0"/>
              <w:caps w:val="0"/>
              <w:sz w:val="28"/>
              <w:szCs w:val="28"/>
            </w:rPr>
            <w:tab/>
          </w: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 PAGEREF _Toc28149 \h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rPr>
            <w:t>12</w:t>
          </w:r>
          <w:r>
            <w:rPr>
              <w:rFonts w:hint="eastAsia" w:ascii="Times New Roman" w:hAnsi="Times New Roman" w:eastAsia="黑体" w:cs="黑体"/>
              <w:b w:val="0"/>
              <w:bCs w:val="0"/>
              <w:caps w:val="0"/>
              <w:sz w:val="28"/>
              <w:szCs w:val="28"/>
            </w:rPr>
            <w:fldChar w:fldCharType="end"/>
          </w:r>
          <w:r>
            <w:rPr>
              <w:rFonts w:hint="eastAsia" w:ascii="Times New Roman" w:hAnsi="Times New Roman" w:eastAsia="黑体" w:cs="黑体"/>
              <w:b w:val="0"/>
              <w:bCs w:val="0"/>
              <w:caps w:val="0"/>
              <w:sz w:val="28"/>
              <w:szCs w:val="28"/>
            </w:rPr>
            <w:fldChar w:fldCharType="end"/>
          </w:r>
        </w:p>
        <w:p w14:paraId="68A57BD1">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仿宋_GB2312"/>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_Toc14468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lang w:val="en-US" w:eastAsia="zh-CN"/>
            </w:rPr>
            <w:t>第一节 基础数据种类</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_Toc14468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13</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695FDF60">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黑体" w:cs="黑体"/>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_Toc32226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lang w:val="en-US" w:eastAsia="zh-CN"/>
            </w:rPr>
            <w:t>第二节 基础数据来源与转换</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_Toc32226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14</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183FE4A3">
          <w:pPr>
            <w:pStyle w:val="16"/>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黑体" w:cs="黑体"/>
              <w:b w:val="0"/>
              <w:bCs w:val="0"/>
              <w:caps w:val="0"/>
              <w:sz w:val="28"/>
              <w:szCs w:val="28"/>
            </w:rPr>
          </w:pP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 HYPERLINK \l _Toc10906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lang w:val="en-US" w:eastAsia="zh-CN"/>
            </w:rPr>
            <w:t>第四章 分析评价的过程及方法</w:t>
          </w:r>
          <w:r>
            <w:rPr>
              <w:rFonts w:hint="eastAsia" w:ascii="Times New Roman" w:hAnsi="Times New Roman" w:eastAsia="黑体" w:cs="黑体"/>
              <w:b w:val="0"/>
              <w:bCs w:val="0"/>
              <w:caps w:val="0"/>
              <w:sz w:val="28"/>
              <w:szCs w:val="28"/>
            </w:rPr>
            <w:tab/>
          </w: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 PAGEREF _Toc10906 \h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rPr>
            <w:t>21</w:t>
          </w:r>
          <w:r>
            <w:rPr>
              <w:rFonts w:hint="eastAsia" w:ascii="Times New Roman" w:hAnsi="Times New Roman" w:eastAsia="黑体" w:cs="黑体"/>
              <w:b w:val="0"/>
              <w:bCs w:val="0"/>
              <w:caps w:val="0"/>
              <w:sz w:val="28"/>
              <w:szCs w:val="28"/>
            </w:rPr>
            <w:fldChar w:fldCharType="end"/>
          </w:r>
          <w:r>
            <w:rPr>
              <w:rFonts w:hint="eastAsia" w:ascii="Times New Roman" w:hAnsi="Times New Roman" w:eastAsia="黑体" w:cs="黑体"/>
              <w:b w:val="0"/>
              <w:bCs w:val="0"/>
              <w:caps w:val="0"/>
              <w:sz w:val="28"/>
              <w:szCs w:val="28"/>
            </w:rPr>
            <w:fldChar w:fldCharType="end"/>
          </w:r>
        </w:p>
        <w:p w14:paraId="04D0AFC9">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仿宋_GB2312"/>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_Toc10796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lang w:val="en-US" w:eastAsia="zh-CN"/>
            </w:rPr>
            <w:t xml:space="preserve">第一节 </w:t>
          </w:r>
          <w:r>
            <w:rPr>
              <w:rFonts w:hint="eastAsia" w:ascii="Times New Roman" w:hAnsi="Times New Roman" w:eastAsia="仿宋_GB2312" w:cs="仿宋_GB2312"/>
              <w:b w:val="0"/>
              <w:bCs w:val="0"/>
              <w:caps w:val="0"/>
              <w:sz w:val="28"/>
              <w:szCs w:val="28"/>
            </w:rPr>
            <w:t>生态系统服务功能重要性评价</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_Toc10796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21</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0F373A10">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仿宋_GB2312"/>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_Toc26034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lang w:val="en-US" w:eastAsia="zh-CN"/>
            </w:rPr>
            <w:t xml:space="preserve">第二节 </w:t>
          </w:r>
          <w:r>
            <w:rPr>
              <w:rFonts w:hint="eastAsia" w:ascii="Times New Roman" w:hAnsi="Times New Roman" w:eastAsia="仿宋_GB2312" w:cs="仿宋_GB2312"/>
              <w:b w:val="0"/>
              <w:bCs w:val="0"/>
              <w:caps w:val="0"/>
              <w:sz w:val="28"/>
              <w:szCs w:val="28"/>
            </w:rPr>
            <w:t>生态</w:t>
          </w:r>
          <w:r>
            <w:rPr>
              <w:rFonts w:hint="eastAsia" w:ascii="Times New Roman" w:hAnsi="Times New Roman" w:eastAsia="仿宋_GB2312" w:cs="仿宋_GB2312"/>
              <w:b w:val="0"/>
              <w:bCs w:val="0"/>
              <w:caps w:val="0"/>
              <w:sz w:val="28"/>
              <w:szCs w:val="28"/>
              <w:lang w:eastAsia="zh-CN"/>
            </w:rPr>
            <w:t>脆弱性评价</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_Toc26034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29</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3C5E2188">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黑体" w:cs="黑体"/>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_Toc25119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lang w:val="en-US" w:eastAsia="zh-CN"/>
            </w:rPr>
            <w:t>第三节 生态修复分区布局原则与方法</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_Toc25119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34</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3809DA0C">
          <w:pPr>
            <w:pStyle w:val="16"/>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黑体" w:cs="黑体"/>
              <w:b w:val="0"/>
              <w:bCs w:val="0"/>
              <w:caps w:val="0"/>
              <w:sz w:val="28"/>
              <w:szCs w:val="28"/>
            </w:rPr>
          </w:pP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 HYPERLINK \l _Toc1744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lang w:eastAsia="zh-CN"/>
            </w:rPr>
            <w:t>第五章</w:t>
          </w:r>
          <w:r>
            <w:rPr>
              <w:rFonts w:hint="eastAsia" w:ascii="Times New Roman" w:hAnsi="Times New Roman" w:eastAsia="黑体" w:cs="黑体"/>
              <w:b w:val="0"/>
              <w:bCs w:val="0"/>
              <w:caps w:val="0"/>
              <w:sz w:val="28"/>
              <w:szCs w:val="28"/>
              <w:lang w:val="en-US" w:eastAsia="zh-CN"/>
            </w:rPr>
            <w:t xml:space="preserve"> </w:t>
          </w:r>
          <w:r>
            <w:rPr>
              <w:rFonts w:hint="eastAsia" w:ascii="Times New Roman" w:hAnsi="Times New Roman" w:eastAsia="黑体" w:cs="黑体"/>
              <w:b w:val="0"/>
              <w:bCs w:val="0"/>
              <w:caps w:val="0"/>
              <w:sz w:val="28"/>
              <w:szCs w:val="28"/>
              <w:lang w:eastAsia="zh-CN"/>
            </w:rPr>
            <w:t>规划目标</w:t>
          </w:r>
          <w:r>
            <w:rPr>
              <w:rFonts w:hint="eastAsia" w:ascii="Times New Roman" w:hAnsi="Times New Roman" w:eastAsia="黑体" w:cs="黑体"/>
              <w:b w:val="0"/>
              <w:bCs w:val="0"/>
              <w:caps w:val="0"/>
              <w:sz w:val="28"/>
              <w:szCs w:val="28"/>
            </w:rPr>
            <w:tab/>
          </w: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 PAGEREF _Toc1744 \h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rPr>
            <w:t>38</w:t>
          </w:r>
          <w:r>
            <w:rPr>
              <w:rFonts w:hint="eastAsia" w:ascii="Times New Roman" w:hAnsi="Times New Roman" w:eastAsia="黑体" w:cs="黑体"/>
              <w:b w:val="0"/>
              <w:bCs w:val="0"/>
              <w:caps w:val="0"/>
              <w:sz w:val="28"/>
              <w:szCs w:val="28"/>
            </w:rPr>
            <w:fldChar w:fldCharType="end"/>
          </w:r>
          <w:r>
            <w:rPr>
              <w:rFonts w:hint="eastAsia" w:ascii="Times New Roman" w:hAnsi="Times New Roman" w:eastAsia="黑体" w:cs="黑体"/>
              <w:b w:val="0"/>
              <w:bCs w:val="0"/>
              <w:caps w:val="0"/>
              <w:sz w:val="28"/>
              <w:szCs w:val="28"/>
            </w:rPr>
            <w:fldChar w:fldCharType="end"/>
          </w:r>
        </w:p>
        <w:p w14:paraId="387FE2C5">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仿宋_GB2312"/>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_Toc5633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第一节</w:t>
          </w:r>
          <w:r>
            <w:rPr>
              <w:rFonts w:hint="eastAsia" w:ascii="Times New Roman" w:hAnsi="Times New Roman" w:eastAsia="仿宋_GB2312" w:cs="仿宋_GB2312"/>
              <w:b w:val="0"/>
              <w:bCs w:val="0"/>
              <w:caps w:val="0"/>
              <w:sz w:val="28"/>
              <w:szCs w:val="28"/>
              <w:lang w:val="en-US" w:eastAsia="zh-CN"/>
            </w:rPr>
            <w:t xml:space="preserve"> </w:t>
          </w:r>
          <w:r>
            <w:rPr>
              <w:rFonts w:hint="eastAsia" w:ascii="Times New Roman" w:hAnsi="Times New Roman" w:eastAsia="仿宋_GB2312" w:cs="仿宋_GB2312"/>
              <w:b w:val="0"/>
              <w:bCs w:val="0"/>
              <w:caps w:val="0"/>
              <w:sz w:val="28"/>
              <w:szCs w:val="28"/>
              <w:lang w:eastAsia="zh-CN"/>
            </w:rPr>
            <w:t>指标类型与确定依据</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_Toc5633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38</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75646F86">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黑体" w:cs="黑体"/>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_Toc20241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lang w:val="en-US" w:eastAsia="zh-CN"/>
            </w:rPr>
            <w:t>第二节 指标内涵</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_Toc20241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40</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73D8FE67">
          <w:pPr>
            <w:pStyle w:val="16"/>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黑体" w:cs="黑体"/>
              <w:b w:val="0"/>
              <w:bCs w:val="0"/>
              <w:caps w:val="0"/>
              <w:sz w:val="28"/>
              <w:szCs w:val="28"/>
            </w:rPr>
          </w:pP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 HYPERLINK \l _Toc5293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rPr>
            <w:t>第</w:t>
          </w:r>
          <w:r>
            <w:rPr>
              <w:rFonts w:hint="eastAsia" w:ascii="Times New Roman" w:hAnsi="Times New Roman" w:eastAsia="黑体" w:cs="黑体"/>
              <w:b w:val="0"/>
              <w:bCs w:val="0"/>
              <w:caps w:val="0"/>
              <w:sz w:val="28"/>
              <w:szCs w:val="28"/>
              <w:lang w:eastAsia="zh-CN"/>
            </w:rPr>
            <w:t>六</w:t>
          </w:r>
          <w:r>
            <w:rPr>
              <w:rFonts w:hint="eastAsia" w:ascii="Times New Roman" w:hAnsi="Times New Roman" w:eastAsia="黑体" w:cs="黑体"/>
              <w:b w:val="0"/>
              <w:bCs w:val="0"/>
              <w:caps w:val="0"/>
              <w:sz w:val="28"/>
              <w:szCs w:val="28"/>
            </w:rPr>
            <w:t>章</w:t>
          </w:r>
          <w:r>
            <w:rPr>
              <w:rFonts w:hint="eastAsia" w:ascii="Times New Roman" w:hAnsi="Times New Roman" w:eastAsia="黑体" w:cs="黑体"/>
              <w:b w:val="0"/>
              <w:bCs w:val="0"/>
              <w:caps w:val="0"/>
              <w:sz w:val="28"/>
              <w:szCs w:val="28"/>
              <w:lang w:val="en-US" w:eastAsia="zh-CN"/>
            </w:rPr>
            <w:t xml:space="preserve"> </w:t>
          </w:r>
          <w:r>
            <w:rPr>
              <w:rFonts w:hint="eastAsia" w:ascii="Times New Roman" w:hAnsi="Times New Roman" w:eastAsia="黑体" w:cs="黑体"/>
              <w:b w:val="0"/>
              <w:bCs w:val="0"/>
              <w:caps w:val="0"/>
              <w:sz w:val="28"/>
              <w:szCs w:val="28"/>
              <w:lang w:eastAsia="zh-CN"/>
            </w:rPr>
            <w:t>投资与筹措分析</w:t>
          </w:r>
          <w:r>
            <w:rPr>
              <w:rFonts w:hint="eastAsia" w:ascii="Times New Roman" w:hAnsi="Times New Roman" w:eastAsia="黑体" w:cs="黑体"/>
              <w:b w:val="0"/>
              <w:bCs w:val="0"/>
              <w:caps w:val="0"/>
              <w:sz w:val="28"/>
              <w:szCs w:val="28"/>
            </w:rPr>
            <w:tab/>
          </w: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 PAGEREF _Toc5293 \h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rPr>
            <w:t>43</w:t>
          </w:r>
          <w:r>
            <w:rPr>
              <w:rFonts w:hint="eastAsia" w:ascii="Times New Roman" w:hAnsi="Times New Roman" w:eastAsia="黑体" w:cs="黑体"/>
              <w:b w:val="0"/>
              <w:bCs w:val="0"/>
              <w:caps w:val="0"/>
              <w:sz w:val="28"/>
              <w:szCs w:val="28"/>
            </w:rPr>
            <w:fldChar w:fldCharType="end"/>
          </w:r>
          <w:r>
            <w:rPr>
              <w:rFonts w:hint="eastAsia" w:ascii="Times New Roman" w:hAnsi="Times New Roman" w:eastAsia="黑体" w:cs="黑体"/>
              <w:b w:val="0"/>
              <w:bCs w:val="0"/>
              <w:caps w:val="0"/>
              <w:sz w:val="28"/>
              <w:szCs w:val="28"/>
            </w:rPr>
            <w:fldChar w:fldCharType="end"/>
          </w:r>
        </w:p>
        <w:p w14:paraId="2CD67DF2">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仿宋_GB2312"/>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_Toc17253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第一节</w:t>
          </w:r>
          <w:r>
            <w:rPr>
              <w:rFonts w:hint="eastAsia" w:ascii="Times New Roman" w:hAnsi="Times New Roman" w:eastAsia="仿宋_GB2312" w:cs="仿宋_GB2312"/>
              <w:b w:val="0"/>
              <w:bCs w:val="0"/>
              <w:caps w:val="0"/>
              <w:sz w:val="28"/>
              <w:szCs w:val="28"/>
              <w:lang w:val="en-US" w:eastAsia="zh-CN"/>
            </w:rPr>
            <w:t xml:space="preserve"> </w:t>
          </w:r>
          <w:r>
            <w:rPr>
              <w:rFonts w:hint="eastAsia" w:ascii="Times New Roman" w:hAnsi="Times New Roman" w:eastAsia="仿宋_GB2312" w:cs="仿宋_GB2312"/>
              <w:b w:val="0"/>
              <w:bCs w:val="0"/>
              <w:caps w:val="0"/>
              <w:sz w:val="28"/>
              <w:szCs w:val="28"/>
              <w:lang w:eastAsia="zh-CN"/>
            </w:rPr>
            <w:t>投资需求分析</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_Toc17253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43</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1ACFACCA">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黑体" w:cs="黑体"/>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_Toc709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lang w:val="en-US" w:eastAsia="zh-CN"/>
            </w:rPr>
            <w:t>第二节 投资效益分析</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_Toc709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45</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5CC4E1AB">
          <w:pPr>
            <w:pStyle w:val="16"/>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黑体" w:cs="黑体"/>
              <w:b w:val="0"/>
              <w:bCs w:val="0"/>
              <w:caps w:val="0"/>
              <w:sz w:val="28"/>
              <w:szCs w:val="28"/>
            </w:rPr>
          </w:pP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 HYPERLINK \l _Toc17274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rPr>
            <w:t>第</w:t>
          </w:r>
          <w:r>
            <w:rPr>
              <w:rFonts w:hint="eastAsia" w:ascii="Times New Roman" w:hAnsi="Times New Roman" w:eastAsia="黑体" w:cs="黑体"/>
              <w:b w:val="0"/>
              <w:bCs w:val="0"/>
              <w:caps w:val="0"/>
              <w:sz w:val="28"/>
              <w:szCs w:val="28"/>
              <w:lang w:eastAsia="zh-CN"/>
            </w:rPr>
            <w:t>七</w:t>
          </w:r>
          <w:r>
            <w:rPr>
              <w:rFonts w:hint="eastAsia" w:ascii="Times New Roman" w:hAnsi="Times New Roman" w:eastAsia="黑体" w:cs="黑体"/>
              <w:b w:val="0"/>
              <w:bCs w:val="0"/>
              <w:caps w:val="0"/>
              <w:sz w:val="28"/>
              <w:szCs w:val="28"/>
            </w:rPr>
            <w:t>章</w:t>
          </w:r>
          <w:r>
            <w:rPr>
              <w:rFonts w:hint="eastAsia" w:ascii="Times New Roman" w:hAnsi="Times New Roman" w:eastAsia="黑体" w:cs="黑体"/>
              <w:b w:val="0"/>
              <w:bCs w:val="0"/>
              <w:caps w:val="0"/>
              <w:sz w:val="28"/>
              <w:szCs w:val="28"/>
              <w:lang w:val="en-US" w:eastAsia="zh-CN"/>
            </w:rPr>
            <w:t xml:space="preserve"> </w:t>
          </w:r>
          <w:r>
            <w:rPr>
              <w:rFonts w:hint="eastAsia" w:ascii="Times New Roman" w:hAnsi="Times New Roman" w:eastAsia="黑体" w:cs="黑体"/>
              <w:b w:val="0"/>
              <w:bCs w:val="0"/>
              <w:caps w:val="0"/>
              <w:sz w:val="28"/>
              <w:szCs w:val="28"/>
              <w:lang w:eastAsia="zh-CN"/>
            </w:rPr>
            <w:t>与相关规划衔接说明</w:t>
          </w:r>
          <w:r>
            <w:rPr>
              <w:rFonts w:hint="eastAsia" w:ascii="Times New Roman" w:hAnsi="Times New Roman" w:eastAsia="黑体" w:cs="黑体"/>
              <w:b w:val="0"/>
              <w:bCs w:val="0"/>
              <w:caps w:val="0"/>
              <w:sz w:val="28"/>
              <w:szCs w:val="28"/>
            </w:rPr>
            <w:tab/>
          </w: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 PAGEREF _Toc17274 \h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rPr>
            <w:t>47</w:t>
          </w:r>
          <w:r>
            <w:rPr>
              <w:rFonts w:hint="eastAsia" w:ascii="Times New Roman" w:hAnsi="Times New Roman" w:eastAsia="黑体" w:cs="黑体"/>
              <w:b w:val="0"/>
              <w:bCs w:val="0"/>
              <w:caps w:val="0"/>
              <w:sz w:val="28"/>
              <w:szCs w:val="28"/>
            </w:rPr>
            <w:fldChar w:fldCharType="end"/>
          </w:r>
          <w:r>
            <w:rPr>
              <w:rFonts w:hint="eastAsia" w:ascii="Times New Roman" w:hAnsi="Times New Roman" w:eastAsia="黑体" w:cs="黑体"/>
              <w:b w:val="0"/>
              <w:bCs w:val="0"/>
              <w:caps w:val="0"/>
              <w:sz w:val="28"/>
              <w:szCs w:val="28"/>
            </w:rPr>
            <w:fldChar w:fldCharType="end"/>
          </w:r>
        </w:p>
        <w:p w14:paraId="2475A730">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仿宋_GB2312"/>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_Toc8337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第</w:t>
          </w:r>
          <w:r>
            <w:rPr>
              <w:rFonts w:hint="eastAsia" w:ascii="Times New Roman" w:hAnsi="Times New Roman" w:eastAsia="仿宋_GB2312" w:cs="仿宋_GB2312"/>
              <w:b w:val="0"/>
              <w:bCs w:val="0"/>
              <w:caps w:val="0"/>
              <w:sz w:val="28"/>
              <w:szCs w:val="28"/>
              <w:lang w:eastAsia="zh-CN"/>
            </w:rPr>
            <w:t>一</w:t>
          </w:r>
          <w:r>
            <w:rPr>
              <w:rFonts w:hint="eastAsia" w:ascii="Times New Roman" w:hAnsi="Times New Roman" w:eastAsia="仿宋_GB2312" w:cs="仿宋_GB2312"/>
              <w:b w:val="0"/>
              <w:bCs w:val="0"/>
              <w:caps w:val="0"/>
              <w:sz w:val="28"/>
              <w:szCs w:val="28"/>
            </w:rPr>
            <w:t>节</w:t>
          </w:r>
          <w:r>
            <w:rPr>
              <w:rFonts w:hint="eastAsia" w:ascii="Times New Roman" w:hAnsi="Times New Roman" w:eastAsia="仿宋_GB2312" w:cs="仿宋_GB2312"/>
              <w:b w:val="0"/>
              <w:bCs w:val="0"/>
              <w:caps w:val="0"/>
              <w:sz w:val="28"/>
              <w:szCs w:val="28"/>
              <w:lang w:val="en-US" w:eastAsia="zh-CN"/>
            </w:rPr>
            <w:t xml:space="preserve"> </w:t>
          </w:r>
          <w:r>
            <w:rPr>
              <w:rFonts w:hint="eastAsia" w:ascii="Times New Roman" w:hAnsi="Times New Roman" w:eastAsia="仿宋_GB2312" w:cs="仿宋_GB2312"/>
              <w:b w:val="0"/>
              <w:bCs w:val="0"/>
              <w:caps w:val="0"/>
              <w:sz w:val="28"/>
              <w:szCs w:val="28"/>
            </w:rPr>
            <w:t>规划编制依据</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_Toc8337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47</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4A9D2E96">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仿宋_GB2312"/>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_Toc6295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第</w:t>
          </w:r>
          <w:r>
            <w:rPr>
              <w:rFonts w:hint="eastAsia" w:ascii="Times New Roman" w:hAnsi="Times New Roman" w:eastAsia="仿宋_GB2312" w:cs="仿宋_GB2312"/>
              <w:b w:val="0"/>
              <w:bCs w:val="0"/>
              <w:caps w:val="0"/>
              <w:sz w:val="28"/>
              <w:szCs w:val="28"/>
              <w:lang w:eastAsia="zh-CN"/>
            </w:rPr>
            <w:t>二</w:t>
          </w:r>
          <w:r>
            <w:rPr>
              <w:rFonts w:hint="eastAsia" w:ascii="Times New Roman" w:hAnsi="Times New Roman" w:eastAsia="仿宋_GB2312" w:cs="仿宋_GB2312"/>
              <w:b w:val="0"/>
              <w:bCs w:val="0"/>
              <w:caps w:val="0"/>
              <w:sz w:val="28"/>
              <w:szCs w:val="28"/>
            </w:rPr>
            <w:t>节</w:t>
          </w:r>
          <w:r>
            <w:rPr>
              <w:rFonts w:hint="eastAsia" w:ascii="Times New Roman" w:hAnsi="Times New Roman" w:eastAsia="仿宋_GB2312" w:cs="仿宋_GB2312"/>
              <w:b w:val="0"/>
              <w:bCs w:val="0"/>
              <w:caps w:val="0"/>
              <w:sz w:val="28"/>
              <w:szCs w:val="28"/>
              <w:lang w:val="en-US" w:eastAsia="zh-CN"/>
            </w:rPr>
            <w:t xml:space="preserve"> 与市</w:t>
          </w:r>
          <w:r>
            <w:rPr>
              <w:rFonts w:hint="eastAsia" w:ascii="Times New Roman" w:hAnsi="Times New Roman" w:eastAsia="仿宋_GB2312" w:cs="仿宋_GB2312"/>
              <w:b w:val="0"/>
              <w:bCs w:val="0"/>
              <w:caps w:val="0"/>
              <w:sz w:val="28"/>
              <w:szCs w:val="28"/>
              <w:lang w:eastAsia="zh-CN"/>
            </w:rPr>
            <w:t>级相关规划的衔接分析</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_Toc6295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50</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0FA84EE3">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黑体" w:cs="黑体"/>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_Toc31695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第</w:t>
          </w:r>
          <w:r>
            <w:rPr>
              <w:rFonts w:hint="eastAsia" w:ascii="Times New Roman" w:hAnsi="Times New Roman" w:eastAsia="仿宋_GB2312" w:cs="仿宋_GB2312"/>
              <w:b w:val="0"/>
              <w:bCs w:val="0"/>
              <w:caps w:val="0"/>
              <w:sz w:val="28"/>
              <w:szCs w:val="28"/>
              <w:lang w:eastAsia="zh-CN"/>
            </w:rPr>
            <w:t>三</w:t>
          </w:r>
          <w:r>
            <w:rPr>
              <w:rFonts w:hint="eastAsia" w:ascii="Times New Roman" w:hAnsi="Times New Roman" w:eastAsia="仿宋_GB2312" w:cs="仿宋_GB2312"/>
              <w:b w:val="0"/>
              <w:bCs w:val="0"/>
              <w:caps w:val="0"/>
              <w:sz w:val="28"/>
              <w:szCs w:val="28"/>
            </w:rPr>
            <w:t>节</w:t>
          </w:r>
          <w:r>
            <w:rPr>
              <w:rFonts w:hint="eastAsia" w:ascii="Times New Roman" w:hAnsi="Times New Roman" w:eastAsia="仿宋_GB2312" w:cs="仿宋_GB2312"/>
              <w:b w:val="0"/>
              <w:bCs w:val="0"/>
              <w:caps w:val="0"/>
              <w:sz w:val="28"/>
              <w:szCs w:val="28"/>
              <w:lang w:val="en-US" w:eastAsia="zh-CN"/>
            </w:rPr>
            <w:t xml:space="preserve"> 与共青城市国土空间总体规划的衔接分析</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_Toc31695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55</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1EC2F03B">
          <w:pPr>
            <w:pStyle w:val="16"/>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黑体" w:cs="黑体"/>
              <w:b w:val="0"/>
              <w:bCs w:val="0"/>
              <w:caps w:val="0"/>
              <w:sz w:val="28"/>
              <w:szCs w:val="28"/>
            </w:rPr>
          </w:pP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 HYPERLINK \l _Toc17593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lang w:eastAsia="zh-CN"/>
            </w:rPr>
            <w:t>第八章</w:t>
          </w:r>
          <w:r>
            <w:rPr>
              <w:rFonts w:hint="eastAsia" w:ascii="Times New Roman" w:hAnsi="Times New Roman" w:eastAsia="黑体" w:cs="黑体"/>
              <w:b w:val="0"/>
              <w:bCs w:val="0"/>
              <w:caps w:val="0"/>
              <w:sz w:val="28"/>
              <w:szCs w:val="28"/>
              <w:lang w:val="en-US" w:eastAsia="zh-CN"/>
            </w:rPr>
            <w:t xml:space="preserve"> </w:t>
          </w:r>
          <w:r>
            <w:rPr>
              <w:rFonts w:hint="eastAsia" w:ascii="Times New Roman" w:hAnsi="Times New Roman" w:eastAsia="黑体" w:cs="黑体"/>
              <w:b w:val="0"/>
              <w:bCs w:val="0"/>
              <w:caps w:val="0"/>
              <w:sz w:val="28"/>
              <w:szCs w:val="28"/>
              <w:lang w:eastAsia="zh-CN"/>
            </w:rPr>
            <w:t>征求意见情况</w:t>
          </w:r>
          <w:r>
            <w:rPr>
              <w:rFonts w:hint="eastAsia" w:ascii="Times New Roman" w:hAnsi="Times New Roman" w:eastAsia="黑体" w:cs="黑体"/>
              <w:b w:val="0"/>
              <w:bCs w:val="0"/>
              <w:caps w:val="0"/>
              <w:sz w:val="28"/>
              <w:szCs w:val="28"/>
            </w:rPr>
            <w:tab/>
          </w: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 PAGEREF _Toc17593 \h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rPr>
            <w:t>57</w:t>
          </w:r>
          <w:r>
            <w:rPr>
              <w:rFonts w:hint="eastAsia" w:ascii="Times New Roman" w:hAnsi="Times New Roman" w:eastAsia="黑体" w:cs="黑体"/>
              <w:b w:val="0"/>
              <w:bCs w:val="0"/>
              <w:caps w:val="0"/>
              <w:sz w:val="28"/>
              <w:szCs w:val="28"/>
            </w:rPr>
            <w:fldChar w:fldCharType="end"/>
          </w:r>
          <w:r>
            <w:rPr>
              <w:rFonts w:hint="eastAsia" w:ascii="Times New Roman" w:hAnsi="Times New Roman" w:eastAsia="黑体" w:cs="黑体"/>
              <w:b w:val="0"/>
              <w:bCs w:val="0"/>
              <w:caps w:val="0"/>
              <w:sz w:val="28"/>
              <w:szCs w:val="28"/>
            </w:rPr>
            <w:fldChar w:fldCharType="end"/>
          </w:r>
        </w:p>
        <w:p w14:paraId="018AD3A0">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仿宋_GB2312"/>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_Toc21753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lang w:val="en-US" w:eastAsia="zh-CN"/>
            </w:rPr>
            <w:t>第一节 公众参与形式和流程</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_Toc21753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57</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513173E3">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黑体" w:cs="黑体"/>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_Toc23345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lang w:val="en-US" w:eastAsia="zh-CN"/>
            </w:rPr>
            <w:t>第二节 问卷调查分析总结</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_Toc23345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57</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06CE90AF">
          <w:pPr>
            <w:pStyle w:val="18"/>
            <w:keepNext w:val="0"/>
            <w:keepLines w:val="0"/>
            <w:pageBreakBefore w:val="0"/>
            <w:widowControl w:val="0"/>
            <w:tabs>
              <w:tab w:val="right" w:leader="dot" w:pos="9016"/>
            </w:tabs>
            <w:kinsoku/>
            <w:wordWrap/>
            <w:overflowPunct/>
            <w:topLinePunct w:val="0"/>
            <w:autoSpaceDE/>
            <w:autoSpaceDN/>
            <w:bidi w:val="0"/>
            <w:adjustRightInd/>
            <w:snapToGrid/>
            <w:spacing w:line="240" w:lineRule="auto"/>
            <w:ind w:left="552" w:firstLine="0" w:firstLineChars="0"/>
            <w:jc w:val="left"/>
            <w:textAlignment w:val="auto"/>
            <w:outlineLvl w:val="9"/>
            <w:rPr>
              <w:rFonts w:ascii="Times New Roman" w:hAnsi="Times New Roman"/>
              <w:caps w:val="0"/>
              <w:szCs w:val="28"/>
            </w:rPr>
          </w:pPr>
          <w:r>
            <w:rPr>
              <w:rFonts w:hint="eastAsia" w:ascii="Times New Roman" w:hAnsi="Times New Roman" w:eastAsia="黑体" w:cs="黑体"/>
              <w:b w:val="0"/>
              <w:bCs w:val="0"/>
              <w:caps w:val="0"/>
              <w:sz w:val="28"/>
              <w:szCs w:val="28"/>
            </w:rPr>
            <w:fldChar w:fldCharType="end"/>
          </w:r>
        </w:p>
      </w:sdtContent>
    </w:sdt>
    <w:p w14:paraId="05FC03CB">
      <w:pPr>
        <w:numPr>
          <w:ilvl w:val="255"/>
          <w:numId w:val="0"/>
        </w:numPr>
        <w:spacing w:before="289" w:beforeLines="50" w:after="289" w:afterLines="50"/>
        <w:jc w:val="center"/>
        <w:outlineLvl w:val="0"/>
        <w:rPr>
          <w:rFonts w:ascii="Times New Roman" w:hAnsi="Times New Roman" w:eastAsia="方正小标宋_GBK" w:cs="方正小标宋_GBK"/>
          <w:caps w:val="0"/>
          <w:sz w:val="32"/>
          <w:szCs w:val="32"/>
        </w:rPr>
        <w:sectPr>
          <w:footerReference r:id="rId11" w:type="default"/>
          <w:pgSz w:w="11906" w:h="16838"/>
          <w:pgMar w:top="1440" w:right="1440" w:bottom="1440" w:left="1440" w:header="0" w:footer="1418" w:gutter="0"/>
          <w:pgNumType w:fmt="upperRoman" w:start="1"/>
          <w:cols w:space="425" w:num="1"/>
          <w:docGrid w:type="linesAndChars" w:linePitch="579" w:charSpace="-849"/>
        </w:sectPr>
      </w:pPr>
    </w:p>
    <w:p w14:paraId="4C3D76E1">
      <w:pPr>
        <w:pStyle w:val="3"/>
        <w:bidi w:val="0"/>
        <w:rPr>
          <w:rFonts w:hint="eastAsia"/>
          <w:lang w:eastAsia="zh-CN"/>
        </w:rPr>
      </w:pPr>
      <w:bookmarkStart w:id="0" w:name="_Toc10482"/>
      <w:r>
        <w:rPr>
          <w:rFonts w:hint="eastAsia"/>
        </w:rPr>
        <w:t>第一章</w:t>
      </w:r>
      <w:r>
        <w:rPr>
          <w:rFonts w:hint="eastAsia"/>
          <w:lang w:val="en-US" w:eastAsia="zh-CN"/>
        </w:rPr>
        <w:t xml:space="preserve"> 规划</w:t>
      </w:r>
      <w:r>
        <w:rPr>
          <w:rFonts w:hint="eastAsia"/>
          <w:lang w:eastAsia="zh-CN"/>
        </w:rPr>
        <w:t>编制背景</w:t>
      </w:r>
      <w:bookmarkEnd w:id="0"/>
    </w:p>
    <w:p w14:paraId="4E8F7906">
      <w:pPr>
        <w:pStyle w:val="4"/>
        <w:bidi w:val="0"/>
        <w:rPr>
          <w:rFonts w:hint="eastAsia"/>
        </w:rPr>
      </w:pPr>
      <w:bookmarkStart w:id="1" w:name="_Toc7875"/>
      <w:bookmarkStart w:id="2" w:name="_Toc19430_WPSOffice_Level2"/>
      <w:bookmarkStart w:id="3" w:name="_Toc24706_WPSOffice_Level2"/>
      <w:bookmarkStart w:id="4" w:name="_Toc4155_WPSOffice_Level2"/>
      <w:bookmarkStart w:id="5" w:name="_Toc6193_WPSOffice_Level2"/>
      <w:r>
        <w:rPr>
          <w:rFonts w:hint="eastAsia"/>
        </w:rPr>
        <w:t>第一节</w:t>
      </w:r>
      <w:r>
        <w:rPr>
          <w:rFonts w:hint="eastAsia"/>
          <w:lang w:val="en-US" w:eastAsia="zh-CN"/>
        </w:rPr>
        <w:t xml:space="preserve"> </w:t>
      </w:r>
      <w:r>
        <w:rPr>
          <w:rFonts w:hint="eastAsia"/>
        </w:rPr>
        <w:t>规划背景</w:t>
      </w:r>
      <w:bookmarkEnd w:id="1"/>
      <w:bookmarkEnd w:id="2"/>
      <w:bookmarkEnd w:id="3"/>
    </w:p>
    <w:p w14:paraId="3F07B08D">
      <w:pPr>
        <w:pStyle w:val="5"/>
        <w:bidi w:val="0"/>
      </w:pPr>
      <w:r>
        <w:rPr>
          <w:rFonts w:hint="eastAsia"/>
        </w:rPr>
        <w:t>（一）生态文明建设上升到新高度</w:t>
      </w:r>
    </w:p>
    <w:p w14:paraId="73DB6F83">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生态兴则文明兴，生态衰则文明衰”。党的十八大以来，以习近平同志为核心的党中央把生态文明建设纳入“五位一体”总体布局和“四个全面”战略布局，放在治国理政的重要战略地位，锐意深化生态文明体制改革，坚定贯彻绿色发展理念，生态环境保护面貌焕然一新。十九大报告提出要“坚持人与自然和谐共生，必须树立和践行绿水青山就是金山银山的理念，坚持节约资源和保护环境的基本国策，像对待生命一样对待生态环境，统筹山水林田湖草系统治理，实行最严格的生态环境保护制度”、“实施重要生态系统保护和修复重大工程，优化生态安全屏障体系，构建生态廊道和生物多样性保护网络，提升生态系统质量和稳定性”。十九大报告将生态文明建设明确地列入了我们党“不忘初心、牢记使命”的宏伟蓝图中，生态环境的治理和维护由此成为新时代中国共产党的重要历史使命之一，生态文明建设和绿色发展将迎来新的战略机遇。</w:t>
      </w:r>
    </w:p>
    <w:p w14:paraId="756C991E">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以习近平新时代中国特色社会主义思想为指导，深入贯彻落实习近平生态文明思想和习近平总书记视察江西重要讲话精神，坚持人与自然和谐共生，遵循绿色发展理念，以全面提升长江经济带和鄱阳湖流域重要生态安全屏障质量为目标，以统筹山水林田湖草沙一体化保护和修复为主线，以系统解决核心生态问题为导向，以流域上下游与自然地理单元为布局，分时序组织实施生态系统保护修复工程，着力提升生态系统质量，切实增强生态系统稳定性，全面扩大优质生态产品供给，建立健全生态修复体制机制，推进形成生态保护和修复新格局，为维护国家和区域生态安全、推进生态文明治理体系和治理能力现代化、加快建设美丽中国“江西样板”奠定坚实生态基础。</w:t>
      </w:r>
    </w:p>
    <w:p w14:paraId="7BA0A23A">
      <w:pPr>
        <w:ind w:firstLine="552"/>
        <w:outlineLvl w:val="2"/>
        <w:rPr>
          <w:rFonts w:ascii="Times New Roman" w:hAnsi="Times New Roman" w:eastAsia="黑体" w:cs="黑体"/>
          <w:caps w:val="0"/>
          <w:szCs w:val="28"/>
        </w:rPr>
      </w:pPr>
      <w:r>
        <w:rPr>
          <w:rFonts w:hint="eastAsia" w:ascii="Times New Roman" w:hAnsi="Times New Roman" w:eastAsia="黑体" w:cs="黑体"/>
          <w:caps w:val="0"/>
          <w:szCs w:val="28"/>
        </w:rPr>
        <w:t>（二）组建自然资源部门，统一行使生态修复职能</w:t>
      </w:r>
    </w:p>
    <w:p w14:paraId="580263FF">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建设生态文明是中华民族永续发展的千年大计，必须树立和践行绿水青山就是金山银山的理念，统筹山水林田湖草系统治理。为统一行使全民所有自然资源资产所有者职责，统一行使所有国土空间用途管制和生态保护修复职责，着力解决自然资源所有者不到位、空间规划重叠等问题，2018年3月17日第十三届全国人民代表大会第一次会议通过关于国务院机构改革方案的决定，成立自然资源部，各省市随即进行相对应的机构改革，生态保护修复成为各层级自然资源部门的一项重要职能，而编制国土空间生态修复规划成为统筹山水林田湖草保护修复，构建“整体保护、系统修复、综合治理”生态保护修复格局的重大举措。2021年7月，江西省自然资源厅印发《关于开展市县级国土空间生态修复规划编制工作的通知》（赣自然资办发[2021]67号），要求各市县加快推进省级国土空间生态修复规划编制，统筹和科学推进山水林田湖草一体化保护修复。</w:t>
      </w:r>
    </w:p>
    <w:p w14:paraId="2BF661F7">
      <w:pPr>
        <w:ind w:firstLine="552"/>
        <w:outlineLvl w:val="2"/>
        <w:rPr>
          <w:rFonts w:ascii="Times New Roman" w:hAnsi="Times New Roman" w:eastAsia="黑体" w:cs="黑体"/>
          <w:caps w:val="0"/>
          <w:szCs w:val="28"/>
        </w:rPr>
      </w:pPr>
      <w:r>
        <w:rPr>
          <w:rFonts w:hint="eastAsia" w:ascii="Times New Roman" w:hAnsi="Times New Roman" w:eastAsia="黑体" w:cs="黑体"/>
          <w:caps w:val="0"/>
          <w:szCs w:val="28"/>
        </w:rPr>
        <w:t>（三）</w:t>
      </w:r>
      <w:r>
        <w:rPr>
          <w:rFonts w:hint="eastAsia" w:eastAsia="黑体" w:cs="黑体"/>
          <w:caps w:val="0"/>
          <w:szCs w:val="28"/>
          <w:lang w:eastAsia="zh-CN"/>
        </w:rPr>
        <w:t>共青城市</w:t>
      </w:r>
      <w:r>
        <w:rPr>
          <w:rFonts w:hint="eastAsia" w:ascii="Times New Roman" w:hAnsi="Times New Roman" w:eastAsia="黑体" w:cs="黑体"/>
          <w:caps w:val="0"/>
          <w:szCs w:val="28"/>
        </w:rPr>
        <w:t>生态价值突出，迫切需要开展生态保护与修复</w:t>
      </w:r>
    </w:p>
    <w:p w14:paraId="43A176FF">
      <w:pPr>
        <w:ind w:firstLine="552"/>
        <w:rPr>
          <w:rFonts w:hint="eastAsia" w:ascii="Times New Roman" w:hAnsi="Times New Roman" w:eastAsia="仿宋_GB2312" w:cs="Times New Roman"/>
          <w:caps w:val="0"/>
          <w:color w:val="auto"/>
          <w:spacing w:val="8"/>
          <w:sz w:val="28"/>
          <w:szCs w:val="28"/>
          <w:lang w:val="en-US" w:eastAsia="zh-CN"/>
        </w:rPr>
      </w:pPr>
      <w:r>
        <w:rPr>
          <w:rFonts w:hint="eastAsia" w:eastAsia="仿宋_GB2312" w:cs="Times New Roman"/>
          <w:caps w:val="0"/>
          <w:color w:val="auto"/>
          <w:spacing w:val="8"/>
          <w:sz w:val="28"/>
          <w:szCs w:val="28"/>
          <w:lang w:val="en-US" w:eastAsia="zh-CN"/>
        </w:rPr>
        <w:t xml:space="preserve"> 共青城市位于九江市南部，北倚世界著名文化遗产地庐山，东邻中国第一大淡水湖鄱阳湖，是长江经济带的中间点、昌九一体化的支撑点和国家赣江新区重要组成部分，素有“鄱阳湖畔的明珠，京九线上的名城”之美誉，发挥着全市重要生态屏障作用，对维护鄱阳湖生态安全，筑牢鄱阳湖生态屏障发挥重大作用。同时共青城市生态系统敏感而脆弱，亟待开展国土空间生态修复规划编制，提升区域生态系统服务功能，优化国土空间生态安全格局。</w:t>
      </w:r>
    </w:p>
    <w:p w14:paraId="0AEB1215">
      <w:pPr>
        <w:pStyle w:val="4"/>
        <w:bidi w:val="0"/>
        <w:rPr>
          <w:rFonts w:hint="eastAsia" w:eastAsia="黑体"/>
          <w:lang w:eastAsia="zh-CN"/>
        </w:rPr>
      </w:pPr>
      <w:bookmarkStart w:id="6" w:name="_Toc26519_WPSOffice_Level2"/>
      <w:bookmarkStart w:id="7" w:name="_Toc5363_WPSOffice_Level2"/>
      <w:bookmarkStart w:id="8" w:name="_Toc3848"/>
      <w:bookmarkStart w:id="9" w:name="_Toc6621_WPSOffice_Level3"/>
      <w:r>
        <w:rPr>
          <w:rFonts w:hint="eastAsia"/>
        </w:rPr>
        <w:t>第二节</w:t>
      </w:r>
      <w:r>
        <w:rPr>
          <w:rFonts w:hint="eastAsia"/>
          <w:lang w:val="en-US" w:eastAsia="zh-CN"/>
        </w:rPr>
        <w:t xml:space="preserve"> </w:t>
      </w:r>
      <w:r>
        <w:rPr>
          <w:rFonts w:hint="eastAsia"/>
        </w:rPr>
        <w:t>规划</w:t>
      </w:r>
      <w:bookmarkEnd w:id="6"/>
      <w:bookmarkEnd w:id="7"/>
      <w:r>
        <w:rPr>
          <w:rFonts w:hint="eastAsia"/>
          <w:lang w:eastAsia="zh-CN"/>
        </w:rPr>
        <w:t>必要性</w:t>
      </w:r>
      <w:bookmarkEnd w:id="8"/>
    </w:p>
    <w:bookmarkEnd w:id="9"/>
    <w:p w14:paraId="6947BC9C">
      <w:pPr>
        <w:pStyle w:val="5"/>
        <w:bidi w:val="0"/>
      </w:pPr>
      <w:r>
        <w:rPr>
          <w:rFonts w:hint="eastAsia"/>
        </w:rPr>
        <w:t>（一）推进生态文明建设的需要</w:t>
      </w:r>
    </w:p>
    <w:p w14:paraId="72DACFC9">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生态文明建设是中国特色社会主义事业的重要内容，关系人民福祉，关乎民族未来，事关“两个一百年”奋斗目标和中华民族伟大复兴中国梦的实现。党的十八大以来，党中央、国务院高度重视生态文明建设，先后出台了一系列重大决策部署，推动生态文明建设取得了重大进展和积极成效。党的十九大报告在总结过去5年生态文明建设显著成效时指出“重大生态保护和修复工程进展顺利”，在部署未来生态文明建设时强调“实施重要生态系统保护和修复重大工程”，可见，生态修复在推进生态文明建设中具有至关重要的作用。而实施生态修复必须要树立“山水林田湖草”生命共同体理念，在深刻认识“生态是统一的自然系统，是相互依存、紧密联系的有机链条”基础上，</w:t>
      </w:r>
      <w:r>
        <w:rPr>
          <w:rFonts w:hint="eastAsia" w:eastAsia="仿宋_GB2312" w:cs="Times New Roman"/>
          <w:caps w:val="0"/>
          <w:color w:val="auto"/>
          <w:spacing w:val="8"/>
          <w:sz w:val="28"/>
          <w:szCs w:val="28"/>
          <w:lang w:val="en-US" w:eastAsia="zh-CN"/>
        </w:rPr>
        <w:tab/>
      </w:r>
      <w:r>
        <w:rPr>
          <w:rFonts w:hint="eastAsia" w:ascii="Times New Roman" w:hAnsi="Times New Roman" w:eastAsia="仿宋_GB2312" w:cs="Times New Roman"/>
          <w:caps w:val="0"/>
          <w:color w:val="auto"/>
          <w:spacing w:val="8"/>
          <w:sz w:val="28"/>
          <w:szCs w:val="28"/>
          <w:lang w:val="en-US" w:eastAsia="zh-CN"/>
        </w:rPr>
        <w:t>从系统工程和全局视野谋划生态修复工作。因此，编制国土空间生态修复规划，统筹国土空间生态修复，既是推进生态文明建设的重要举措，也是探索全方位全地域全过程生态文明建设的实施途径。</w:t>
      </w:r>
    </w:p>
    <w:p w14:paraId="5063552B">
      <w:pPr>
        <w:pStyle w:val="5"/>
        <w:bidi w:val="0"/>
      </w:pPr>
      <w:bookmarkStart w:id="10" w:name="_Toc31691_WPSOffice_Level3"/>
      <w:r>
        <w:rPr>
          <w:rFonts w:hint="eastAsia"/>
        </w:rPr>
        <w:t>（二）构筑长江中游重要生态屏障的需要</w:t>
      </w:r>
      <w:bookmarkEnd w:id="10"/>
    </w:p>
    <w:p w14:paraId="5058BAE9">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共青城市地处九江市主城区南部，全域拥有鄱阳湖岸线80多公里，具有较完整的水陆相生态环境，形成了一个从水面到陆地，从平原到丘陵，由点到线（京九铁路、昌九公路沿线），再由线到面具有共青特色的种养加一条龙，贸工农一体化的生态建设态势和规模，为鄱阳湖滨地区和其它地区性的生态经济建设提供了宝贵经验，起到了明显示范效果。因此，共青城市是九江生态价值突出且开展生态保护修复迫切的重要区域。开展共青城市国土空间生态修复规划编制，构建“整体保护、系统修复、综合治理”的生态保护修复格局，对构建全市生态安全格局，构筑长江上游重要生态屏障，加快建设山清水秀美丽之地具有重大意义。</w:t>
      </w:r>
    </w:p>
    <w:p w14:paraId="28FC096C">
      <w:pPr>
        <w:pStyle w:val="5"/>
        <w:bidi w:val="0"/>
      </w:pPr>
      <w:r>
        <w:rPr>
          <w:rFonts w:hint="eastAsia"/>
        </w:rPr>
        <w:t>（三）探索科学可行技术路径的需要</w:t>
      </w:r>
    </w:p>
    <w:p w14:paraId="746A985F">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国土空间生态修复规划是国土空间总体规划的重大专项规划之一，是新时代落实生态文明建设理念、实现自然资源部门统一行使生态修复职责职能的重要载体，探索科学可行技术路径尤为重要。开展国土空间生态修复规划编制试点工作，一方面可以整体性、系统性的指导其确定生态保护修复的战略目标、空间布局、重大工程、政策措施，形成工作的路线图；另一方面便于总结规划编制经验，探索形成一套可推广、可复制的</w:t>
      </w:r>
      <w:r>
        <w:rPr>
          <w:rFonts w:hint="eastAsia" w:eastAsia="仿宋_GB2312" w:cs="Times New Roman"/>
          <w:caps w:val="0"/>
          <w:color w:val="auto"/>
          <w:spacing w:val="8"/>
          <w:sz w:val="28"/>
          <w:szCs w:val="28"/>
          <w:lang w:val="en-US" w:eastAsia="zh-CN"/>
        </w:rPr>
        <w:t>市</w:t>
      </w:r>
      <w:r>
        <w:rPr>
          <w:rFonts w:hint="eastAsia" w:ascii="Times New Roman" w:hAnsi="Times New Roman" w:eastAsia="仿宋_GB2312" w:cs="Times New Roman"/>
          <w:caps w:val="0"/>
          <w:color w:val="auto"/>
          <w:spacing w:val="8"/>
          <w:sz w:val="28"/>
          <w:szCs w:val="28"/>
          <w:lang w:val="en-US" w:eastAsia="zh-CN"/>
        </w:rPr>
        <w:t>县级国土空间生态修复规划编制技术方法。</w:t>
      </w:r>
    </w:p>
    <w:p w14:paraId="0941CF53">
      <w:pPr>
        <w:pStyle w:val="5"/>
        <w:bidi w:val="0"/>
        <w:rPr>
          <w:rFonts w:hint="eastAsia"/>
        </w:rPr>
      </w:pPr>
      <w:bookmarkStart w:id="11" w:name="_Toc10272_WPSOffice_Level3"/>
      <w:r>
        <w:rPr>
          <w:rFonts w:hint="eastAsia"/>
        </w:rPr>
        <w:t>（四）打造</w:t>
      </w:r>
      <w:r>
        <w:rPr>
          <w:rFonts w:hint="eastAsia"/>
          <w:lang w:eastAsia="zh-CN"/>
        </w:rPr>
        <w:t>湿地</w:t>
      </w:r>
      <w:r>
        <w:rPr>
          <w:rFonts w:hint="eastAsia"/>
        </w:rPr>
        <w:t>生态修复样板的需要</w:t>
      </w:r>
      <w:bookmarkEnd w:id="11"/>
    </w:p>
    <w:p w14:paraId="562C9202">
      <w:pPr>
        <w:pageBreakBefore w:val="0"/>
        <w:kinsoku/>
        <w:wordWrap/>
        <w:overflowPunct/>
        <w:topLinePunct w:val="0"/>
        <w:bidi w:val="0"/>
        <w:spacing w:line="640" w:lineRule="exact"/>
        <w:ind w:firstLine="552"/>
        <w:rPr>
          <w:rFonts w:hint="eastAsia" w:ascii="Times New Roman" w:hAnsi="Times New Roman" w:eastAsia="仿宋_GB2312" w:cs="仿宋_GB2312"/>
          <w:caps w:val="0"/>
          <w:szCs w:val="28"/>
          <w:lang w:eastAsia="zh-CN"/>
        </w:rPr>
      </w:pPr>
      <w:r>
        <w:rPr>
          <w:rFonts w:hint="eastAsia" w:ascii="Times New Roman" w:hAnsi="Times New Roman" w:eastAsia="仿宋_GB2312" w:cs="仿宋_GB2312"/>
          <w:caps w:val="0"/>
          <w:szCs w:val="28"/>
          <w:lang w:eastAsia="zh-CN"/>
        </w:rPr>
        <w:t>共青城市具有丰富的湿地资源，辖区内自有珍珠湖省级湿地公园、南湖省级湿地公园、南湖湿地县级自然保护区，湿地保护率达76.4%。南湖区域拥有大量的生物资源及景观资源，其斑块自然边界存在丰富的生态过程，是保护水体生物多样性和生态安全的重要过渡区。因此，共青城市是九江试点区域内生态价值突出、开展生态保护修复迫切且生态环境的区域。坚持“山水林田湖草是一个生命共同体理念”，以“山为筋骨、水为血脉，林田湖草为肌体”的总体思路，以“提升生态系统服务功能、优化国土空间生态安全格局”为总体目标，编制好共青城市国土空间生态修复规划编制，不仅能有效保障试点工程有序实施，还能为全市乃至全国湿地生态保护修复提供样板。</w:t>
      </w:r>
    </w:p>
    <w:p w14:paraId="65FB3847">
      <w:pPr>
        <w:pStyle w:val="4"/>
        <w:bidi w:val="0"/>
        <w:rPr>
          <w:rFonts w:hint="eastAsia"/>
          <w:lang w:val="en-US" w:eastAsia="zh-CN"/>
        </w:rPr>
      </w:pPr>
      <w:bookmarkStart w:id="12" w:name="_Toc3839"/>
      <w:r>
        <w:rPr>
          <w:rFonts w:hint="eastAsia"/>
          <w:lang w:val="en-US" w:eastAsia="zh-CN"/>
        </w:rPr>
        <w:t>第三节 规划任务</w:t>
      </w:r>
      <w:bookmarkEnd w:id="12"/>
    </w:p>
    <w:p w14:paraId="76F070E3">
      <w:pPr>
        <w:pStyle w:val="5"/>
        <w:bidi w:val="0"/>
        <w:rPr>
          <w:rFonts w:hint="default"/>
          <w:lang w:val="en-US" w:eastAsia="zh-CN"/>
        </w:rPr>
      </w:pPr>
      <w:r>
        <w:rPr>
          <w:rFonts w:hint="eastAsia"/>
          <w:lang w:val="en-US" w:eastAsia="zh-CN"/>
        </w:rPr>
        <w:t>（一）</w:t>
      </w:r>
      <w:r>
        <w:rPr>
          <w:rFonts w:hint="default"/>
          <w:lang w:val="en-US" w:eastAsia="zh-CN"/>
        </w:rPr>
        <w:t>摸清生态本底，识别生态问题</w:t>
      </w:r>
    </w:p>
    <w:p w14:paraId="23612680">
      <w:pPr>
        <w:ind w:firstLine="552"/>
        <w:rPr>
          <w:rFonts w:hint="default" w:ascii="Times New Roman" w:hAnsi="Times New Roman" w:eastAsia="仿宋_GB2312" w:cs="Times New Roman"/>
          <w:caps w:val="0"/>
          <w:color w:val="auto"/>
          <w:spacing w:val="8"/>
          <w:sz w:val="28"/>
          <w:szCs w:val="28"/>
          <w:lang w:val="en-US" w:eastAsia="zh-CN"/>
        </w:rPr>
      </w:pPr>
      <w:r>
        <w:rPr>
          <w:rFonts w:hint="default" w:ascii="Times New Roman" w:hAnsi="Times New Roman" w:eastAsia="仿宋_GB2312" w:cs="Times New Roman"/>
          <w:caps w:val="0"/>
          <w:color w:val="auto"/>
          <w:spacing w:val="8"/>
          <w:sz w:val="28"/>
          <w:szCs w:val="28"/>
          <w:lang w:val="en-US" w:eastAsia="zh-CN"/>
        </w:rPr>
        <w:t>充分利用第三次全国国土调查和森林、湿地、水、土壤等自然资源专项调查成果，全面掌握基础地理条件,充分摸清自然资源禀赋。充分利用区域</w:t>
      </w:r>
      <w:r>
        <w:rPr>
          <w:rFonts w:hint="eastAsia" w:ascii="Times New Roman" w:hAnsi="Times New Roman" w:eastAsia="仿宋_GB2312" w:cs="Times New Roman"/>
          <w:caps w:val="0"/>
          <w:color w:val="auto"/>
          <w:spacing w:val="8"/>
          <w:sz w:val="28"/>
          <w:szCs w:val="28"/>
          <w:lang w:val="en-US" w:eastAsia="zh-CN"/>
        </w:rPr>
        <w:t>内</w:t>
      </w:r>
      <w:r>
        <w:rPr>
          <w:rFonts w:hint="default" w:ascii="Times New Roman" w:hAnsi="Times New Roman" w:eastAsia="仿宋_GB2312" w:cs="Times New Roman"/>
          <w:caps w:val="0"/>
          <w:color w:val="auto"/>
          <w:spacing w:val="8"/>
          <w:sz w:val="28"/>
          <w:szCs w:val="28"/>
          <w:lang w:val="en-US" w:eastAsia="zh-CN"/>
        </w:rPr>
        <w:t>资源环境承载能力和国土空间开发适宜性评价(简称“双评价”)，以及其他专项生态评价成果，分析国土空间利用现状，根据生态系统演替规律和内在机理，结合人类活动影响，进行生态系统功能重要性、</w:t>
      </w:r>
      <w:r>
        <w:rPr>
          <w:rFonts w:hint="eastAsia" w:ascii="Times New Roman" w:hAnsi="Times New Roman" w:eastAsia="仿宋_GB2312" w:cs="Times New Roman"/>
          <w:caps w:val="0"/>
          <w:color w:val="auto"/>
          <w:spacing w:val="8"/>
          <w:sz w:val="28"/>
          <w:szCs w:val="28"/>
          <w:lang w:val="en-US" w:eastAsia="zh-CN"/>
        </w:rPr>
        <w:t>脆弱</w:t>
      </w:r>
      <w:r>
        <w:rPr>
          <w:rFonts w:hint="default" w:ascii="Times New Roman" w:hAnsi="Times New Roman" w:eastAsia="仿宋_GB2312" w:cs="Times New Roman"/>
          <w:caps w:val="0"/>
          <w:color w:val="auto"/>
          <w:spacing w:val="8"/>
          <w:sz w:val="28"/>
          <w:szCs w:val="28"/>
          <w:lang w:val="en-US" w:eastAsia="zh-CN"/>
        </w:rPr>
        <w:t>性和恢复力评价，系统诊断生态问题，预判生态风险。</w:t>
      </w:r>
    </w:p>
    <w:p w14:paraId="2D7334E4">
      <w:pPr>
        <w:pStyle w:val="5"/>
        <w:bidi w:val="0"/>
        <w:rPr>
          <w:rFonts w:hint="default"/>
          <w:lang w:val="en-US" w:eastAsia="zh-CN"/>
        </w:rPr>
      </w:pPr>
      <w:r>
        <w:rPr>
          <w:rFonts w:hint="eastAsia"/>
          <w:lang w:val="en-US" w:eastAsia="zh-CN"/>
        </w:rPr>
        <w:t>（二）</w:t>
      </w:r>
      <w:r>
        <w:rPr>
          <w:rFonts w:hint="default"/>
          <w:lang w:val="en-US" w:eastAsia="zh-CN"/>
        </w:rPr>
        <w:t>明确规划思路，制定规划目标</w:t>
      </w:r>
    </w:p>
    <w:p w14:paraId="20D3F89A">
      <w:pPr>
        <w:ind w:firstLine="552"/>
        <w:rPr>
          <w:rFonts w:hint="default" w:ascii="Times New Roman" w:hAnsi="Times New Roman" w:eastAsia="仿宋_GB2312" w:cs="Times New Roman"/>
          <w:caps w:val="0"/>
          <w:color w:val="auto"/>
          <w:spacing w:val="8"/>
          <w:sz w:val="28"/>
          <w:szCs w:val="28"/>
          <w:lang w:val="en-US" w:eastAsia="zh-CN"/>
        </w:rPr>
      </w:pPr>
      <w:r>
        <w:rPr>
          <w:rFonts w:hint="default" w:ascii="Times New Roman" w:hAnsi="Times New Roman" w:eastAsia="仿宋_GB2312" w:cs="Times New Roman"/>
          <w:caps w:val="0"/>
          <w:color w:val="auto"/>
          <w:spacing w:val="8"/>
          <w:sz w:val="28"/>
          <w:szCs w:val="28"/>
          <w:lang w:val="en-US" w:eastAsia="zh-CN"/>
        </w:rPr>
        <w:t>综合考虑生态系统的完整性和连通性，结合经济社会发展趋势，明确</w:t>
      </w:r>
      <w:r>
        <w:rPr>
          <w:rFonts w:hint="eastAsia" w:eastAsia="仿宋_GB2312" w:cs="Times New Roman"/>
          <w:caps w:val="0"/>
          <w:color w:val="auto"/>
          <w:spacing w:val="8"/>
          <w:sz w:val="28"/>
          <w:szCs w:val="28"/>
          <w:lang w:val="en-US" w:eastAsia="zh-CN"/>
        </w:rPr>
        <w:t>生态</w:t>
      </w:r>
      <w:r>
        <w:rPr>
          <w:rFonts w:hint="default" w:ascii="Times New Roman" w:hAnsi="Times New Roman" w:eastAsia="仿宋_GB2312" w:cs="Times New Roman"/>
          <w:caps w:val="0"/>
          <w:color w:val="auto"/>
          <w:spacing w:val="8"/>
          <w:sz w:val="28"/>
          <w:szCs w:val="28"/>
          <w:lang w:val="en-US" w:eastAsia="zh-CN"/>
        </w:rPr>
        <w:t>保护修复思路和目标任务</w:t>
      </w:r>
      <w:r>
        <w:rPr>
          <w:rFonts w:hint="eastAsia" w:ascii="Times New Roman" w:hAnsi="Times New Roman" w:eastAsia="仿宋_GB2312" w:cs="Times New Roman"/>
          <w:caps w:val="0"/>
          <w:color w:val="auto"/>
          <w:spacing w:val="8"/>
          <w:sz w:val="28"/>
          <w:szCs w:val="28"/>
          <w:lang w:val="en-US" w:eastAsia="zh-CN"/>
        </w:rPr>
        <w:t>，</w:t>
      </w:r>
      <w:r>
        <w:rPr>
          <w:rFonts w:hint="default" w:ascii="Times New Roman" w:hAnsi="Times New Roman" w:eastAsia="仿宋_GB2312" w:cs="Times New Roman"/>
          <w:caps w:val="0"/>
          <w:color w:val="auto"/>
          <w:spacing w:val="8"/>
          <w:sz w:val="28"/>
          <w:szCs w:val="28"/>
          <w:lang w:val="en-US" w:eastAsia="zh-CN"/>
        </w:rPr>
        <w:t>并进行具体部署，合理制定目标，科学确定约束性和预期性指标，提出在实施山水林田湖草沙整体保护、系统修复、综合治理后，生态系统质量改善和功能提升的美好愿景。</w:t>
      </w:r>
    </w:p>
    <w:p w14:paraId="7FEAE4F1">
      <w:pPr>
        <w:pStyle w:val="5"/>
        <w:bidi w:val="0"/>
        <w:rPr>
          <w:rFonts w:hint="eastAsia"/>
          <w:lang w:val="en-US" w:eastAsia="zh-CN"/>
        </w:rPr>
      </w:pPr>
      <w:r>
        <w:rPr>
          <w:rFonts w:hint="eastAsia"/>
          <w:lang w:val="en-US" w:eastAsia="zh-CN"/>
        </w:rPr>
        <w:t>（三）开展系统分析，谋划总体布局</w:t>
      </w:r>
    </w:p>
    <w:p w14:paraId="619D197F">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系统分析自然地理与生态安全格局，结合“三线”划定方案和基础评价结果，综合划定</w:t>
      </w:r>
      <w:r>
        <w:rPr>
          <w:rFonts w:hint="eastAsia" w:eastAsia="仿宋_GB2312" w:cs="Times New Roman"/>
          <w:caps w:val="0"/>
          <w:color w:val="auto"/>
          <w:spacing w:val="8"/>
          <w:sz w:val="28"/>
          <w:szCs w:val="28"/>
          <w:lang w:val="en-US" w:eastAsia="zh-CN"/>
        </w:rPr>
        <w:t>生态</w:t>
      </w:r>
      <w:r>
        <w:rPr>
          <w:rFonts w:hint="eastAsia" w:ascii="Times New Roman" w:hAnsi="Times New Roman" w:eastAsia="仿宋_GB2312" w:cs="Times New Roman"/>
          <w:caps w:val="0"/>
          <w:color w:val="auto"/>
          <w:spacing w:val="8"/>
          <w:sz w:val="28"/>
          <w:szCs w:val="28"/>
          <w:lang w:val="en-US" w:eastAsia="zh-CN"/>
        </w:rPr>
        <w:t>保护修复分区,提出分区保护修复方向。特别是在生态、农业、城镇三类空间交织衔接的区域，应体现综合治理，突出整体效益。</w:t>
      </w:r>
    </w:p>
    <w:p w14:paraId="3BD13BAB">
      <w:pPr>
        <w:pStyle w:val="5"/>
        <w:bidi w:val="0"/>
        <w:rPr>
          <w:rFonts w:hint="eastAsia"/>
          <w:lang w:val="en-US" w:eastAsia="zh-CN"/>
        </w:rPr>
      </w:pPr>
      <w:r>
        <w:rPr>
          <w:rFonts w:hint="eastAsia"/>
          <w:lang w:val="en-US" w:eastAsia="zh-CN"/>
        </w:rPr>
        <w:t>（四）确定工程项目，探索保障机制</w:t>
      </w:r>
    </w:p>
    <w:p w14:paraId="0B5CD6E3">
      <w:pPr>
        <w:rPr>
          <w:rFonts w:hint="default" w:ascii="Times New Roman" w:hAnsi="Times New Roman"/>
          <w:caps w:val="0"/>
          <w:lang w:val="en-US" w:eastAsia="zh-CN"/>
        </w:rPr>
      </w:pPr>
      <w:r>
        <w:rPr>
          <w:rFonts w:hint="eastAsia" w:ascii="Times New Roman" w:hAnsi="Times New Roman" w:eastAsia="仿宋_GB2312" w:cs="Times New Roman"/>
          <w:caps w:val="0"/>
          <w:color w:val="auto"/>
          <w:spacing w:val="8"/>
          <w:sz w:val="28"/>
          <w:szCs w:val="28"/>
          <w:lang w:val="en-US" w:eastAsia="zh-CN"/>
        </w:rPr>
        <w:t>在</w:t>
      </w:r>
      <w:r>
        <w:rPr>
          <w:rFonts w:hint="eastAsia" w:eastAsia="仿宋_GB2312" w:cs="Times New Roman"/>
          <w:caps w:val="0"/>
          <w:color w:val="auto"/>
          <w:spacing w:val="8"/>
          <w:sz w:val="28"/>
          <w:szCs w:val="28"/>
          <w:lang w:val="en-US" w:eastAsia="zh-CN"/>
        </w:rPr>
        <w:t>生态</w:t>
      </w:r>
      <w:r>
        <w:rPr>
          <w:rFonts w:hint="eastAsia" w:ascii="Times New Roman" w:hAnsi="Times New Roman" w:eastAsia="仿宋_GB2312" w:cs="Times New Roman"/>
          <w:caps w:val="0"/>
          <w:color w:val="auto"/>
          <w:spacing w:val="8"/>
          <w:sz w:val="28"/>
          <w:szCs w:val="28"/>
          <w:lang w:val="en-US" w:eastAsia="zh-CN"/>
        </w:rPr>
        <w:t>保护修复总体目标、分区的基础上，根据生态问题的紧迫性、严重性和生态系统功能重要性、脆弱性和恢复力，识别</w:t>
      </w:r>
      <w:r>
        <w:rPr>
          <w:rFonts w:hint="eastAsia" w:eastAsia="仿宋_GB2312" w:cs="Times New Roman"/>
          <w:caps w:val="0"/>
          <w:color w:val="auto"/>
          <w:spacing w:val="8"/>
          <w:sz w:val="28"/>
          <w:szCs w:val="28"/>
          <w:lang w:val="en-US" w:eastAsia="zh-CN"/>
        </w:rPr>
        <w:t>生态</w:t>
      </w:r>
      <w:r>
        <w:rPr>
          <w:rFonts w:hint="eastAsia" w:ascii="Times New Roman" w:hAnsi="Times New Roman" w:eastAsia="仿宋_GB2312" w:cs="Times New Roman"/>
          <w:caps w:val="0"/>
          <w:color w:val="auto"/>
          <w:spacing w:val="8"/>
          <w:sz w:val="28"/>
          <w:szCs w:val="28"/>
          <w:lang w:val="en-US" w:eastAsia="zh-CN"/>
        </w:rPr>
        <w:t>保护修复重点区域，确定重点工程项目。</w:t>
      </w:r>
    </w:p>
    <w:p w14:paraId="7D83D5CC">
      <w:pPr>
        <w:ind w:firstLine="552"/>
        <w:rPr>
          <w:rFonts w:hint="default" w:ascii="Times New Roman" w:hAnsi="Times New Roman"/>
          <w:caps w:val="0"/>
          <w:lang w:val="en-US"/>
        </w:rPr>
      </w:pPr>
    </w:p>
    <w:bookmarkEnd w:id="4"/>
    <w:bookmarkEnd w:id="5"/>
    <w:p w14:paraId="58329EAB">
      <w:pPr>
        <w:ind w:firstLine="632"/>
        <w:rPr>
          <w:rFonts w:ascii="Times New Roman" w:hAnsi="Times New Roman" w:eastAsia="方正小标宋_GBK" w:cs="方正小标宋_GBK"/>
          <w:caps w:val="0"/>
          <w:sz w:val="32"/>
          <w:szCs w:val="32"/>
        </w:rPr>
      </w:pPr>
      <w:r>
        <w:rPr>
          <w:rFonts w:hint="eastAsia" w:ascii="Times New Roman" w:hAnsi="Times New Roman" w:eastAsia="方正小标宋_GBK" w:cs="方正小标宋_GBK"/>
          <w:caps w:val="0"/>
          <w:sz w:val="32"/>
          <w:szCs w:val="32"/>
        </w:rPr>
        <w:br w:type="page"/>
      </w:r>
    </w:p>
    <w:p w14:paraId="6CF5FC2D">
      <w:pPr>
        <w:pStyle w:val="3"/>
        <w:bidi w:val="0"/>
        <w:rPr>
          <w:rFonts w:hint="eastAsia"/>
        </w:rPr>
      </w:pPr>
      <w:bookmarkStart w:id="13" w:name="_Toc2687_WPSOffice_Level1"/>
      <w:bookmarkStart w:id="14" w:name="_Toc19430_WPSOffice_Level1"/>
      <w:bookmarkStart w:id="15" w:name="_Toc2809"/>
      <w:r>
        <w:rPr>
          <w:rFonts w:hint="eastAsia"/>
        </w:rPr>
        <w:t>第二章</w:t>
      </w:r>
      <w:bookmarkEnd w:id="13"/>
      <w:bookmarkEnd w:id="14"/>
      <w:r>
        <w:rPr>
          <w:rFonts w:hint="eastAsia"/>
          <w:lang w:val="en-US" w:eastAsia="zh-CN"/>
        </w:rPr>
        <w:t xml:space="preserve"> 规划编制思路、原则与</w:t>
      </w:r>
      <w:r>
        <w:rPr>
          <w:rFonts w:hint="eastAsia"/>
        </w:rPr>
        <w:t>过程</w:t>
      </w:r>
      <w:bookmarkEnd w:id="15"/>
    </w:p>
    <w:p w14:paraId="42BE2D45">
      <w:pPr>
        <w:pStyle w:val="4"/>
        <w:bidi w:val="0"/>
        <w:rPr>
          <w:rFonts w:hint="eastAsia"/>
          <w:lang w:val="en-US" w:eastAsia="zh-CN"/>
        </w:rPr>
      </w:pPr>
      <w:bookmarkStart w:id="16" w:name="_Toc6366"/>
      <w:r>
        <w:rPr>
          <w:rFonts w:hint="eastAsia"/>
          <w:lang w:val="en-US" w:eastAsia="zh-CN"/>
        </w:rPr>
        <w:t>第一节 指导思想与总体思路</w:t>
      </w:r>
      <w:bookmarkEnd w:id="16"/>
    </w:p>
    <w:p w14:paraId="5161911C">
      <w:pPr>
        <w:pStyle w:val="5"/>
        <w:bidi w:val="0"/>
        <w:rPr>
          <w:rFonts w:hint="eastAsia"/>
          <w:lang w:val="en-US" w:eastAsia="zh-CN"/>
        </w:rPr>
      </w:pPr>
      <w:r>
        <w:rPr>
          <w:rFonts w:hint="eastAsia"/>
          <w:lang w:val="en-US" w:eastAsia="zh-CN"/>
        </w:rPr>
        <w:t>（一）指导思想</w:t>
      </w:r>
    </w:p>
    <w:p w14:paraId="744BB728">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以习近平新时代中国特色社会主义思想为指导，全面贯彻落实习近平生态文明思想，以</w:t>
      </w:r>
      <w:r>
        <w:rPr>
          <w:rFonts w:hint="eastAsia" w:eastAsia="仿宋_GB2312" w:cs="Times New Roman"/>
          <w:caps w:val="0"/>
          <w:color w:val="auto"/>
          <w:spacing w:val="8"/>
          <w:kern w:val="2"/>
          <w:sz w:val="28"/>
          <w:szCs w:val="28"/>
          <w:lang w:val="en-US" w:eastAsia="zh-CN" w:bidi="ar-SA"/>
        </w:rPr>
        <w:t>习近平</w:t>
      </w:r>
      <w:r>
        <w:rPr>
          <w:rFonts w:hint="eastAsia" w:ascii="Times New Roman" w:hAnsi="Times New Roman" w:eastAsia="仿宋_GB2312" w:cs="Times New Roman"/>
          <w:caps w:val="0"/>
          <w:color w:val="auto"/>
          <w:spacing w:val="8"/>
          <w:kern w:val="2"/>
          <w:sz w:val="28"/>
          <w:szCs w:val="28"/>
          <w:lang w:val="en-US" w:eastAsia="zh-CN" w:bidi="ar-SA"/>
        </w:rPr>
        <w:t>新时代中国特色社会主义思想为指导，深入学习贯彻习近平生态文明思想，践行绿水青山就是金山银山的理念，坚持节约优先、保护优先、自然恢复为主的方针，遵循生态系统演替规律和内在机理，统筹山水林田湖草一体化保护修复，以</w:t>
      </w:r>
      <w:r>
        <w:rPr>
          <w:rFonts w:hint="eastAsia" w:eastAsia="仿宋_GB2312" w:cs="Times New Roman"/>
          <w:caps w:val="0"/>
          <w:color w:val="auto"/>
          <w:spacing w:val="8"/>
          <w:kern w:val="2"/>
          <w:sz w:val="28"/>
          <w:szCs w:val="28"/>
          <w:lang w:val="en-US" w:eastAsia="zh-CN" w:bidi="ar-SA"/>
        </w:rPr>
        <w:t>市</w:t>
      </w:r>
      <w:r>
        <w:rPr>
          <w:rFonts w:hint="eastAsia" w:ascii="Times New Roman" w:hAnsi="Times New Roman" w:eastAsia="仿宋_GB2312" w:cs="Times New Roman"/>
          <w:caps w:val="0"/>
          <w:color w:val="auto"/>
          <w:spacing w:val="8"/>
          <w:kern w:val="2"/>
          <w:sz w:val="28"/>
          <w:szCs w:val="28"/>
          <w:lang w:val="en-US" w:eastAsia="zh-CN" w:bidi="ar-SA"/>
        </w:rPr>
        <w:t>级国土空间规划确定的生态、农业、城镇空间为对象，明确</w:t>
      </w:r>
      <w:r>
        <w:rPr>
          <w:rFonts w:hint="eastAsia" w:eastAsia="仿宋_GB2312" w:cs="Times New Roman"/>
          <w:caps w:val="0"/>
          <w:color w:val="auto"/>
          <w:spacing w:val="8"/>
          <w:kern w:val="2"/>
          <w:sz w:val="28"/>
          <w:szCs w:val="28"/>
          <w:lang w:val="en-US" w:eastAsia="zh-CN" w:bidi="ar-SA"/>
        </w:rPr>
        <w:t>全市</w:t>
      </w:r>
      <w:r>
        <w:rPr>
          <w:rFonts w:hint="eastAsia" w:ascii="Times New Roman" w:hAnsi="Times New Roman" w:eastAsia="仿宋_GB2312" w:cs="Times New Roman"/>
          <w:caps w:val="0"/>
          <w:color w:val="auto"/>
          <w:spacing w:val="8"/>
          <w:kern w:val="2"/>
          <w:sz w:val="28"/>
          <w:szCs w:val="28"/>
          <w:lang w:val="en-US" w:eastAsia="zh-CN" w:bidi="ar-SA"/>
        </w:rPr>
        <w:t>生态安全保护格局，构建国土空间生态修复区划，凝练生态修复重点任务和重大工程，形成2021-2025年</w:t>
      </w:r>
      <w:r>
        <w:rPr>
          <w:rFonts w:hint="eastAsia" w:eastAsia="仿宋_GB2312" w:cs="Times New Roman"/>
          <w:caps w:val="0"/>
          <w:color w:val="auto"/>
          <w:spacing w:val="8"/>
          <w:kern w:val="2"/>
          <w:sz w:val="28"/>
          <w:szCs w:val="28"/>
          <w:lang w:val="en-US" w:eastAsia="zh-CN" w:bidi="ar-SA"/>
        </w:rPr>
        <w:t>全市</w:t>
      </w:r>
      <w:r>
        <w:rPr>
          <w:rFonts w:hint="eastAsia" w:ascii="Times New Roman" w:hAnsi="Times New Roman" w:eastAsia="仿宋_GB2312" w:cs="Times New Roman"/>
          <w:caps w:val="0"/>
          <w:color w:val="auto"/>
          <w:spacing w:val="8"/>
          <w:kern w:val="2"/>
          <w:sz w:val="28"/>
          <w:szCs w:val="28"/>
          <w:lang w:val="en-US" w:eastAsia="zh-CN" w:bidi="ar-SA"/>
        </w:rPr>
        <w:t>生态修复目标体系，为筑牢</w:t>
      </w:r>
      <w:r>
        <w:rPr>
          <w:rFonts w:hint="eastAsia" w:eastAsia="仿宋_GB2312" w:cs="Times New Roman"/>
          <w:caps w:val="0"/>
          <w:color w:val="auto"/>
          <w:spacing w:val="8"/>
          <w:kern w:val="2"/>
          <w:sz w:val="28"/>
          <w:szCs w:val="28"/>
          <w:lang w:val="en-US" w:eastAsia="zh-CN" w:bidi="ar-SA"/>
        </w:rPr>
        <w:t>共青城市</w:t>
      </w:r>
      <w:r>
        <w:rPr>
          <w:rFonts w:hint="eastAsia" w:ascii="Times New Roman" w:hAnsi="Times New Roman" w:eastAsia="仿宋_GB2312" w:cs="Times New Roman"/>
          <w:caps w:val="0"/>
          <w:color w:val="auto"/>
          <w:spacing w:val="8"/>
          <w:kern w:val="2"/>
          <w:sz w:val="28"/>
          <w:szCs w:val="28"/>
          <w:lang w:val="en-US" w:eastAsia="zh-CN" w:bidi="ar-SA"/>
        </w:rPr>
        <w:t>生态安全屏障、提升生态系统质量、优化国土空间格局，服务生态文明建设和经济高质量发展提供支撑。</w:t>
      </w:r>
    </w:p>
    <w:p w14:paraId="4E005BBB">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坚持人与自然和谐共生基本方针，坚持节约优先、保护优先、自然恢复为主的方针，遵循自然生态系统的整体性、系统性、动态性及其内在规律，以保障</w:t>
      </w:r>
      <w:r>
        <w:rPr>
          <w:rFonts w:hint="eastAsia" w:eastAsia="仿宋_GB2312" w:cs="Times New Roman"/>
          <w:caps w:val="0"/>
          <w:color w:val="auto"/>
          <w:spacing w:val="8"/>
          <w:kern w:val="2"/>
          <w:sz w:val="28"/>
          <w:szCs w:val="28"/>
          <w:lang w:val="en-US" w:eastAsia="zh-CN" w:bidi="ar-SA"/>
        </w:rPr>
        <w:t>共青城市</w:t>
      </w:r>
      <w:r>
        <w:rPr>
          <w:rFonts w:hint="eastAsia" w:ascii="Times New Roman" w:hAnsi="Times New Roman" w:eastAsia="仿宋_GB2312" w:cs="Times New Roman"/>
          <w:caps w:val="0"/>
          <w:color w:val="auto"/>
          <w:spacing w:val="8"/>
          <w:kern w:val="2"/>
          <w:sz w:val="28"/>
          <w:szCs w:val="28"/>
          <w:lang w:val="en-US" w:eastAsia="zh-CN" w:bidi="ar-SA"/>
        </w:rPr>
        <w:t>生态安全为目标，努力维护和提升</w:t>
      </w:r>
      <w:r>
        <w:rPr>
          <w:rFonts w:hint="eastAsia" w:eastAsia="仿宋_GB2312" w:cs="Times New Roman"/>
          <w:caps w:val="0"/>
          <w:color w:val="auto"/>
          <w:spacing w:val="8"/>
          <w:kern w:val="2"/>
          <w:sz w:val="28"/>
          <w:szCs w:val="28"/>
          <w:lang w:val="en-US" w:eastAsia="zh-CN" w:bidi="ar-SA"/>
        </w:rPr>
        <w:t>共青城市</w:t>
      </w:r>
      <w:r>
        <w:rPr>
          <w:rFonts w:hint="eastAsia" w:ascii="Times New Roman" w:hAnsi="Times New Roman" w:eastAsia="仿宋_GB2312" w:cs="Times New Roman"/>
          <w:caps w:val="0"/>
          <w:color w:val="auto"/>
          <w:spacing w:val="8"/>
          <w:kern w:val="2"/>
          <w:sz w:val="28"/>
          <w:szCs w:val="28"/>
          <w:lang w:val="en-US" w:eastAsia="zh-CN" w:bidi="ar-SA"/>
        </w:rPr>
        <w:t>生命共同体功能，为打造美丽中国“江西样板”做出积极贡献。</w:t>
      </w:r>
    </w:p>
    <w:p w14:paraId="5271AEF4">
      <w:pPr>
        <w:pStyle w:val="5"/>
        <w:bidi w:val="0"/>
        <w:rPr>
          <w:rFonts w:hint="eastAsia"/>
          <w:lang w:val="en-US" w:eastAsia="zh-CN"/>
        </w:rPr>
      </w:pPr>
      <w:r>
        <w:rPr>
          <w:rFonts w:hint="eastAsia"/>
          <w:lang w:val="en-US" w:eastAsia="zh-CN"/>
        </w:rPr>
        <w:t>（二）总体思路</w:t>
      </w:r>
    </w:p>
    <w:p w14:paraId="539393A8">
      <w:pPr>
        <w:pageBreakBefore w:val="0"/>
        <w:kinsoku/>
        <w:wordWrap/>
        <w:overflowPunct/>
        <w:topLinePunct w:val="0"/>
        <w:bidi w:val="0"/>
        <w:spacing w:line="640" w:lineRule="exact"/>
        <w:ind w:firstLine="552"/>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按照“分析识别--拟定技术路线--确定修复单元--完成修复分区--规划指标体系--方案布局实施--效益评估”的总体思路，以优化国土空间生态安全格局、提升生态系统服务功能、改善城乡人居环境质量为总体目标，展开共青城市生态保护修复规划编制工作。以生态系统调查和评价为基础，诊断生态系统存在的突出问题和薄弱环节，充分衔接国土空间总体规划及其他相关规划，厘定共青城市生态保护修复总体目标和指标体系；</w:t>
      </w:r>
      <w:r>
        <w:rPr>
          <w:rFonts w:hint="eastAsia" w:ascii="Times New Roman" w:hAnsi="Times New Roman" w:eastAsia="仿宋_GB2312" w:cs="Times New Roman"/>
          <w:caps w:val="0"/>
          <w:color w:val="auto"/>
          <w:spacing w:val="8"/>
          <w:kern w:val="2"/>
          <w:sz w:val="28"/>
          <w:szCs w:val="28"/>
          <w:highlight w:val="none"/>
          <w:lang w:val="en-US" w:eastAsia="zh-CN" w:bidi="ar-SA"/>
        </w:rPr>
        <w:t>以共青城市“最美鄱湖岸线”总体生态安全战略格局为基础，构建以“六大公园、42公里马拉松赛道、52公里滨水岸线200公里健身步道”为主框架的生态新格局。在统筹考虑生态系统的完整性、地理单元的连续性和经济社会发展的可持续性，并与国土空间规划“三线”充分衔接的基础上，构建由丘陵生态城镇建设区、湖滩生态涵养区、生态农业发展区的“三区”生态保护修复总体布局；最后聚焦重点区域，分区分类部署重大工程，并制定相应的实施计划和规划保障措施。</w:t>
      </w:r>
    </w:p>
    <w:p w14:paraId="41AE7BB5">
      <w:pPr>
        <w:spacing w:line="360" w:lineRule="auto"/>
        <w:ind w:left="0" w:leftChars="0" w:firstLine="0" w:firstLineChars="0"/>
        <w:jc w:val="center"/>
        <w:rPr>
          <w:rFonts w:ascii="Times New Roman" w:hAnsi="Times New Roman"/>
          <w:caps w:val="0"/>
          <w:color w:val="FF0000"/>
          <w:highlight w:val="yellow"/>
        </w:rPr>
      </w:pPr>
      <w:r>
        <w:rPr>
          <w:rFonts w:ascii="Times New Roman" w:hAnsi="Times New Roman"/>
          <w:caps w:val="0"/>
        </w:rPr>
        <w:drawing>
          <wp:inline distT="0" distB="0" distL="114300" distR="114300">
            <wp:extent cx="5517515" cy="6122670"/>
            <wp:effectExtent l="9525" t="9525" r="16510" b="20955"/>
            <wp:docPr id="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
                    <pic:cNvPicPr>
                      <a:picLocks noChangeAspect="1"/>
                    </pic:cNvPicPr>
                  </pic:nvPicPr>
                  <pic:blipFill>
                    <a:blip r:embed="rId14"/>
                    <a:stretch>
                      <a:fillRect/>
                    </a:stretch>
                  </pic:blipFill>
                  <pic:spPr>
                    <a:xfrm>
                      <a:off x="0" y="0"/>
                      <a:ext cx="5517515" cy="6122670"/>
                    </a:xfrm>
                    <a:prstGeom prst="rect">
                      <a:avLst/>
                    </a:prstGeom>
                    <a:noFill/>
                    <a:ln w="9525">
                      <a:solidFill>
                        <a:schemeClr val="tx1"/>
                      </a:solidFill>
                    </a:ln>
                  </pic:spPr>
                </pic:pic>
              </a:graphicData>
            </a:graphic>
          </wp:inline>
        </w:drawing>
      </w:r>
      <w:r>
        <w:rPr>
          <w:rFonts w:hint="eastAsia" w:ascii="Times New Roman" w:hAnsi="Times New Roman" w:eastAsia="仿宋" w:cs="仿宋"/>
          <w:caps w:val="0"/>
          <w:szCs w:val="28"/>
        </w:rPr>
        <w:t>图</w:t>
      </w:r>
      <w:r>
        <w:rPr>
          <w:rFonts w:hint="eastAsia" w:ascii="Times New Roman" w:hAnsi="Times New Roman" w:eastAsia="仿宋" w:cs="仿宋"/>
          <w:caps w:val="0"/>
          <w:szCs w:val="28"/>
          <w:lang w:val="en-US" w:eastAsia="zh-CN"/>
        </w:rPr>
        <w:t>2</w:t>
      </w:r>
      <w:r>
        <w:rPr>
          <w:rFonts w:hint="eastAsia" w:ascii="Times New Roman" w:hAnsi="Times New Roman" w:eastAsia="仿宋" w:cs="仿宋"/>
          <w:caps w:val="0"/>
          <w:szCs w:val="28"/>
        </w:rPr>
        <w:t>-1技术路线图</w:t>
      </w:r>
    </w:p>
    <w:p w14:paraId="157B9C32">
      <w:pPr>
        <w:pStyle w:val="4"/>
        <w:bidi w:val="0"/>
        <w:jc w:val="center"/>
        <w:rPr>
          <w:rFonts w:hint="eastAsia"/>
          <w:lang w:val="en-US" w:eastAsia="zh-CN"/>
        </w:rPr>
      </w:pPr>
      <w:bookmarkStart w:id="17" w:name="_Toc18785"/>
      <w:r>
        <w:rPr>
          <w:rFonts w:hint="eastAsia"/>
          <w:lang w:val="en-US" w:eastAsia="zh-CN"/>
        </w:rPr>
        <w:t>第二节 编制原则</w:t>
      </w:r>
      <w:bookmarkEnd w:id="17"/>
    </w:p>
    <w:p w14:paraId="72071178">
      <w:pPr>
        <w:pStyle w:val="5"/>
        <w:bidi w:val="0"/>
        <w:rPr>
          <w:rFonts w:hint="eastAsia"/>
          <w:lang w:val="en-US" w:eastAsia="zh-CN"/>
        </w:rPr>
      </w:pPr>
      <w:r>
        <w:rPr>
          <w:rFonts w:hint="eastAsia"/>
          <w:lang w:val="en-US" w:eastAsia="zh-CN"/>
        </w:rPr>
        <w:t>（一）坚持保护优先，自然恢复为主</w:t>
      </w:r>
    </w:p>
    <w:p w14:paraId="31035392">
      <w:pPr>
        <w:pageBreakBefore w:val="0"/>
        <w:kinsoku/>
        <w:wordWrap/>
        <w:overflowPunct/>
        <w:topLinePunct w:val="0"/>
        <w:bidi w:val="0"/>
        <w:spacing w:beforeAutospacing="0" w:afterAutospacing="0"/>
        <w:ind w:firstLine="552"/>
        <w:rPr>
          <w:rFonts w:hint="eastAsia" w:ascii="Times New Roman" w:hAnsi="Times New Roman" w:eastAsia="仿宋_GB2312" w:cs="Times New Roman"/>
          <w:b w:val="0"/>
          <w:bCs w:val="0"/>
          <w:caps w:val="0"/>
          <w:color w:val="auto"/>
          <w:spacing w:val="8"/>
          <w:kern w:val="2"/>
          <w:sz w:val="28"/>
          <w:szCs w:val="28"/>
          <w:lang w:val="en-US" w:eastAsia="zh-CN" w:bidi="ar-SA"/>
        </w:rPr>
      </w:pPr>
      <w:r>
        <w:rPr>
          <w:rFonts w:hint="eastAsia" w:ascii="Times New Roman" w:hAnsi="Times New Roman" w:eastAsia="仿宋_GB2312" w:cs="Times New Roman"/>
          <w:b w:val="0"/>
          <w:bCs w:val="0"/>
          <w:caps w:val="0"/>
          <w:color w:val="auto"/>
          <w:spacing w:val="8"/>
          <w:kern w:val="2"/>
          <w:sz w:val="28"/>
          <w:szCs w:val="28"/>
          <w:lang w:val="en-US" w:eastAsia="zh-CN" w:bidi="ar-SA"/>
        </w:rPr>
        <w:t>牢固树立和践行绿水青山就是金山银山理念，尊重自然、顺应自然、保护自然，像保护眼睛一样保护生态环境，像对待生命一样对待生态环境。以自然恢复为主，人工辅助修复为辅，遵循自然生态系统演替规律，充分发挥大自然的自我修复能力，避免人类对生态系统的过多干预。</w:t>
      </w:r>
    </w:p>
    <w:p w14:paraId="4D38015A">
      <w:pPr>
        <w:pStyle w:val="5"/>
        <w:bidi w:val="0"/>
        <w:rPr>
          <w:rFonts w:hint="eastAsia"/>
          <w:lang w:val="en-US" w:eastAsia="zh-CN"/>
        </w:rPr>
      </w:pPr>
      <w:r>
        <w:rPr>
          <w:rFonts w:hint="eastAsia"/>
          <w:lang w:val="en-US" w:eastAsia="zh-CN"/>
        </w:rPr>
        <w:t>（二）坚持问题导向，突出重点难点</w:t>
      </w:r>
    </w:p>
    <w:p w14:paraId="5D3CF0D2">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全面深入分析</w:t>
      </w:r>
      <w:r>
        <w:rPr>
          <w:rFonts w:hint="eastAsia" w:eastAsia="仿宋_GB2312" w:cs="Times New Roman"/>
          <w:caps w:val="0"/>
          <w:color w:val="auto"/>
          <w:spacing w:val="8"/>
          <w:kern w:val="2"/>
          <w:sz w:val="28"/>
          <w:szCs w:val="28"/>
          <w:lang w:val="en-US" w:eastAsia="zh-CN" w:bidi="ar-SA"/>
        </w:rPr>
        <w:t>全市</w:t>
      </w:r>
      <w:r>
        <w:rPr>
          <w:rFonts w:hint="eastAsia" w:ascii="Times New Roman" w:hAnsi="Times New Roman" w:eastAsia="仿宋_GB2312" w:cs="Times New Roman"/>
          <w:caps w:val="0"/>
          <w:color w:val="auto"/>
          <w:spacing w:val="8"/>
          <w:kern w:val="2"/>
          <w:sz w:val="28"/>
          <w:szCs w:val="28"/>
          <w:lang w:val="en-US" w:eastAsia="zh-CN" w:bidi="ar-SA"/>
        </w:rPr>
        <w:t>主要生态问题，聚焦重点生态功能区、生态保护红线、自然保护地等重点区域，突出问题导向、目标导向，妥善处理保护和发展、整体和重点、当前和长远的关系，针对生态系统退化、生态功能发挥不足、生态问题突出、生态产品和服务供给能力不足等重点区域，优先布局重点修复工程。</w:t>
      </w:r>
    </w:p>
    <w:p w14:paraId="5FDEAD7C">
      <w:pPr>
        <w:pStyle w:val="5"/>
        <w:bidi w:val="0"/>
        <w:rPr>
          <w:rFonts w:hint="eastAsia"/>
          <w:lang w:val="en-US" w:eastAsia="zh-CN"/>
        </w:rPr>
      </w:pPr>
      <w:r>
        <w:rPr>
          <w:rFonts w:hint="eastAsia"/>
          <w:lang w:val="en-US" w:eastAsia="zh-CN"/>
        </w:rPr>
        <w:t>（三）坚持科学治理，推进综合施策</w:t>
      </w:r>
    </w:p>
    <w:p w14:paraId="23A29B5A">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遵循生态系统演替规律和内在机理，坚持统筹山水林田湖草沙生命一体化保护和修复，充分发挥科技支撑作用开展综合治理，统筹流域上中下游，以及生态、农业、城镇空间，尊重自然、因地制宜、整体谋划，妥善处理好保护与发展、整体和局部、长远和当前的关系</w:t>
      </w:r>
      <w:r>
        <w:rPr>
          <w:rFonts w:hint="eastAsia" w:eastAsia="仿宋_GB2312" w:cs="Times New Roman"/>
          <w:caps w:val="0"/>
          <w:color w:val="auto"/>
          <w:spacing w:val="8"/>
          <w:kern w:val="2"/>
          <w:sz w:val="28"/>
          <w:szCs w:val="28"/>
          <w:lang w:val="en-US" w:eastAsia="zh-CN" w:bidi="ar-SA"/>
        </w:rPr>
        <w:t>。</w:t>
      </w:r>
    </w:p>
    <w:p w14:paraId="042351B3">
      <w:pPr>
        <w:pStyle w:val="5"/>
        <w:bidi w:val="0"/>
        <w:rPr>
          <w:rFonts w:hint="eastAsia"/>
          <w:lang w:val="en-US" w:eastAsia="zh-CN"/>
        </w:rPr>
      </w:pPr>
      <w:r>
        <w:rPr>
          <w:rFonts w:hint="eastAsia"/>
          <w:lang w:val="en-US" w:eastAsia="zh-CN"/>
        </w:rPr>
        <w:t>（四）坚持改革创新，完善建管机制</w:t>
      </w:r>
    </w:p>
    <w:p w14:paraId="3008B623">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深化生态保护和修复领域改革，释放政策红利，拓宽投融资渠道，创新多元化投入和建管模式，完善生态保护补偿机制，提高全民生态保护意识，推进形成政府主导、多元主体参与的生态保护和修复长效机制。</w:t>
      </w:r>
    </w:p>
    <w:p w14:paraId="55730AFB">
      <w:pPr>
        <w:pStyle w:val="5"/>
        <w:bidi w:val="0"/>
        <w:rPr>
          <w:rFonts w:hint="eastAsia"/>
          <w:lang w:val="en-US" w:eastAsia="zh-CN"/>
        </w:rPr>
      </w:pPr>
      <w:r>
        <w:rPr>
          <w:rFonts w:hint="eastAsia"/>
          <w:lang w:val="en-US" w:eastAsia="zh-CN"/>
        </w:rPr>
        <w:t>（五）加强部门合作，引导公众参与</w:t>
      </w:r>
    </w:p>
    <w:p w14:paraId="2968926B">
      <w:pPr>
        <w:ind w:firstLine="552"/>
        <w:rPr>
          <w:rFonts w:hint="eastAsia"/>
          <w:lang w:val="en-US" w:eastAsia="zh-CN"/>
        </w:rPr>
      </w:pPr>
      <w:r>
        <w:rPr>
          <w:rFonts w:hint="eastAsia" w:ascii="Times New Roman" w:hAnsi="Times New Roman" w:eastAsia="仿宋_GB2312" w:cs="Times New Roman"/>
          <w:caps w:val="0"/>
          <w:color w:val="auto"/>
          <w:spacing w:val="8"/>
          <w:kern w:val="2"/>
          <w:sz w:val="28"/>
          <w:szCs w:val="28"/>
          <w:lang w:val="en-US" w:eastAsia="zh-CN" w:bidi="ar-SA"/>
        </w:rPr>
        <w:t>充分利用土地利用总体规划调整完善和土地资源调查评价成果，加强重大问题研究，采取多种方式和渠道，加强与相关部门的合作，加强规划的咨询论证，认真听取与整治活动相关部门及群众的意见，增强规划编制的公开性和透明度，实行科学、民主决策。</w:t>
      </w:r>
    </w:p>
    <w:p w14:paraId="6BE7286F">
      <w:pPr>
        <w:pStyle w:val="4"/>
        <w:bidi w:val="0"/>
        <w:rPr>
          <w:rFonts w:hint="default"/>
          <w:lang w:val="en-US" w:eastAsia="zh-CN"/>
        </w:rPr>
      </w:pPr>
      <w:bookmarkStart w:id="18" w:name="_Toc18991"/>
      <w:r>
        <w:rPr>
          <w:rFonts w:hint="eastAsia"/>
          <w:lang w:val="en-US" w:eastAsia="zh-CN"/>
        </w:rPr>
        <w:t>第三节 规划思路</w:t>
      </w:r>
      <w:bookmarkEnd w:id="18"/>
    </w:p>
    <w:p w14:paraId="50D0130E">
      <w:pPr>
        <w:pStyle w:val="5"/>
        <w:bidi w:val="0"/>
        <w:rPr>
          <w:rFonts w:hint="eastAsia"/>
          <w:lang w:val="en-US" w:eastAsia="zh-CN"/>
        </w:rPr>
      </w:pPr>
      <w:r>
        <w:rPr>
          <w:rFonts w:hint="eastAsia"/>
          <w:lang w:val="en-US" w:eastAsia="zh-CN"/>
        </w:rPr>
        <w:t>（一）前期准备阶段</w:t>
      </w:r>
    </w:p>
    <w:p w14:paraId="3C23A773">
      <w:pPr>
        <w:ind w:firstLine="552"/>
        <w:rPr>
          <w:rFonts w:hint="eastAsia" w:ascii="Times New Roman" w:hAnsi="Times New Roman" w:eastAsia="仿宋_GB2312" w:cs="Times New Roman"/>
          <w:caps w:val="0"/>
          <w:color w:val="auto"/>
          <w:spacing w:val="8"/>
          <w:kern w:val="2"/>
          <w:sz w:val="28"/>
          <w:szCs w:val="28"/>
          <w:lang w:val="en-US" w:eastAsia="zh-CN" w:bidi="ar-SA"/>
        </w:rPr>
      </w:pPr>
      <w:bookmarkStart w:id="19" w:name="_Toc4762_WPSOffice_Level2"/>
      <w:bookmarkStart w:id="20" w:name="_Toc18967_WPSOffice_Level2"/>
      <w:r>
        <w:rPr>
          <w:rFonts w:hint="eastAsia" w:ascii="Times New Roman" w:hAnsi="Times New Roman" w:eastAsia="仿宋_GB2312" w:cs="Times New Roman"/>
          <w:caps w:val="0"/>
          <w:color w:val="auto"/>
          <w:spacing w:val="8"/>
          <w:kern w:val="2"/>
          <w:sz w:val="28"/>
          <w:szCs w:val="28"/>
          <w:lang w:val="en-US" w:eastAsia="zh-CN" w:bidi="ar-SA"/>
        </w:rPr>
        <w:t>2022年</w:t>
      </w:r>
      <w:r>
        <w:rPr>
          <w:rFonts w:hint="eastAsia" w:eastAsia="仿宋_GB2312" w:cs="Times New Roman"/>
          <w:caps w:val="0"/>
          <w:color w:val="auto"/>
          <w:spacing w:val="8"/>
          <w:kern w:val="2"/>
          <w:sz w:val="28"/>
          <w:szCs w:val="28"/>
          <w:lang w:val="en-US" w:eastAsia="zh-CN" w:bidi="ar-SA"/>
        </w:rPr>
        <w:t>6</w:t>
      </w:r>
      <w:r>
        <w:rPr>
          <w:rFonts w:hint="eastAsia" w:ascii="Times New Roman" w:hAnsi="Times New Roman" w:eastAsia="仿宋_GB2312" w:cs="Times New Roman"/>
          <w:caps w:val="0"/>
          <w:color w:val="auto"/>
          <w:spacing w:val="8"/>
          <w:kern w:val="2"/>
          <w:sz w:val="28"/>
          <w:szCs w:val="28"/>
          <w:lang w:val="en-US" w:eastAsia="zh-CN" w:bidi="ar-SA"/>
        </w:rPr>
        <w:t>月，编制《</w:t>
      </w:r>
      <w:r>
        <w:rPr>
          <w:rFonts w:hint="eastAsia" w:eastAsia="仿宋_GB2312" w:cs="Times New Roman"/>
          <w:caps w:val="0"/>
          <w:color w:val="auto"/>
          <w:spacing w:val="8"/>
          <w:kern w:val="2"/>
          <w:sz w:val="28"/>
          <w:szCs w:val="28"/>
          <w:lang w:val="en-US" w:eastAsia="zh-CN" w:bidi="ar-SA"/>
        </w:rPr>
        <w:t>共青城市“十四五”国土空间生态修复规划</w:t>
      </w:r>
      <w:r>
        <w:rPr>
          <w:rFonts w:hint="eastAsia" w:ascii="Times New Roman" w:hAnsi="Times New Roman" w:eastAsia="仿宋_GB2312" w:cs="Times New Roman"/>
          <w:caps w:val="0"/>
          <w:color w:val="auto"/>
          <w:spacing w:val="8"/>
          <w:kern w:val="2"/>
          <w:sz w:val="28"/>
          <w:szCs w:val="28"/>
          <w:lang w:val="en-US" w:eastAsia="zh-CN" w:bidi="ar-SA"/>
        </w:rPr>
        <w:t>工作方案》和《项目建议书》；成立编制组织管理机构，落实人员和经费；选择江西地源土地房地产评估规划测绘有限公司为编制队伍，会同</w:t>
      </w:r>
      <w:r>
        <w:rPr>
          <w:rFonts w:hint="eastAsia" w:eastAsia="仿宋_GB2312" w:cs="Times New Roman"/>
          <w:caps w:val="0"/>
          <w:color w:val="auto"/>
          <w:spacing w:val="8"/>
          <w:kern w:val="2"/>
          <w:sz w:val="28"/>
          <w:szCs w:val="28"/>
          <w:lang w:val="en-US" w:eastAsia="zh-CN" w:bidi="ar-SA"/>
        </w:rPr>
        <w:t>共青城市</w:t>
      </w:r>
      <w:r>
        <w:rPr>
          <w:rFonts w:hint="eastAsia" w:ascii="Times New Roman" w:hAnsi="Times New Roman" w:eastAsia="仿宋_GB2312" w:cs="Times New Roman"/>
          <w:caps w:val="0"/>
          <w:color w:val="auto"/>
          <w:spacing w:val="8"/>
          <w:kern w:val="2"/>
          <w:sz w:val="28"/>
          <w:szCs w:val="28"/>
          <w:lang w:val="en-US" w:eastAsia="zh-CN" w:bidi="ar-SA"/>
        </w:rPr>
        <w:t>自然资源局组织有关部门召开动员会，确定规划编制工作方案的指导思想、主要目标、工作安排和工作保障，正式启动规划编制工作。</w:t>
      </w:r>
    </w:p>
    <w:bookmarkEnd w:id="19"/>
    <w:bookmarkEnd w:id="20"/>
    <w:p w14:paraId="0E1D32D3">
      <w:pPr>
        <w:pStyle w:val="5"/>
        <w:bidi w:val="0"/>
        <w:rPr>
          <w:rFonts w:hint="eastAsia"/>
          <w:lang w:val="en-US" w:eastAsia="zh-CN"/>
        </w:rPr>
      </w:pPr>
      <w:r>
        <w:rPr>
          <w:rFonts w:hint="eastAsia"/>
          <w:lang w:val="en-US" w:eastAsia="zh-CN"/>
        </w:rPr>
        <w:t>（二）资料收集阶段</w:t>
      </w:r>
    </w:p>
    <w:p w14:paraId="291BA057">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2022年</w:t>
      </w:r>
      <w:r>
        <w:rPr>
          <w:rFonts w:hint="eastAsia" w:eastAsia="仿宋_GB2312" w:cs="Times New Roman"/>
          <w:caps w:val="0"/>
          <w:color w:val="auto"/>
          <w:spacing w:val="8"/>
          <w:kern w:val="2"/>
          <w:sz w:val="28"/>
          <w:szCs w:val="28"/>
          <w:lang w:val="en-US" w:eastAsia="zh-CN" w:bidi="ar-SA"/>
        </w:rPr>
        <w:t>8</w:t>
      </w:r>
      <w:r>
        <w:rPr>
          <w:rFonts w:hint="eastAsia" w:ascii="Times New Roman" w:hAnsi="Times New Roman" w:eastAsia="仿宋_GB2312" w:cs="Times New Roman"/>
          <w:caps w:val="0"/>
          <w:color w:val="auto"/>
          <w:spacing w:val="8"/>
          <w:kern w:val="2"/>
          <w:sz w:val="28"/>
          <w:szCs w:val="28"/>
          <w:lang w:val="en-US" w:eastAsia="zh-CN" w:bidi="ar-SA"/>
        </w:rPr>
        <w:t>月，搜集、分析和整理资料，包括自然资源、林业、环保、农业、水利、交通、旅游、水文气候等相关资料，梳理相关法律、规划、政策和标准。收集资料的主要途径是：在</w:t>
      </w:r>
      <w:r>
        <w:rPr>
          <w:rFonts w:hint="eastAsia" w:eastAsia="仿宋_GB2312" w:cs="Times New Roman"/>
          <w:caps w:val="0"/>
          <w:color w:val="auto"/>
          <w:spacing w:val="8"/>
          <w:kern w:val="2"/>
          <w:sz w:val="28"/>
          <w:szCs w:val="28"/>
          <w:lang w:val="en-US" w:eastAsia="zh-CN" w:bidi="ar-SA"/>
        </w:rPr>
        <w:t>市</w:t>
      </w:r>
      <w:r>
        <w:rPr>
          <w:rFonts w:hint="eastAsia" w:ascii="Times New Roman" w:hAnsi="Times New Roman" w:eastAsia="仿宋_GB2312" w:cs="Times New Roman"/>
          <w:caps w:val="0"/>
          <w:color w:val="auto"/>
          <w:spacing w:val="8"/>
          <w:kern w:val="2"/>
          <w:sz w:val="28"/>
          <w:szCs w:val="28"/>
          <w:lang w:val="en-US" w:eastAsia="zh-CN" w:bidi="ar-SA"/>
        </w:rPr>
        <w:t>自然资源局的领导下，由</w:t>
      </w:r>
      <w:r>
        <w:rPr>
          <w:rFonts w:hint="eastAsia" w:eastAsia="仿宋_GB2312" w:cs="Times New Roman"/>
          <w:caps w:val="0"/>
          <w:color w:val="auto"/>
          <w:spacing w:val="8"/>
          <w:kern w:val="2"/>
          <w:sz w:val="28"/>
          <w:szCs w:val="28"/>
          <w:lang w:val="en-US" w:eastAsia="zh-CN" w:bidi="ar-SA"/>
        </w:rPr>
        <w:t>共青城市</w:t>
      </w:r>
      <w:r>
        <w:rPr>
          <w:rFonts w:hint="eastAsia" w:ascii="Times New Roman" w:hAnsi="Times New Roman" w:eastAsia="仿宋_GB2312" w:cs="Times New Roman"/>
          <w:caps w:val="0"/>
          <w:color w:val="auto"/>
          <w:spacing w:val="8"/>
          <w:kern w:val="2"/>
          <w:sz w:val="28"/>
          <w:szCs w:val="28"/>
          <w:lang w:val="en-US" w:eastAsia="zh-CN" w:bidi="ar-SA"/>
        </w:rPr>
        <w:t>自然资源局负责协调，各相关职能部门协助，在此基础上，就各部门发展规划、主要指标、重点内容和重大工程布局等内容进行“点对点”上门对接、“面对面”深入交流，并收集规划文本、图集、建设项目清单等规划编制有关资料。</w:t>
      </w:r>
    </w:p>
    <w:p w14:paraId="4E03A0FA">
      <w:pPr>
        <w:pStyle w:val="10"/>
        <w:rPr>
          <w:rFonts w:hint="eastAsia" w:ascii="Times New Roman" w:hAnsi="Times New Roman" w:eastAsia="仿宋_GB2312" w:cs="Times New Roman"/>
          <w:caps w:val="0"/>
          <w:color w:val="auto"/>
          <w:spacing w:val="8"/>
          <w:kern w:val="2"/>
          <w:sz w:val="28"/>
          <w:szCs w:val="28"/>
          <w:lang w:val="en-US" w:eastAsia="zh-CN" w:bidi="ar-SA"/>
        </w:rPr>
      </w:pPr>
    </w:p>
    <w:p w14:paraId="1C91B09A">
      <w:pPr>
        <w:pStyle w:val="10"/>
        <w:rPr>
          <w:rFonts w:hint="eastAsia" w:ascii="Times New Roman" w:hAnsi="Times New Roman" w:eastAsia="仿宋_GB2312" w:cs="Times New Roman"/>
          <w:caps w:val="0"/>
          <w:color w:val="auto"/>
          <w:spacing w:val="8"/>
          <w:kern w:val="2"/>
          <w:sz w:val="28"/>
          <w:szCs w:val="28"/>
          <w:lang w:val="en-US" w:eastAsia="zh-CN" w:bidi="ar-SA"/>
        </w:rPr>
      </w:pPr>
    </w:p>
    <w:p w14:paraId="6E309417">
      <w:pPr>
        <w:pStyle w:val="5"/>
        <w:bidi w:val="0"/>
        <w:rPr>
          <w:rFonts w:hint="eastAsia"/>
          <w:lang w:val="en-US" w:eastAsia="zh-CN"/>
        </w:rPr>
      </w:pPr>
      <w:bookmarkStart w:id="21" w:name="_Toc489521643"/>
      <w:bookmarkStart w:id="22" w:name="_Toc474138244"/>
      <w:r>
        <w:rPr>
          <w:rFonts w:hint="eastAsia"/>
          <w:lang w:val="en-US" w:eastAsia="zh-CN"/>
        </w:rPr>
        <w:t>（三）成果编制阶段</w:t>
      </w:r>
      <w:bookmarkEnd w:id="21"/>
      <w:bookmarkEnd w:id="22"/>
    </w:p>
    <w:p w14:paraId="73744B92">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2022年</w:t>
      </w:r>
      <w:r>
        <w:rPr>
          <w:rFonts w:hint="eastAsia" w:eastAsia="仿宋_GB2312" w:cs="Times New Roman"/>
          <w:caps w:val="0"/>
          <w:color w:val="auto"/>
          <w:spacing w:val="8"/>
          <w:kern w:val="2"/>
          <w:sz w:val="28"/>
          <w:szCs w:val="28"/>
          <w:lang w:val="en-US" w:eastAsia="zh-CN" w:bidi="ar-SA"/>
        </w:rPr>
        <w:t>8-10</w:t>
      </w:r>
      <w:r>
        <w:rPr>
          <w:rFonts w:hint="eastAsia" w:ascii="Times New Roman" w:hAnsi="Times New Roman" w:eastAsia="仿宋_GB2312" w:cs="Times New Roman"/>
          <w:caps w:val="0"/>
          <w:color w:val="auto"/>
          <w:spacing w:val="8"/>
          <w:kern w:val="2"/>
          <w:sz w:val="28"/>
          <w:szCs w:val="28"/>
          <w:lang w:val="en-US" w:eastAsia="zh-CN" w:bidi="ar-SA"/>
        </w:rPr>
        <w:t>月，在数据分析的基础上，开展规划文本、说明、图件以及专题研究的编制工作。制定</w:t>
      </w:r>
      <w:r>
        <w:rPr>
          <w:rFonts w:hint="eastAsia" w:eastAsia="仿宋_GB2312" w:cs="Times New Roman"/>
          <w:caps w:val="0"/>
          <w:color w:val="auto"/>
          <w:spacing w:val="8"/>
          <w:kern w:val="2"/>
          <w:sz w:val="28"/>
          <w:szCs w:val="28"/>
          <w:lang w:val="en-US" w:eastAsia="zh-CN" w:bidi="ar-SA"/>
        </w:rPr>
        <w:t>共青城市</w:t>
      </w:r>
      <w:r>
        <w:rPr>
          <w:rFonts w:hint="eastAsia" w:ascii="Times New Roman" w:hAnsi="Times New Roman" w:eastAsia="仿宋_GB2312" w:cs="Times New Roman"/>
          <w:caps w:val="0"/>
          <w:color w:val="auto"/>
          <w:spacing w:val="8"/>
          <w:kern w:val="2"/>
          <w:sz w:val="28"/>
          <w:szCs w:val="28"/>
          <w:lang w:val="en-US" w:eastAsia="zh-CN" w:bidi="ar-SA"/>
        </w:rPr>
        <w:t>生态保护修复的基本原则、总体目标、总体布局和重大工程；制定包括组织、政策、经济、技术、监督管理手段等保障规划实施的措施。</w:t>
      </w:r>
      <w:bookmarkStart w:id="23" w:name="_Toc474138245"/>
      <w:r>
        <w:rPr>
          <w:rFonts w:hint="eastAsia" w:ascii="Times New Roman" w:hAnsi="Times New Roman" w:eastAsia="仿宋_GB2312" w:cs="Times New Roman"/>
          <w:caps w:val="0"/>
          <w:color w:val="auto"/>
          <w:spacing w:val="8"/>
          <w:kern w:val="2"/>
          <w:sz w:val="28"/>
          <w:szCs w:val="28"/>
          <w:lang w:val="en-US" w:eastAsia="zh-CN" w:bidi="ar-SA"/>
        </w:rPr>
        <w:t>结合</w:t>
      </w:r>
      <w:r>
        <w:rPr>
          <w:rFonts w:hint="eastAsia" w:eastAsia="仿宋_GB2312" w:cs="Times New Roman"/>
          <w:caps w:val="0"/>
          <w:color w:val="auto"/>
          <w:spacing w:val="8"/>
          <w:kern w:val="2"/>
          <w:sz w:val="28"/>
          <w:szCs w:val="28"/>
          <w:lang w:val="en-US" w:eastAsia="zh-CN" w:bidi="ar-SA"/>
        </w:rPr>
        <w:t>共青城市情况</w:t>
      </w:r>
      <w:r>
        <w:rPr>
          <w:rFonts w:hint="eastAsia" w:ascii="Times New Roman" w:hAnsi="Times New Roman" w:eastAsia="仿宋_GB2312" w:cs="Times New Roman"/>
          <w:caps w:val="0"/>
          <w:color w:val="auto"/>
          <w:spacing w:val="8"/>
          <w:kern w:val="2"/>
          <w:sz w:val="28"/>
          <w:szCs w:val="28"/>
          <w:lang w:val="en-US" w:eastAsia="zh-CN" w:bidi="ar-SA"/>
        </w:rPr>
        <w:t>编制起草规划文本</w:t>
      </w:r>
      <w:r>
        <w:rPr>
          <w:rFonts w:hint="eastAsia" w:eastAsia="仿宋_GB2312" w:cs="Times New Roman"/>
          <w:caps w:val="0"/>
          <w:color w:val="auto"/>
          <w:spacing w:val="8"/>
          <w:kern w:val="2"/>
          <w:sz w:val="28"/>
          <w:szCs w:val="28"/>
          <w:lang w:val="en-US" w:eastAsia="zh-CN" w:bidi="ar-SA"/>
        </w:rPr>
        <w:t>、说明书及生态现状与主要问题专题。</w:t>
      </w:r>
    </w:p>
    <w:p w14:paraId="0B18C732">
      <w:pPr>
        <w:pStyle w:val="5"/>
        <w:bidi w:val="0"/>
        <w:rPr>
          <w:rFonts w:hint="eastAsia"/>
          <w:lang w:val="en-US" w:eastAsia="zh-CN"/>
        </w:rPr>
      </w:pPr>
      <w:bookmarkStart w:id="24" w:name="_Toc489521650"/>
      <w:r>
        <w:rPr>
          <w:rFonts w:hint="eastAsia"/>
          <w:lang w:val="en-US" w:eastAsia="zh-CN"/>
        </w:rPr>
        <w:t>（四）成果征求意见阶段</w:t>
      </w:r>
    </w:p>
    <w:p w14:paraId="2388CBAC">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2022年</w:t>
      </w:r>
      <w:r>
        <w:rPr>
          <w:rFonts w:hint="eastAsia" w:eastAsia="仿宋_GB2312" w:cs="Times New Roman"/>
          <w:caps w:val="0"/>
          <w:color w:val="auto"/>
          <w:spacing w:val="8"/>
          <w:kern w:val="2"/>
          <w:sz w:val="28"/>
          <w:szCs w:val="28"/>
          <w:lang w:val="en-US" w:eastAsia="zh-CN" w:bidi="ar-SA"/>
        </w:rPr>
        <w:t>11</w:t>
      </w:r>
      <w:r>
        <w:rPr>
          <w:rFonts w:hint="eastAsia" w:ascii="Times New Roman" w:hAnsi="Times New Roman" w:eastAsia="仿宋_GB2312" w:cs="Times New Roman"/>
          <w:caps w:val="0"/>
          <w:color w:val="auto"/>
          <w:spacing w:val="8"/>
          <w:kern w:val="2"/>
          <w:sz w:val="28"/>
          <w:szCs w:val="28"/>
          <w:lang w:val="en-US" w:eastAsia="zh-CN" w:bidi="ar-SA"/>
        </w:rPr>
        <w:t>月，规划初稿完成后，征求</w:t>
      </w:r>
      <w:r>
        <w:rPr>
          <w:rFonts w:hint="eastAsia" w:eastAsia="仿宋_GB2312" w:cs="Times New Roman"/>
          <w:caps w:val="0"/>
          <w:color w:val="auto"/>
          <w:spacing w:val="8"/>
          <w:kern w:val="2"/>
          <w:sz w:val="28"/>
          <w:szCs w:val="28"/>
          <w:lang w:val="en-US" w:eastAsia="zh-CN" w:bidi="ar-SA"/>
        </w:rPr>
        <w:t>共青城市</w:t>
      </w:r>
      <w:r>
        <w:rPr>
          <w:rFonts w:hint="eastAsia" w:ascii="Times New Roman" w:hAnsi="Times New Roman" w:eastAsia="仿宋_GB2312" w:cs="Times New Roman"/>
          <w:caps w:val="0"/>
          <w:color w:val="auto"/>
          <w:spacing w:val="8"/>
          <w:kern w:val="2"/>
          <w:sz w:val="28"/>
          <w:szCs w:val="28"/>
          <w:lang w:val="en-US" w:eastAsia="zh-CN" w:bidi="ar-SA"/>
        </w:rPr>
        <w:t>相关部门意见，主要包括自然资源局相关科室、发改委、财政局、林业局、生态环境局、农业农村局等部门。完成征询意见后，对规划进行修改完善。</w:t>
      </w:r>
    </w:p>
    <w:p w14:paraId="316E3441">
      <w:pPr>
        <w:pStyle w:val="5"/>
        <w:bidi w:val="0"/>
        <w:rPr>
          <w:rFonts w:hint="eastAsia"/>
          <w:lang w:val="en-US" w:eastAsia="zh-CN"/>
        </w:rPr>
      </w:pPr>
      <w:r>
        <w:rPr>
          <w:rFonts w:hint="eastAsia"/>
          <w:lang w:val="en-US" w:eastAsia="zh-CN"/>
        </w:rPr>
        <w:t>（五）成果审查完善阶段</w:t>
      </w:r>
      <w:bookmarkEnd w:id="23"/>
      <w:bookmarkEnd w:id="24"/>
    </w:p>
    <w:p w14:paraId="74CAAB07">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20</w:t>
      </w:r>
      <w:r>
        <w:rPr>
          <w:rFonts w:hint="eastAsia" w:eastAsia="仿宋_GB2312" w:cs="Times New Roman"/>
          <w:caps w:val="0"/>
          <w:color w:val="auto"/>
          <w:spacing w:val="8"/>
          <w:kern w:val="2"/>
          <w:sz w:val="28"/>
          <w:szCs w:val="28"/>
          <w:lang w:val="en-US" w:eastAsia="zh-CN" w:bidi="ar-SA"/>
        </w:rPr>
        <w:t>23</w:t>
      </w:r>
      <w:r>
        <w:rPr>
          <w:rFonts w:hint="eastAsia" w:ascii="Times New Roman" w:hAnsi="Times New Roman" w:eastAsia="仿宋_GB2312" w:cs="Times New Roman"/>
          <w:caps w:val="0"/>
          <w:color w:val="auto"/>
          <w:spacing w:val="8"/>
          <w:kern w:val="2"/>
          <w:sz w:val="28"/>
          <w:szCs w:val="28"/>
          <w:lang w:val="en-US" w:eastAsia="zh-CN" w:bidi="ar-SA"/>
        </w:rPr>
        <w:t>年</w:t>
      </w:r>
      <w:r>
        <w:rPr>
          <w:rFonts w:hint="eastAsia" w:eastAsia="仿宋_GB2312" w:cs="Times New Roman"/>
          <w:caps w:val="0"/>
          <w:color w:val="auto"/>
          <w:spacing w:val="8"/>
          <w:kern w:val="2"/>
          <w:sz w:val="28"/>
          <w:szCs w:val="28"/>
          <w:lang w:val="en-US" w:eastAsia="zh-CN" w:bidi="ar-SA"/>
        </w:rPr>
        <w:t>1</w:t>
      </w:r>
      <w:r>
        <w:rPr>
          <w:rFonts w:hint="eastAsia" w:ascii="Times New Roman" w:hAnsi="Times New Roman" w:eastAsia="仿宋_GB2312" w:cs="Times New Roman"/>
          <w:caps w:val="0"/>
          <w:color w:val="auto"/>
          <w:spacing w:val="8"/>
          <w:kern w:val="2"/>
          <w:sz w:val="28"/>
          <w:szCs w:val="28"/>
          <w:lang w:val="en-US" w:eastAsia="zh-CN" w:bidi="ar-SA"/>
        </w:rPr>
        <w:t>月，由九江市自然资源局组织召开由市级相关部门和有关专家参加的规划草案征求意见会，听取并吸纳各方面的意见和建议，经与省级、市级国土空间生态修复规划纲要和本级相关专项规划相衔接后，对规划进行修改完善。</w:t>
      </w:r>
    </w:p>
    <w:p w14:paraId="639A4119">
      <w:pPr>
        <w:keepNext w:val="0"/>
        <w:keepLines w:val="0"/>
        <w:pageBreakBefore w:val="0"/>
        <w:widowControl w:val="0"/>
        <w:numPr>
          <w:ilvl w:val="0"/>
          <w:numId w:val="2"/>
        </w:numPr>
        <w:kinsoku/>
        <w:wordWrap/>
        <w:overflowPunct/>
        <w:topLinePunct w:val="0"/>
        <w:autoSpaceDE/>
        <w:autoSpaceDN/>
        <w:bidi w:val="0"/>
        <w:adjustRightInd/>
        <w:snapToGrid/>
        <w:spacing w:before="292" w:beforeLines="50" w:after="292" w:afterLines="50"/>
        <w:ind w:firstLine="0" w:firstLineChars="0"/>
        <w:jc w:val="center"/>
        <w:textAlignment w:val="auto"/>
        <w:outlineLvl w:val="0"/>
        <w:rPr>
          <w:rFonts w:hint="eastAsia" w:ascii="Times New Roman" w:hAnsi="Times New Roman" w:eastAsia="黑体" w:cs="黑体"/>
          <w:caps w:val="0"/>
          <w:sz w:val="32"/>
          <w:szCs w:val="32"/>
          <w:lang w:val="en-US" w:eastAsia="zh-CN"/>
        </w:rPr>
      </w:pPr>
      <w:bookmarkStart w:id="25" w:name="_Toc28149"/>
      <w:r>
        <w:rPr>
          <w:rFonts w:hint="eastAsia" w:ascii="Times New Roman" w:hAnsi="Times New Roman" w:eastAsia="黑体" w:cs="黑体"/>
          <w:caps w:val="0"/>
          <w:sz w:val="32"/>
          <w:szCs w:val="32"/>
          <w:lang w:val="en-US" w:eastAsia="zh-CN"/>
        </w:rPr>
        <w:br w:type="column"/>
      </w:r>
      <w:r>
        <w:rPr>
          <w:rStyle w:val="51"/>
          <w:rFonts w:hint="eastAsia"/>
          <w:lang w:val="en-US" w:eastAsia="zh-CN"/>
        </w:rPr>
        <w:t xml:space="preserve"> 规划基础数据</w:t>
      </w:r>
      <w:bookmarkEnd w:id="25"/>
    </w:p>
    <w:p w14:paraId="55DAA0E8">
      <w:pPr>
        <w:pStyle w:val="4"/>
        <w:bidi w:val="0"/>
        <w:rPr>
          <w:rFonts w:hint="default"/>
          <w:lang w:val="en-US" w:eastAsia="zh-CN"/>
        </w:rPr>
      </w:pPr>
      <w:bookmarkStart w:id="26" w:name="_Toc14468"/>
      <w:r>
        <w:rPr>
          <w:rFonts w:hint="eastAsia"/>
          <w:lang w:val="en-US" w:eastAsia="zh-CN"/>
        </w:rPr>
        <w:t>第一节 基础数据种类</w:t>
      </w:r>
      <w:bookmarkEnd w:id="26"/>
    </w:p>
    <w:p w14:paraId="4D4D9025">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以第三次国土调查成果数据为基础，收集整理自然地理、自然资源调查监测、生态环境、经济社会等方面的基础数据和资料，以及相关规划成果、审批数据。</w:t>
      </w:r>
    </w:p>
    <w:p w14:paraId="6D33AC21">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自然地理数据及资料包括</w:t>
      </w:r>
      <w:r>
        <w:rPr>
          <w:rFonts w:hint="eastAsia" w:ascii="Times New Roman" w:eastAsia="仿宋_GB2312" w:cs="Times New Roman"/>
          <w:caps w:val="0"/>
          <w:color w:val="auto"/>
          <w:spacing w:val="8"/>
          <w:kern w:val="2"/>
          <w:sz w:val="28"/>
          <w:szCs w:val="28"/>
          <w:lang w:val="en-US" w:eastAsia="zh-CN" w:bidi="ar-SA"/>
        </w:rPr>
        <w:t>共青城市</w:t>
      </w:r>
      <w:r>
        <w:rPr>
          <w:rFonts w:hint="eastAsia" w:ascii="Times New Roman" w:hAnsi="Times New Roman" w:eastAsia="仿宋_GB2312" w:cs="Times New Roman"/>
          <w:caps w:val="0"/>
          <w:color w:val="auto"/>
          <w:spacing w:val="8"/>
          <w:kern w:val="2"/>
          <w:sz w:val="28"/>
          <w:szCs w:val="28"/>
          <w:lang w:val="en-US" w:eastAsia="zh-CN" w:bidi="ar-SA"/>
        </w:rPr>
        <w:t>级、乡镇级及村级行政界线、地形地貌数据、根据高程数据得到的坡度、地形起伏度数据、河湖线范围数据、根据河网数据缓冲分析得到的距河网距离数据、年均降雨量数据、土壤栅格数据等。</w:t>
      </w:r>
    </w:p>
    <w:p w14:paraId="20C4E7E3">
      <w:pPr>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生态基础数据及资料包括国土空间规划中的资源环境承载力评价和国土空间开发适宜性评价（“双评价”）结果、矿山数据、地质灾害数据等。</w:t>
      </w:r>
    </w:p>
    <w:p w14:paraId="3305DEA2">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自然资源调查监测数据包括第三次全国国土调查成果数据、遥感影像数据、基于遥感影像分析得到的绿度指数、植被覆盖度、热岛效应及不透水面指数等、历年各类土地项目范围线等。</w:t>
      </w:r>
    </w:p>
    <w:p w14:paraId="743737B0">
      <w:pPr>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经济社会数据包括人口密度数据、统计年鉴等。</w:t>
      </w:r>
    </w:p>
    <w:p w14:paraId="3D02D399">
      <w:pPr>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相关规划和成果包括生态保护红线、永久基本农田、城镇开发边界三条控制线划定成果，</w:t>
      </w:r>
      <w:r>
        <w:rPr>
          <w:rFonts w:hint="eastAsia" w:eastAsia="仿宋_GB2312" w:cs="Times New Roman"/>
          <w:caps w:val="0"/>
          <w:color w:val="auto"/>
          <w:spacing w:val="8"/>
          <w:kern w:val="2"/>
          <w:sz w:val="28"/>
          <w:szCs w:val="28"/>
          <w:lang w:val="en-US" w:eastAsia="zh-CN" w:bidi="ar-SA"/>
        </w:rPr>
        <w:t>共青城市</w:t>
      </w:r>
      <w:r>
        <w:rPr>
          <w:rFonts w:hint="eastAsia" w:ascii="Times New Roman" w:hAnsi="Times New Roman" w:eastAsia="仿宋_GB2312" w:cs="Times New Roman"/>
          <w:caps w:val="0"/>
          <w:color w:val="auto"/>
          <w:spacing w:val="8"/>
          <w:kern w:val="2"/>
          <w:sz w:val="28"/>
          <w:szCs w:val="28"/>
          <w:lang w:val="en-US" w:eastAsia="zh-CN" w:bidi="ar-SA"/>
        </w:rPr>
        <w:t>生态保护修复与国土综合整治专题报告（在编）、自然保护地整合优化数据、林业一张图、天保林数据、耕地后备资源调查评价成果，相关规划包括高标准农田建设规划（2021-2030年）</w:t>
      </w:r>
      <w:r>
        <w:rPr>
          <w:rFonts w:hint="eastAsia" w:eastAsia="仿宋_GB2312" w:cs="Times New Roman"/>
          <w:caps w:val="0"/>
          <w:color w:val="auto"/>
          <w:spacing w:val="8"/>
          <w:kern w:val="2"/>
          <w:sz w:val="28"/>
          <w:szCs w:val="28"/>
          <w:lang w:val="en-US" w:eastAsia="zh-CN" w:bidi="ar-SA"/>
        </w:rPr>
        <w:t>（在编）</w:t>
      </w:r>
      <w:r>
        <w:rPr>
          <w:rFonts w:hint="eastAsia" w:ascii="Times New Roman" w:hAnsi="Times New Roman" w:eastAsia="仿宋_GB2312" w:cs="Times New Roman"/>
          <w:caps w:val="0"/>
          <w:color w:val="auto"/>
          <w:spacing w:val="8"/>
          <w:kern w:val="2"/>
          <w:sz w:val="28"/>
          <w:szCs w:val="28"/>
          <w:lang w:val="en-US" w:eastAsia="zh-CN" w:bidi="ar-SA"/>
        </w:rPr>
        <w:t>、共青城市“十四五”生态环境保护规划(2021-2025年)、共青城市国民经济和社会发展第十四个五年规划和二〇三五年远景目标纲要、共青城市地质灾害防治“十四五”规划（2021-2025年）、共青城市城市总体规划（2012-2030年）、</w:t>
      </w:r>
      <w:r>
        <w:rPr>
          <w:rFonts w:hint="eastAsia" w:eastAsia="仿宋_GB2312" w:cs="Times New Roman"/>
          <w:caps w:val="0"/>
          <w:color w:val="auto"/>
          <w:spacing w:val="8"/>
          <w:kern w:val="2"/>
          <w:sz w:val="28"/>
          <w:szCs w:val="28"/>
          <w:lang w:val="en-US" w:eastAsia="zh-CN" w:bidi="ar-SA"/>
        </w:rPr>
        <w:t>共青城市</w:t>
      </w:r>
      <w:r>
        <w:rPr>
          <w:rFonts w:hint="eastAsia" w:ascii="Times New Roman" w:hAnsi="Times New Roman" w:eastAsia="仿宋_GB2312" w:cs="Times New Roman"/>
          <w:caps w:val="0"/>
          <w:color w:val="auto"/>
          <w:spacing w:val="8"/>
          <w:kern w:val="2"/>
          <w:sz w:val="28"/>
          <w:szCs w:val="28"/>
          <w:lang w:val="en-US" w:eastAsia="zh-CN" w:bidi="ar-SA"/>
        </w:rPr>
        <w:t>水土保持规划</w:t>
      </w:r>
      <w:r>
        <w:rPr>
          <w:rFonts w:hint="eastAsia" w:eastAsia="仿宋_GB2312" w:cs="Times New Roman"/>
          <w:caps w:val="0"/>
          <w:color w:val="auto"/>
          <w:spacing w:val="8"/>
          <w:kern w:val="2"/>
          <w:sz w:val="28"/>
          <w:szCs w:val="28"/>
          <w:lang w:val="en-US" w:eastAsia="zh-CN" w:bidi="ar-SA"/>
        </w:rPr>
        <w:t>（2016-2030年）</w:t>
      </w:r>
      <w:r>
        <w:rPr>
          <w:rFonts w:hint="eastAsia" w:ascii="Times New Roman" w:hAnsi="Times New Roman" w:eastAsia="仿宋_GB2312" w:cs="Times New Roman"/>
          <w:caps w:val="0"/>
          <w:color w:val="auto"/>
          <w:spacing w:val="8"/>
          <w:kern w:val="2"/>
          <w:sz w:val="28"/>
          <w:szCs w:val="28"/>
          <w:lang w:val="en-US" w:eastAsia="zh-CN" w:bidi="ar-SA"/>
        </w:rPr>
        <w:t>等。</w:t>
      </w:r>
    </w:p>
    <w:p w14:paraId="48BA5538">
      <w:pPr>
        <w:pStyle w:val="4"/>
        <w:bidi w:val="0"/>
        <w:rPr>
          <w:rFonts w:hint="default"/>
          <w:lang w:val="en-US" w:eastAsia="zh-CN"/>
        </w:rPr>
      </w:pPr>
      <w:bookmarkStart w:id="27" w:name="_Toc32226"/>
      <w:r>
        <w:rPr>
          <w:rFonts w:hint="eastAsia"/>
          <w:lang w:val="en-US" w:eastAsia="zh-CN"/>
        </w:rPr>
        <w:t>第二节 基础数据来源与转换</w:t>
      </w:r>
      <w:bookmarkEnd w:id="27"/>
    </w:p>
    <w:p w14:paraId="2745F448">
      <w:pPr>
        <w:pStyle w:val="5"/>
        <w:numPr>
          <w:ilvl w:val="0"/>
          <w:numId w:val="3"/>
        </w:numPr>
        <w:bidi w:val="0"/>
        <w:rPr>
          <w:rFonts w:hint="eastAsia"/>
          <w:lang w:val="en-US" w:eastAsia="zh-CN"/>
        </w:rPr>
      </w:pPr>
      <w:r>
        <w:rPr>
          <w:rFonts w:hint="eastAsia"/>
          <w:lang w:val="en-US" w:eastAsia="zh-CN"/>
        </w:rPr>
        <w:t>基础数据来源</w:t>
      </w:r>
    </w:p>
    <w:p w14:paraId="64BD6B9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 xml:space="preserve">表 3- </w:t>
      </w:r>
      <w:r>
        <w:rPr>
          <w:rFonts w:hint="eastAsia" w:ascii="Times New Roman" w:hAnsi="Times New Roman" w:eastAsia="仿宋" w:cs="仿宋"/>
          <w:i w:val="0"/>
          <w:iCs w:val="0"/>
          <w:caps w:val="0"/>
          <w:color w:val="000000"/>
          <w:kern w:val="0"/>
          <w:sz w:val="24"/>
          <w:szCs w:val="24"/>
          <w:u w:val="none"/>
          <w:lang w:val="en-US" w:eastAsia="zh-CN" w:bidi="ar"/>
        </w:rPr>
        <w:fldChar w:fldCharType="begin"/>
      </w:r>
      <w:r>
        <w:rPr>
          <w:rFonts w:hint="eastAsia" w:ascii="Times New Roman" w:hAnsi="Times New Roman" w:eastAsia="仿宋" w:cs="仿宋"/>
          <w:i w:val="0"/>
          <w:iCs w:val="0"/>
          <w:caps w:val="0"/>
          <w:color w:val="000000"/>
          <w:kern w:val="0"/>
          <w:sz w:val="24"/>
          <w:szCs w:val="24"/>
          <w:u w:val="none"/>
          <w:lang w:val="en-US" w:eastAsia="zh-CN" w:bidi="ar"/>
        </w:rPr>
        <w:instrText xml:space="preserve"> SEQ 表_3- \* ARABIC </w:instrText>
      </w:r>
      <w:r>
        <w:rPr>
          <w:rFonts w:hint="eastAsia" w:ascii="Times New Roman" w:hAnsi="Times New Roman" w:eastAsia="仿宋" w:cs="仿宋"/>
          <w:i w:val="0"/>
          <w:iCs w:val="0"/>
          <w:caps w:val="0"/>
          <w:color w:val="000000"/>
          <w:kern w:val="0"/>
          <w:sz w:val="24"/>
          <w:szCs w:val="24"/>
          <w:u w:val="none"/>
          <w:lang w:val="en-US" w:eastAsia="zh-CN" w:bidi="ar"/>
        </w:rPr>
        <w:fldChar w:fldCharType="separate"/>
      </w:r>
      <w:r>
        <w:rPr>
          <w:rFonts w:hint="eastAsia" w:ascii="Times New Roman" w:hAnsi="Times New Roman" w:eastAsia="仿宋" w:cs="仿宋"/>
          <w:i w:val="0"/>
          <w:iCs w:val="0"/>
          <w:caps w:val="0"/>
          <w:color w:val="000000"/>
          <w:kern w:val="0"/>
          <w:sz w:val="24"/>
          <w:szCs w:val="24"/>
          <w:u w:val="none"/>
          <w:lang w:val="en-US" w:eastAsia="zh-CN" w:bidi="ar"/>
        </w:rPr>
        <w:t>1</w:t>
      </w:r>
      <w:r>
        <w:rPr>
          <w:rFonts w:hint="eastAsia" w:ascii="Times New Roman" w:hAnsi="Times New Roman" w:eastAsia="仿宋" w:cs="仿宋"/>
          <w:i w:val="0"/>
          <w:iCs w:val="0"/>
          <w:caps w:val="0"/>
          <w:color w:val="000000"/>
          <w:kern w:val="0"/>
          <w:sz w:val="24"/>
          <w:szCs w:val="24"/>
          <w:u w:val="none"/>
          <w:lang w:val="en-US" w:eastAsia="zh-CN" w:bidi="ar"/>
        </w:rPr>
        <w:fldChar w:fldCharType="end"/>
      </w:r>
      <w:r>
        <w:rPr>
          <w:rFonts w:hint="eastAsia" w:ascii="Times New Roman" w:hAnsi="Times New Roman" w:eastAsia="仿宋" w:cs="仿宋"/>
          <w:i w:val="0"/>
          <w:iCs w:val="0"/>
          <w:caps w:val="0"/>
          <w:color w:val="000000"/>
          <w:kern w:val="0"/>
          <w:sz w:val="24"/>
          <w:szCs w:val="24"/>
          <w:u w:val="none"/>
          <w:lang w:val="en-US" w:eastAsia="zh-CN" w:bidi="ar"/>
        </w:rPr>
        <w:t xml:space="preserve"> 基础数据来源表</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978"/>
        <w:gridCol w:w="3257"/>
      </w:tblGrid>
      <w:tr w14:paraId="75336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7" w:hRule="atLeast"/>
          <w:tblHeader/>
          <w:jc w:val="center"/>
        </w:trPr>
        <w:tc>
          <w:tcPr>
            <w:tcW w:w="3236" w:type="pct"/>
            <w:shd w:val="clear" w:color="auto" w:fill="auto"/>
            <w:vAlign w:val="center"/>
          </w:tcPr>
          <w:p w14:paraId="2FE5615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aps w:val="0"/>
                <w:color w:val="000000"/>
                <w:kern w:val="0"/>
                <w:sz w:val="24"/>
                <w:szCs w:val="24"/>
                <w:u w:val="none"/>
                <w:lang w:val="en-US" w:eastAsia="zh-CN" w:bidi="ar"/>
              </w:rPr>
            </w:pPr>
            <w:r>
              <w:rPr>
                <w:rFonts w:hint="eastAsia" w:ascii="Times New Roman" w:hAnsi="Times New Roman" w:eastAsia="仿宋" w:cs="仿宋"/>
                <w:b/>
                <w:bCs/>
                <w:i w:val="0"/>
                <w:iCs w:val="0"/>
                <w:caps w:val="0"/>
                <w:color w:val="000000"/>
                <w:kern w:val="0"/>
                <w:sz w:val="24"/>
                <w:szCs w:val="24"/>
                <w:u w:val="none"/>
                <w:lang w:val="en-US" w:eastAsia="zh-CN" w:bidi="ar"/>
              </w:rPr>
              <w:t>基础数据</w:t>
            </w:r>
          </w:p>
        </w:tc>
        <w:tc>
          <w:tcPr>
            <w:tcW w:w="1763" w:type="pct"/>
            <w:shd w:val="clear" w:color="auto" w:fill="auto"/>
            <w:vAlign w:val="center"/>
          </w:tcPr>
          <w:p w14:paraId="1A6BC17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aps w:val="0"/>
                <w:color w:val="000000"/>
                <w:kern w:val="0"/>
                <w:sz w:val="24"/>
                <w:szCs w:val="24"/>
                <w:u w:val="none"/>
                <w:lang w:val="en-US" w:eastAsia="zh-CN" w:bidi="ar"/>
              </w:rPr>
            </w:pPr>
            <w:r>
              <w:rPr>
                <w:rFonts w:hint="eastAsia" w:ascii="Times New Roman" w:hAnsi="Times New Roman" w:eastAsia="仿宋" w:cs="仿宋"/>
                <w:b/>
                <w:bCs/>
                <w:i w:val="0"/>
                <w:iCs w:val="0"/>
                <w:caps w:val="0"/>
                <w:color w:val="000000"/>
                <w:kern w:val="0"/>
                <w:sz w:val="24"/>
                <w:szCs w:val="24"/>
                <w:u w:val="none"/>
                <w:lang w:val="en-US" w:eastAsia="zh-CN" w:bidi="ar"/>
              </w:rPr>
              <w:t>来源</w:t>
            </w:r>
          </w:p>
        </w:tc>
      </w:tr>
      <w:tr w14:paraId="54B60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6A8B685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“十四五”综合交通发展规划</w:t>
            </w:r>
          </w:p>
        </w:tc>
        <w:tc>
          <w:tcPr>
            <w:tcW w:w="1763" w:type="pct"/>
            <w:shd w:val="clear" w:color="auto" w:fill="auto"/>
            <w:vAlign w:val="center"/>
          </w:tcPr>
          <w:p w14:paraId="2C48E4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2"/>
                <w:sz w:val="24"/>
                <w:szCs w:val="24"/>
                <w:u w:val="none"/>
                <w:lang w:val="en-US" w:eastAsia="zh-CN" w:bidi="ar-SA"/>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交通局</w:t>
            </w:r>
          </w:p>
        </w:tc>
      </w:tr>
      <w:tr w14:paraId="1322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3236" w:type="pct"/>
            <w:shd w:val="clear" w:color="auto" w:fill="auto"/>
            <w:vAlign w:val="center"/>
          </w:tcPr>
          <w:p w14:paraId="1AADFE7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历年国省控断面水质类别数据</w:t>
            </w:r>
          </w:p>
        </w:tc>
        <w:tc>
          <w:tcPr>
            <w:tcW w:w="1763" w:type="pct"/>
            <w:vMerge w:val="restart"/>
            <w:shd w:val="clear" w:color="auto" w:fill="auto"/>
            <w:vAlign w:val="center"/>
          </w:tcPr>
          <w:p w14:paraId="46DE5A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2"/>
                <w:sz w:val="24"/>
                <w:szCs w:val="24"/>
                <w:u w:val="none"/>
                <w:lang w:val="en-US" w:eastAsia="zh-CN" w:bidi="ar-SA"/>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生态环境局</w:t>
            </w:r>
          </w:p>
        </w:tc>
      </w:tr>
      <w:tr w14:paraId="0FEC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3236" w:type="pct"/>
            <w:shd w:val="clear" w:color="auto" w:fill="auto"/>
            <w:vAlign w:val="center"/>
          </w:tcPr>
          <w:p w14:paraId="1EC9F05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2017-2021空气质量数据</w:t>
            </w:r>
          </w:p>
        </w:tc>
        <w:tc>
          <w:tcPr>
            <w:tcW w:w="1763" w:type="pct"/>
            <w:vMerge w:val="continue"/>
            <w:shd w:val="clear" w:color="auto" w:fill="auto"/>
            <w:vAlign w:val="center"/>
          </w:tcPr>
          <w:p w14:paraId="5A01BCE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6A09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236" w:type="pct"/>
            <w:shd w:val="clear" w:color="auto" w:fill="auto"/>
            <w:vAlign w:val="center"/>
          </w:tcPr>
          <w:p w14:paraId="5973F6B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eastAsia="仿宋" w:cs="仿宋"/>
                <w:i w:val="0"/>
                <w:iCs w:val="0"/>
                <w:caps w:val="0"/>
                <w:color w:val="000000"/>
                <w:kern w:val="0"/>
                <w:sz w:val="24"/>
                <w:szCs w:val="24"/>
                <w:u w:val="none"/>
                <w:lang w:val="en-US" w:eastAsia="zh-CN" w:bidi="ar"/>
              </w:rPr>
            </w:pPr>
            <w:r>
              <w:rPr>
                <w:rFonts w:hint="eastAsia" w:eastAsia="仿宋" w:cs="仿宋"/>
                <w:i w:val="0"/>
                <w:iCs w:val="0"/>
                <w:caps w:val="0"/>
                <w:color w:val="000000"/>
                <w:kern w:val="0"/>
                <w:sz w:val="24"/>
                <w:szCs w:val="24"/>
                <w:u w:val="none"/>
                <w:lang w:val="en-US" w:eastAsia="zh-CN" w:bidi="ar"/>
              </w:rPr>
              <w:t>共青城市“十四五”生态环境保护规划(2021-2025年)</w:t>
            </w:r>
          </w:p>
        </w:tc>
        <w:tc>
          <w:tcPr>
            <w:tcW w:w="1763" w:type="pct"/>
            <w:vMerge w:val="continue"/>
            <w:shd w:val="clear" w:color="auto" w:fill="auto"/>
            <w:vAlign w:val="center"/>
          </w:tcPr>
          <w:p w14:paraId="1468DBE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5F4F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3236" w:type="pct"/>
            <w:shd w:val="clear" w:color="auto" w:fill="auto"/>
            <w:vAlign w:val="center"/>
          </w:tcPr>
          <w:p w14:paraId="64C861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遥感影像</w:t>
            </w:r>
          </w:p>
        </w:tc>
        <w:tc>
          <w:tcPr>
            <w:tcW w:w="1763" w:type="pct"/>
            <w:vMerge w:val="restart"/>
            <w:shd w:val="clear" w:color="auto" w:fill="auto"/>
            <w:vAlign w:val="center"/>
          </w:tcPr>
          <w:p w14:paraId="24098D1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2"/>
                <w:sz w:val="24"/>
                <w:szCs w:val="24"/>
                <w:u w:val="none"/>
                <w:lang w:val="en-US" w:eastAsia="zh-CN" w:bidi="ar-SA"/>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自然资源局</w:t>
            </w:r>
          </w:p>
        </w:tc>
      </w:tr>
      <w:tr w14:paraId="64A55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3236" w:type="pct"/>
            <w:shd w:val="clear" w:color="auto" w:fill="auto"/>
            <w:vAlign w:val="center"/>
          </w:tcPr>
          <w:p w14:paraId="6BD0D45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三调数据库</w:t>
            </w:r>
          </w:p>
        </w:tc>
        <w:tc>
          <w:tcPr>
            <w:tcW w:w="1763" w:type="pct"/>
            <w:vMerge w:val="continue"/>
            <w:shd w:val="clear" w:color="auto" w:fill="auto"/>
            <w:vAlign w:val="center"/>
          </w:tcPr>
          <w:p w14:paraId="29ABD53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1A70D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3236" w:type="pct"/>
            <w:shd w:val="clear" w:color="auto" w:fill="auto"/>
            <w:vAlign w:val="center"/>
          </w:tcPr>
          <w:p w14:paraId="5CABC13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地质灾害点</w:t>
            </w:r>
          </w:p>
        </w:tc>
        <w:tc>
          <w:tcPr>
            <w:tcW w:w="1763" w:type="pct"/>
            <w:vMerge w:val="continue"/>
            <w:shd w:val="clear" w:color="auto" w:fill="auto"/>
            <w:vAlign w:val="center"/>
          </w:tcPr>
          <w:p w14:paraId="429958E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1E044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56EF87E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1比5万地质灾害调查与规划</w:t>
            </w:r>
          </w:p>
        </w:tc>
        <w:tc>
          <w:tcPr>
            <w:tcW w:w="1763" w:type="pct"/>
            <w:vMerge w:val="continue"/>
            <w:shd w:val="clear" w:color="auto" w:fill="auto"/>
            <w:vAlign w:val="center"/>
          </w:tcPr>
          <w:p w14:paraId="01F068E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5A4E0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64B51BE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共青城市总体规划（2012-2030年）</w:t>
            </w:r>
          </w:p>
        </w:tc>
        <w:tc>
          <w:tcPr>
            <w:tcW w:w="1763" w:type="pct"/>
            <w:vMerge w:val="continue"/>
            <w:shd w:val="clear" w:color="auto" w:fill="auto"/>
            <w:vAlign w:val="center"/>
          </w:tcPr>
          <w:p w14:paraId="6FDE063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5F1E7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2455086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共青城市长江经济带废弃露天矿山生态修复</w:t>
            </w:r>
          </w:p>
        </w:tc>
        <w:tc>
          <w:tcPr>
            <w:tcW w:w="1763" w:type="pct"/>
            <w:vMerge w:val="continue"/>
            <w:shd w:val="clear" w:color="auto" w:fill="auto"/>
            <w:vAlign w:val="center"/>
          </w:tcPr>
          <w:p w14:paraId="14B33C2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028CB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1979ABD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生态红线划定</w:t>
            </w:r>
          </w:p>
        </w:tc>
        <w:tc>
          <w:tcPr>
            <w:tcW w:w="1763" w:type="pct"/>
            <w:vMerge w:val="continue"/>
            <w:shd w:val="clear" w:color="auto" w:fill="auto"/>
            <w:vAlign w:val="center"/>
          </w:tcPr>
          <w:p w14:paraId="4F9AE81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6F2B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11D35EA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城镇开发边界线</w:t>
            </w:r>
          </w:p>
        </w:tc>
        <w:tc>
          <w:tcPr>
            <w:tcW w:w="1763" w:type="pct"/>
            <w:vMerge w:val="continue"/>
            <w:shd w:val="clear" w:color="auto" w:fill="auto"/>
            <w:vAlign w:val="center"/>
          </w:tcPr>
          <w:p w14:paraId="2208386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7FB83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6DBE2B8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矿产资源规划</w:t>
            </w:r>
          </w:p>
        </w:tc>
        <w:tc>
          <w:tcPr>
            <w:tcW w:w="1763" w:type="pct"/>
            <w:vMerge w:val="continue"/>
            <w:shd w:val="clear" w:color="auto" w:fill="auto"/>
            <w:vAlign w:val="center"/>
          </w:tcPr>
          <w:p w14:paraId="0EAB0A6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707DD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3236" w:type="pct"/>
            <w:shd w:val="clear" w:color="auto" w:fill="auto"/>
            <w:vAlign w:val="center"/>
          </w:tcPr>
          <w:p w14:paraId="769B2B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ascii="Times New Roman" w:hAnsi="Times New Roman" w:eastAsia="仿宋" w:cs="仿宋"/>
                <w:i w:val="0"/>
                <w:iCs w:val="0"/>
                <w:caps w:val="0"/>
                <w:color w:val="000000"/>
                <w:kern w:val="0"/>
                <w:sz w:val="24"/>
                <w:szCs w:val="24"/>
                <w:u w:val="none"/>
                <w:lang w:val="en-US" w:eastAsia="zh-CN" w:bidi="ar"/>
              </w:rPr>
              <w:t>耕地后备资源数据</w:t>
            </w:r>
          </w:p>
        </w:tc>
        <w:tc>
          <w:tcPr>
            <w:tcW w:w="1763" w:type="pct"/>
            <w:vMerge w:val="continue"/>
            <w:shd w:val="clear" w:color="auto" w:fill="auto"/>
            <w:vAlign w:val="center"/>
          </w:tcPr>
          <w:p w14:paraId="75CD4A7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78C70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236" w:type="pct"/>
            <w:shd w:val="clear" w:color="auto" w:fill="auto"/>
            <w:vAlign w:val="center"/>
          </w:tcPr>
          <w:p w14:paraId="4BB6657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共青城市地质灾害防治“十四五”规划（2021~2025年）</w:t>
            </w:r>
          </w:p>
        </w:tc>
        <w:tc>
          <w:tcPr>
            <w:tcW w:w="1763" w:type="pct"/>
            <w:vMerge w:val="continue"/>
            <w:shd w:val="clear" w:color="auto" w:fill="auto"/>
            <w:vAlign w:val="center"/>
          </w:tcPr>
          <w:p w14:paraId="7DE793F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6B3E7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2FC9D47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生态保护修复与国土综合整治专题报告</w:t>
            </w:r>
            <w:r>
              <w:rPr>
                <w:rFonts w:hint="eastAsia" w:eastAsia="仿宋" w:cs="仿宋"/>
                <w:i w:val="0"/>
                <w:iCs w:val="0"/>
                <w:caps w:val="0"/>
                <w:color w:val="000000"/>
                <w:kern w:val="0"/>
                <w:sz w:val="24"/>
                <w:szCs w:val="24"/>
                <w:u w:val="none"/>
                <w:lang w:val="en-US" w:eastAsia="zh-CN" w:bidi="ar"/>
              </w:rPr>
              <w:t>（在编）</w:t>
            </w:r>
          </w:p>
        </w:tc>
        <w:tc>
          <w:tcPr>
            <w:tcW w:w="1763" w:type="pct"/>
            <w:vMerge w:val="continue"/>
            <w:shd w:val="clear" w:color="auto" w:fill="auto"/>
            <w:vAlign w:val="center"/>
          </w:tcPr>
          <w:p w14:paraId="01DCA11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69814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236" w:type="pct"/>
            <w:shd w:val="clear" w:color="auto" w:fill="auto"/>
            <w:vAlign w:val="center"/>
          </w:tcPr>
          <w:p w14:paraId="39ADC79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双评价数据</w:t>
            </w:r>
          </w:p>
        </w:tc>
        <w:tc>
          <w:tcPr>
            <w:tcW w:w="1763" w:type="pct"/>
            <w:vMerge w:val="continue"/>
            <w:shd w:val="clear" w:color="auto" w:fill="auto"/>
            <w:vAlign w:val="center"/>
          </w:tcPr>
          <w:p w14:paraId="244F7D0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53026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236" w:type="pct"/>
            <w:shd w:val="clear" w:color="auto" w:fill="auto"/>
            <w:vAlign w:val="center"/>
          </w:tcPr>
          <w:p w14:paraId="50F74C3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农业农村</w:t>
            </w:r>
            <w:r>
              <w:rPr>
                <w:rFonts w:hint="eastAsia" w:eastAsia="仿宋" w:cs="仿宋"/>
                <w:i w:val="0"/>
                <w:iCs w:val="0"/>
                <w:caps w:val="0"/>
                <w:color w:val="000000"/>
                <w:kern w:val="0"/>
                <w:sz w:val="24"/>
                <w:szCs w:val="24"/>
                <w:u w:val="none"/>
                <w:lang w:val="en-US" w:eastAsia="zh-CN" w:bidi="ar"/>
              </w:rPr>
              <w:t>现代化规划</w:t>
            </w:r>
            <w:r>
              <w:rPr>
                <w:rFonts w:hint="eastAsia" w:ascii="Times New Roman" w:hAnsi="Times New Roman" w:eastAsia="仿宋" w:cs="仿宋"/>
                <w:i w:val="0"/>
                <w:iCs w:val="0"/>
                <w:caps w:val="0"/>
                <w:color w:val="000000"/>
                <w:kern w:val="0"/>
                <w:sz w:val="24"/>
                <w:szCs w:val="24"/>
                <w:u w:val="none"/>
                <w:lang w:val="en-US" w:eastAsia="zh-CN" w:bidi="ar"/>
              </w:rPr>
              <w:t>“十四五”规划重点工程项目</w:t>
            </w:r>
          </w:p>
        </w:tc>
        <w:tc>
          <w:tcPr>
            <w:tcW w:w="1763" w:type="pct"/>
            <w:vMerge w:val="restart"/>
            <w:shd w:val="clear" w:color="auto" w:fill="auto"/>
            <w:vAlign w:val="center"/>
          </w:tcPr>
          <w:p w14:paraId="1049184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2"/>
                <w:sz w:val="24"/>
                <w:szCs w:val="24"/>
                <w:u w:val="none"/>
                <w:lang w:val="en-US" w:eastAsia="zh-CN" w:bidi="ar-SA"/>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农业农村局</w:t>
            </w:r>
          </w:p>
        </w:tc>
      </w:tr>
      <w:tr w14:paraId="345B3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07C2A59E">
            <w:pPr>
              <w:keepNext w:val="0"/>
              <w:keepLines w:val="0"/>
              <w:pageBreakBefore w:val="0"/>
              <w:widowControl/>
              <w:suppressLineNumbers w:val="0"/>
              <w:tabs>
                <w:tab w:val="left" w:pos="1216"/>
              </w:tabs>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仿宋"/>
                <w:i w:val="0"/>
                <w:iCs w:val="0"/>
                <w:caps w:val="0"/>
                <w:color w:val="000000"/>
                <w:kern w:val="0"/>
                <w:sz w:val="24"/>
                <w:szCs w:val="24"/>
                <w:u w:val="none"/>
                <w:lang w:val="en-US" w:eastAsia="zh-CN" w:bidi="ar"/>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农村人居环境整治</w:t>
            </w:r>
            <w:r>
              <w:rPr>
                <w:rFonts w:hint="eastAsia" w:eastAsia="仿宋" w:cs="仿宋"/>
                <w:i w:val="0"/>
                <w:iCs w:val="0"/>
                <w:caps w:val="0"/>
                <w:color w:val="000000"/>
                <w:kern w:val="0"/>
                <w:sz w:val="24"/>
                <w:szCs w:val="24"/>
                <w:u w:val="none"/>
                <w:lang w:val="en-US" w:eastAsia="zh-CN" w:bidi="ar"/>
              </w:rPr>
              <w:t>三年行动实施方案</w:t>
            </w:r>
          </w:p>
        </w:tc>
        <w:tc>
          <w:tcPr>
            <w:tcW w:w="1763" w:type="pct"/>
            <w:vMerge w:val="continue"/>
            <w:shd w:val="clear" w:color="auto" w:fill="auto"/>
            <w:vAlign w:val="center"/>
          </w:tcPr>
          <w:p w14:paraId="717CC3D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p>
        </w:tc>
      </w:tr>
      <w:tr w14:paraId="59642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236" w:type="pct"/>
            <w:shd w:val="clear" w:color="auto" w:fill="auto"/>
            <w:vAlign w:val="center"/>
          </w:tcPr>
          <w:p w14:paraId="2BEEED81">
            <w:pPr>
              <w:keepNext w:val="0"/>
              <w:keepLines w:val="0"/>
              <w:pageBreakBefore w:val="0"/>
              <w:widowControl/>
              <w:suppressLineNumbers w:val="0"/>
              <w:tabs>
                <w:tab w:val="left" w:pos="1216"/>
              </w:tabs>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共青城市养殖水域滩涂规划（2018-2030年）</w:t>
            </w:r>
          </w:p>
        </w:tc>
        <w:tc>
          <w:tcPr>
            <w:tcW w:w="1763" w:type="pct"/>
            <w:vMerge w:val="continue"/>
            <w:shd w:val="clear" w:color="auto" w:fill="auto"/>
            <w:vAlign w:val="center"/>
          </w:tcPr>
          <w:p w14:paraId="498D65D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p>
        </w:tc>
      </w:tr>
      <w:tr w14:paraId="2AB81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9" w:hRule="atLeast"/>
          <w:jc w:val="center"/>
        </w:trPr>
        <w:tc>
          <w:tcPr>
            <w:tcW w:w="3236" w:type="pct"/>
            <w:shd w:val="clear" w:color="auto" w:fill="auto"/>
            <w:vAlign w:val="center"/>
          </w:tcPr>
          <w:p w14:paraId="562F07D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共青城市水利分布</w:t>
            </w:r>
          </w:p>
        </w:tc>
        <w:tc>
          <w:tcPr>
            <w:tcW w:w="1763" w:type="pct"/>
            <w:vMerge w:val="restart"/>
            <w:shd w:val="clear" w:color="auto" w:fill="auto"/>
            <w:vAlign w:val="center"/>
          </w:tcPr>
          <w:p w14:paraId="3F0E8BE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2"/>
                <w:sz w:val="24"/>
                <w:szCs w:val="24"/>
                <w:u w:val="none"/>
                <w:lang w:val="en-US" w:eastAsia="zh-CN" w:bidi="ar-SA"/>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水利局</w:t>
            </w:r>
          </w:p>
        </w:tc>
      </w:tr>
      <w:tr w14:paraId="16D7C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0F5C7D5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仿宋"/>
                <w:i w:val="0"/>
                <w:iCs w:val="0"/>
                <w:caps w:val="0"/>
                <w:color w:val="000000"/>
                <w:sz w:val="24"/>
                <w:szCs w:val="24"/>
                <w:u w:val="none"/>
                <w:lang w:val="en-US"/>
              </w:rPr>
            </w:pPr>
            <w:r>
              <w:rPr>
                <w:rFonts w:hint="eastAsia" w:eastAsia="仿宋" w:cs="仿宋"/>
                <w:i w:val="0"/>
                <w:iCs w:val="0"/>
                <w:caps w:val="0"/>
                <w:color w:val="000000"/>
                <w:kern w:val="0"/>
                <w:sz w:val="24"/>
                <w:szCs w:val="24"/>
                <w:u w:val="none"/>
                <w:lang w:val="en-US" w:eastAsia="zh-CN" w:bidi="ar"/>
              </w:rPr>
              <w:t>共青城市水资源公报2019-2020年</w:t>
            </w:r>
          </w:p>
        </w:tc>
        <w:tc>
          <w:tcPr>
            <w:tcW w:w="1763" w:type="pct"/>
            <w:vMerge w:val="continue"/>
            <w:shd w:val="clear" w:color="auto" w:fill="auto"/>
            <w:vAlign w:val="center"/>
          </w:tcPr>
          <w:p w14:paraId="234DB26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34E91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717816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水土保持规划（2016-2030年）</w:t>
            </w:r>
          </w:p>
        </w:tc>
        <w:tc>
          <w:tcPr>
            <w:tcW w:w="1763" w:type="pct"/>
            <w:vMerge w:val="continue"/>
            <w:shd w:val="clear" w:color="auto" w:fill="auto"/>
            <w:vAlign w:val="center"/>
          </w:tcPr>
          <w:p w14:paraId="57247BD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77C58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236" w:type="pct"/>
            <w:shd w:val="clear" w:color="auto" w:fill="auto"/>
            <w:vAlign w:val="center"/>
          </w:tcPr>
          <w:p w14:paraId="39B0EBD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林地一张图矢量数据</w:t>
            </w:r>
          </w:p>
        </w:tc>
        <w:tc>
          <w:tcPr>
            <w:tcW w:w="1763" w:type="pct"/>
            <w:vMerge w:val="restart"/>
            <w:shd w:val="clear" w:color="auto" w:fill="auto"/>
            <w:vAlign w:val="center"/>
          </w:tcPr>
          <w:p w14:paraId="786504D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2"/>
                <w:sz w:val="24"/>
                <w:szCs w:val="24"/>
                <w:u w:val="none"/>
                <w:lang w:val="en-US" w:eastAsia="zh-CN" w:bidi="ar-SA"/>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林业局</w:t>
            </w:r>
          </w:p>
        </w:tc>
      </w:tr>
      <w:tr w14:paraId="5EE31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3236" w:type="pct"/>
            <w:shd w:val="clear" w:color="auto" w:fill="auto"/>
            <w:vAlign w:val="center"/>
          </w:tcPr>
          <w:p w14:paraId="3C6C68E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共青城市林地保护规划</w:t>
            </w:r>
          </w:p>
        </w:tc>
        <w:tc>
          <w:tcPr>
            <w:tcW w:w="1763" w:type="pct"/>
            <w:vMerge w:val="continue"/>
            <w:shd w:val="clear" w:color="auto" w:fill="auto"/>
            <w:vAlign w:val="center"/>
          </w:tcPr>
          <w:p w14:paraId="7E5DCA4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63DF7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236" w:type="pct"/>
            <w:shd w:val="clear" w:color="auto" w:fill="auto"/>
            <w:vAlign w:val="center"/>
          </w:tcPr>
          <w:p w14:paraId="6914710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天保林矢量数据</w:t>
            </w:r>
          </w:p>
        </w:tc>
        <w:tc>
          <w:tcPr>
            <w:tcW w:w="1763" w:type="pct"/>
            <w:vMerge w:val="continue"/>
            <w:shd w:val="clear" w:color="auto" w:fill="auto"/>
            <w:vAlign w:val="center"/>
          </w:tcPr>
          <w:p w14:paraId="6EFE2F7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7CA43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4600B3E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自然保护地数据库</w:t>
            </w:r>
          </w:p>
        </w:tc>
        <w:tc>
          <w:tcPr>
            <w:tcW w:w="1763" w:type="pct"/>
            <w:vMerge w:val="continue"/>
            <w:shd w:val="clear" w:color="auto" w:fill="auto"/>
            <w:vAlign w:val="center"/>
          </w:tcPr>
          <w:p w14:paraId="11E486B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51FD6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236" w:type="pct"/>
            <w:shd w:val="clear" w:color="auto" w:fill="auto"/>
            <w:vAlign w:val="center"/>
          </w:tcPr>
          <w:p w14:paraId="4B96829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共青城市国民经济和社会发展第十四个五年规划和二〇三五年远景目标纲要</w:t>
            </w:r>
          </w:p>
        </w:tc>
        <w:tc>
          <w:tcPr>
            <w:tcW w:w="1763" w:type="pct"/>
            <w:vMerge w:val="restart"/>
            <w:shd w:val="clear" w:color="auto" w:fill="auto"/>
            <w:vAlign w:val="center"/>
          </w:tcPr>
          <w:p w14:paraId="15CAF6E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2"/>
                <w:sz w:val="24"/>
                <w:szCs w:val="24"/>
                <w:u w:val="none"/>
                <w:lang w:val="en-US" w:eastAsia="zh-CN" w:bidi="ar-SA"/>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统计局</w:t>
            </w:r>
          </w:p>
        </w:tc>
      </w:tr>
      <w:tr w14:paraId="73017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1545106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eastAsia="仿宋" w:cs="仿宋"/>
                <w:i w:val="0"/>
                <w:iCs w:val="0"/>
                <w:caps w:val="0"/>
                <w:color w:val="000000"/>
                <w:kern w:val="0"/>
                <w:sz w:val="24"/>
                <w:szCs w:val="24"/>
                <w:u w:val="none"/>
                <w:lang w:val="en-US" w:eastAsia="zh-CN" w:bidi="ar"/>
              </w:rPr>
            </w:pPr>
            <w:r>
              <w:rPr>
                <w:rFonts w:hint="eastAsia" w:eastAsia="仿宋" w:cs="仿宋"/>
                <w:i w:val="0"/>
                <w:iCs w:val="0"/>
                <w:caps w:val="0"/>
                <w:color w:val="000000"/>
                <w:kern w:val="0"/>
                <w:sz w:val="24"/>
                <w:szCs w:val="24"/>
                <w:u w:val="none"/>
                <w:lang w:val="en-US" w:eastAsia="zh-CN" w:bidi="ar"/>
              </w:rPr>
              <w:t>共青城市2016-2021统计年鉴</w:t>
            </w:r>
          </w:p>
        </w:tc>
        <w:tc>
          <w:tcPr>
            <w:tcW w:w="1763" w:type="pct"/>
            <w:vMerge w:val="continue"/>
            <w:shd w:val="clear" w:color="auto" w:fill="auto"/>
            <w:vAlign w:val="center"/>
          </w:tcPr>
          <w:p w14:paraId="2787C69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eastAsia="仿宋" w:cs="仿宋"/>
                <w:i w:val="0"/>
                <w:iCs w:val="0"/>
                <w:caps w:val="0"/>
                <w:color w:val="000000"/>
                <w:kern w:val="0"/>
                <w:sz w:val="24"/>
                <w:szCs w:val="24"/>
                <w:u w:val="none"/>
                <w:lang w:val="en-US" w:eastAsia="zh-CN" w:bidi="ar"/>
              </w:rPr>
            </w:pPr>
          </w:p>
        </w:tc>
      </w:tr>
      <w:tr w14:paraId="49F83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409EFED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eastAsia="仿宋" w:cs="仿宋"/>
                <w:i w:val="0"/>
                <w:iCs w:val="0"/>
                <w:caps w:val="0"/>
                <w:color w:val="000000"/>
                <w:kern w:val="0"/>
                <w:sz w:val="24"/>
                <w:szCs w:val="24"/>
                <w:u w:val="none"/>
                <w:lang w:val="en-US" w:eastAsia="zh-CN" w:bidi="ar"/>
              </w:rPr>
            </w:pPr>
            <w:r>
              <w:rPr>
                <w:rFonts w:hint="eastAsia" w:eastAsia="仿宋" w:cs="仿宋"/>
                <w:i w:val="0"/>
                <w:iCs w:val="0"/>
                <w:caps w:val="0"/>
                <w:color w:val="000000"/>
                <w:kern w:val="0"/>
                <w:sz w:val="24"/>
                <w:szCs w:val="24"/>
                <w:u w:val="none"/>
                <w:lang w:val="en-US" w:eastAsia="zh-CN" w:bidi="ar"/>
              </w:rPr>
              <w:t>共青城市第七次全国普查人口公报</w:t>
            </w:r>
          </w:p>
        </w:tc>
        <w:tc>
          <w:tcPr>
            <w:tcW w:w="1763" w:type="pct"/>
            <w:vMerge w:val="continue"/>
            <w:shd w:val="clear" w:color="auto" w:fill="auto"/>
            <w:vAlign w:val="center"/>
          </w:tcPr>
          <w:p w14:paraId="24969D2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eastAsia="仿宋" w:cs="仿宋"/>
                <w:i w:val="0"/>
                <w:iCs w:val="0"/>
                <w:caps w:val="0"/>
                <w:color w:val="000000"/>
                <w:kern w:val="0"/>
                <w:sz w:val="24"/>
                <w:szCs w:val="24"/>
                <w:u w:val="none"/>
                <w:lang w:val="en-US" w:eastAsia="zh-CN" w:bidi="ar"/>
              </w:rPr>
            </w:pPr>
          </w:p>
        </w:tc>
      </w:tr>
      <w:tr w14:paraId="05B28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3486FBF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Landsat8遥感影像数据</w:t>
            </w:r>
          </w:p>
        </w:tc>
        <w:tc>
          <w:tcPr>
            <w:tcW w:w="1763" w:type="pct"/>
            <w:vMerge w:val="restart"/>
            <w:shd w:val="clear" w:color="auto" w:fill="auto"/>
            <w:vAlign w:val="center"/>
          </w:tcPr>
          <w:p w14:paraId="2105269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地理空间数据云</w:t>
            </w:r>
          </w:p>
        </w:tc>
      </w:tr>
      <w:tr w14:paraId="3F0FA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236" w:type="pct"/>
            <w:shd w:val="clear" w:color="auto" w:fill="auto"/>
            <w:vAlign w:val="center"/>
          </w:tcPr>
          <w:p w14:paraId="0BFCAB8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高程数据（DEM）</w:t>
            </w:r>
          </w:p>
        </w:tc>
        <w:tc>
          <w:tcPr>
            <w:tcW w:w="1763" w:type="pct"/>
            <w:vMerge w:val="continue"/>
            <w:shd w:val="clear" w:color="auto" w:fill="auto"/>
            <w:vAlign w:val="center"/>
          </w:tcPr>
          <w:p w14:paraId="40120FF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p>
        </w:tc>
      </w:tr>
      <w:tr w14:paraId="381F1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0DE8143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坡度数据</w:t>
            </w:r>
          </w:p>
        </w:tc>
        <w:tc>
          <w:tcPr>
            <w:tcW w:w="1763" w:type="pct"/>
            <w:vMerge w:val="restart"/>
            <w:shd w:val="clear" w:color="auto" w:fill="auto"/>
            <w:vAlign w:val="center"/>
          </w:tcPr>
          <w:p w14:paraId="2B37CEB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由高程数据分析获取</w:t>
            </w:r>
          </w:p>
        </w:tc>
      </w:tr>
      <w:tr w14:paraId="41A89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0C7D3BE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地形起伏度</w:t>
            </w:r>
          </w:p>
        </w:tc>
        <w:tc>
          <w:tcPr>
            <w:tcW w:w="1763" w:type="pct"/>
            <w:vMerge w:val="continue"/>
            <w:shd w:val="clear" w:color="auto" w:fill="auto"/>
            <w:vAlign w:val="center"/>
          </w:tcPr>
          <w:p w14:paraId="2A72E64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p>
        </w:tc>
      </w:tr>
      <w:tr w14:paraId="7A008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236" w:type="pct"/>
            <w:shd w:val="clear" w:color="auto" w:fill="auto"/>
            <w:vAlign w:val="center"/>
          </w:tcPr>
          <w:p w14:paraId="214C055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绿度指数</w:t>
            </w:r>
          </w:p>
        </w:tc>
        <w:tc>
          <w:tcPr>
            <w:tcW w:w="1763" w:type="pct"/>
            <w:vMerge w:val="restart"/>
            <w:shd w:val="clear" w:color="auto" w:fill="auto"/>
            <w:vAlign w:val="center"/>
          </w:tcPr>
          <w:p w14:paraId="404402F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由遥感影像数据分析获取</w:t>
            </w:r>
          </w:p>
        </w:tc>
      </w:tr>
      <w:tr w14:paraId="4613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6D533E6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植被覆盖度</w:t>
            </w:r>
          </w:p>
        </w:tc>
        <w:tc>
          <w:tcPr>
            <w:tcW w:w="1763" w:type="pct"/>
            <w:vMerge w:val="continue"/>
            <w:shd w:val="clear" w:color="auto" w:fill="auto"/>
            <w:vAlign w:val="center"/>
          </w:tcPr>
          <w:p w14:paraId="16FBA78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p>
        </w:tc>
      </w:tr>
      <w:tr w14:paraId="6FBA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236" w:type="pct"/>
            <w:shd w:val="clear" w:color="auto" w:fill="auto"/>
            <w:vAlign w:val="center"/>
          </w:tcPr>
          <w:p w14:paraId="1AA3F8A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水体指数</w:t>
            </w:r>
          </w:p>
        </w:tc>
        <w:tc>
          <w:tcPr>
            <w:tcW w:w="1763" w:type="pct"/>
            <w:vMerge w:val="continue"/>
            <w:shd w:val="clear" w:color="auto" w:fill="auto"/>
            <w:vAlign w:val="center"/>
          </w:tcPr>
          <w:p w14:paraId="799F596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p>
        </w:tc>
      </w:tr>
      <w:tr w14:paraId="1A52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236" w:type="pct"/>
            <w:shd w:val="clear" w:color="auto" w:fill="auto"/>
            <w:vAlign w:val="center"/>
          </w:tcPr>
          <w:p w14:paraId="113027A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不透水面指数</w:t>
            </w:r>
          </w:p>
        </w:tc>
        <w:tc>
          <w:tcPr>
            <w:tcW w:w="1763" w:type="pct"/>
            <w:vMerge w:val="continue"/>
            <w:shd w:val="clear" w:color="auto" w:fill="auto"/>
            <w:vAlign w:val="center"/>
          </w:tcPr>
          <w:p w14:paraId="79C63BC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p>
        </w:tc>
      </w:tr>
      <w:tr w14:paraId="23D5F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7A9BC7F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年均降雨量数据</w:t>
            </w:r>
          </w:p>
        </w:tc>
        <w:tc>
          <w:tcPr>
            <w:tcW w:w="1763" w:type="pct"/>
            <w:shd w:val="clear" w:color="auto" w:fill="auto"/>
            <w:vAlign w:val="center"/>
          </w:tcPr>
          <w:p w14:paraId="7F5654F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国家地球系统科学数据中心</w:t>
            </w:r>
          </w:p>
        </w:tc>
      </w:tr>
      <w:tr w14:paraId="658AF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236" w:type="pct"/>
            <w:shd w:val="clear" w:color="auto" w:fill="auto"/>
            <w:vAlign w:val="center"/>
          </w:tcPr>
          <w:p w14:paraId="6DC1B3B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土壤类型栅格数据</w:t>
            </w:r>
          </w:p>
        </w:tc>
        <w:tc>
          <w:tcPr>
            <w:tcW w:w="1763" w:type="pct"/>
            <w:shd w:val="clear" w:color="auto" w:fill="auto"/>
            <w:vAlign w:val="center"/>
          </w:tcPr>
          <w:p w14:paraId="322700E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IIASA - Land Use Change and Agriculture Program</w:t>
            </w:r>
          </w:p>
        </w:tc>
      </w:tr>
      <w:tr w14:paraId="20C63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236" w:type="pct"/>
            <w:shd w:val="clear" w:color="auto" w:fill="auto"/>
            <w:vAlign w:val="center"/>
          </w:tcPr>
          <w:p w14:paraId="1A6F48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距河网距离数据</w:t>
            </w:r>
          </w:p>
        </w:tc>
        <w:tc>
          <w:tcPr>
            <w:tcW w:w="1763" w:type="pct"/>
            <w:shd w:val="clear" w:color="auto" w:fill="auto"/>
            <w:vAlign w:val="center"/>
          </w:tcPr>
          <w:p w14:paraId="18F8391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由河网缓冲区分析获取</w:t>
            </w:r>
          </w:p>
        </w:tc>
      </w:tr>
    </w:tbl>
    <w:p w14:paraId="1A12EB16">
      <w:pPr>
        <w:pStyle w:val="5"/>
        <w:numPr>
          <w:ilvl w:val="0"/>
          <w:numId w:val="3"/>
        </w:numPr>
        <w:bidi w:val="0"/>
        <w:rPr>
          <w:rFonts w:hint="eastAsia"/>
          <w:lang w:val="en-US" w:eastAsia="zh-CN"/>
        </w:rPr>
      </w:pPr>
      <w:r>
        <w:rPr>
          <w:rFonts w:hint="eastAsia"/>
          <w:lang w:val="en-US" w:eastAsia="zh-CN"/>
        </w:rPr>
        <w:t>基础数据分析转换</w:t>
      </w:r>
    </w:p>
    <w:p w14:paraId="11C57B5D">
      <w:pPr>
        <w:numPr>
          <w:ilvl w:val="0"/>
          <w:numId w:val="4"/>
        </w:numPr>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坡度数据</w:t>
      </w:r>
    </w:p>
    <w:p w14:paraId="64EECEB6">
      <w:pPr>
        <w:keepNext w:val="0"/>
        <w:keepLines w:val="0"/>
        <w:pageBreakBefore w:val="0"/>
        <w:widowControl w:val="0"/>
        <w:numPr>
          <w:ilvl w:val="0"/>
          <w:numId w:val="0"/>
        </w:numPr>
        <w:kinsoku/>
        <w:wordWrap/>
        <w:overflowPunct/>
        <w:topLinePunct w:val="0"/>
        <w:autoSpaceDE/>
        <w:autoSpaceDN/>
        <w:bidi w:val="0"/>
        <w:adjustRightInd/>
        <w:snapToGrid/>
        <w:ind w:firstLine="584" w:firstLineChars="200"/>
        <w:textAlignment w:val="auto"/>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在ArcGIS软件中加载DEM数据，运用工具箱中坡度分析工具对DEM数据进行坡度分析，过程中注意Z因子取值，当输入的DEM坐标系是地理坐标系，那么，水平坐标 (x,y) 单位为度，而高程坐标是米，二者单位不一致，需要使用z因子来转换，z因子具体填写什么数值，跟具体纬度位置有关；当输入的DEM坐标系是投影坐标系，那么，水平坐标 (x,y) 单位和高程坐标单位都为米，二者单位一致，此时，z因子默认为1即可。当输入的DEM坐标系是投影坐标系，水平坐标 (x,y) 单位为米，而高程坐标单位都为英尺，二者单位不一致，此时，z因子应填写为0.3048， 将z单位从英尺转换为米（1英尺 = 0.3048 米）。</w:t>
      </w:r>
    </w:p>
    <w:p w14:paraId="1B9EBF0C">
      <w:pPr>
        <w:pStyle w:val="2"/>
        <w:numPr>
          <w:ilvl w:val="0"/>
          <w:numId w:val="4"/>
        </w:numPr>
        <w:ind w:left="0" w:leftChars="0" w:firstLine="584" w:firstLineChars="200"/>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地形起伏度</w:t>
      </w:r>
    </w:p>
    <w:p w14:paraId="0D4FB3E8">
      <w:pPr>
        <w:keepNext w:val="0"/>
        <w:keepLines w:val="0"/>
        <w:pageBreakBefore w:val="0"/>
        <w:widowControl w:val="0"/>
        <w:numPr>
          <w:ilvl w:val="0"/>
          <w:numId w:val="0"/>
        </w:numPr>
        <w:kinsoku/>
        <w:wordWrap/>
        <w:overflowPunct/>
        <w:topLinePunct w:val="0"/>
        <w:autoSpaceDE/>
        <w:autoSpaceDN/>
        <w:bidi w:val="0"/>
        <w:adjustRightInd/>
        <w:snapToGrid/>
        <w:ind w:firstLine="584" w:firstLineChars="200"/>
        <w:textAlignment w:val="auto"/>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地形起伏度是指特定区域内，最高点海拔与最低点海拔的差值，它是描述一个区域地形特征的宏观性指标。利用领域分析中的焦点统计来计算地形起伏度，地形起伏度可表示为：</w:t>
      </w:r>
    </w:p>
    <w:p w14:paraId="31BB9EC4">
      <w:pPr>
        <w:pStyle w:val="2"/>
        <w:ind w:left="0" w:leftChars="0" w:firstLine="0" w:firstLineChars="0"/>
        <w:jc w:val="center"/>
        <w:rPr>
          <w:rFonts w:hint="default" w:ascii="Times New Roman" w:hAnsi="Times New Roman" w:eastAsia="宋体" w:cs="宋体"/>
          <w:i w:val="0"/>
          <w:caps w:val="0"/>
          <w:kern w:val="2"/>
          <w:sz w:val="32"/>
          <w:szCs w:val="32"/>
          <w:lang w:val="en-US" w:eastAsia="zh-CN" w:bidi="ar-SA"/>
        </w:rPr>
      </w:pPr>
      <m:oMathPara>
        <m:oMath>
          <m:sSub>
            <m:sSubPr>
              <m:ctrlPr>
                <w:rPr>
                  <w:rFonts w:ascii="Cambria Math" w:hAnsi="Cambria Math" w:cs="宋体"/>
                  <w:i/>
                  <w:caps w:val="0"/>
                  <w:kern w:val="2"/>
                  <w:sz w:val="32"/>
                  <w:szCs w:val="32"/>
                  <w:lang w:val="en-US" w:bidi="ar-SA"/>
                </w:rPr>
              </m:ctrlPr>
            </m:sSubPr>
            <m:e>
              <m:r>
                <m:rPr/>
                <w:rPr>
                  <w:rFonts w:hint="default" w:ascii="Cambria Math" w:hAnsi="Cambria Math" w:cs="宋体"/>
                  <w:caps w:val="0"/>
                  <w:kern w:val="2"/>
                  <w:sz w:val="32"/>
                  <w:szCs w:val="32"/>
                  <w:lang w:val="en-US" w:eastAsia="zh-CN" w:bidi="ar-SA"/>
                </w:rPr>
                <m:t>R</m:t>
              </m:r>
              <m:ctrlPr>
                <w:rPr>
                  <w:rFonts w:ascii="Cambria Math" w:hAnsi="Cambria Math" w:cs="宋体"/>
                  <w:i/>
                  <w:caps w:val="0"/>
                  <w:kern w:val="2"/>
                  <w:sz w:val="32"/>
                  <w:szCs w:val="32"/>
                  <w:lang w:val="en-US" w:bidi="ar-SA"/>
                </w:rPr>
              </m:ctrlPr>
            </m:e>
            <m:sub>
              <m:r>
                <m:rPr/>
                <w:rPr>
                  <w:rFonts w:hint="default" w:ascii="Cambria Math" w:hAnsi="Cambria Math" w:cs="宋体"/>
                  <w:caps w:val="0"/>
                  <w:kern w:val="2"/>
                  <w:sz w:val="32"/>
                  <w:szCs w:val="32"/>
                  <w:lang w:val="en-US" w:eastAsia="zh-CN" w:bidi="ar-SA"/>
                </w:rPr>
                <m:t>Fi</m:t>
              </m:r>
              <m:ctrlPr>
                <w:rPr>
                  <w:rFonts w:ascii="Cambria Math" w:hAnsi="Cambria Math" w:cs="宋体"/>
                  <w:i/>
                  <w:caps w:val="0"/>
                  <w:kern w:val="2"/>
                  <w:sz w:val="32"/>
                  <w:szCs w:val="32"/>
                  <w:lang w:val="en-US" w:bidi="ar-SA"/>
                </w:rPr>
              </m:ctrlPr>
            </m:sub>
          </m:sSub>
          <m:r>
            <m:rPr/>
            <w:rPr>
              <w:rFonts w:hint="default" w:ascii="Cambria Math" w:hAnsi="Cambria Math" w:cs="宋体"/>
              <w:caps w:val="0"/>
              <w:kern w:val="2"/>
              <w:sz w:val="32"/>
              <w:szCs w:val="32"/>
              <w:lang w:val="en-US" w:eastAsia="zh-CN" w:bidi="ar-SA"/>
            </w:rPr>
            <m:t>=</m:t>
          </m:r>
          <m:sSub>
            <m:sSubPr>
              <m:ctrlPr>
                <w:rPr>
                  <w:rFonts w:hint="default" w:ascii="Cambria Math" w:hAnsi="Cambria Math" w:cs="宋体"/>
                  <w:i/>
                  <w:caps w:val="0"/>
                  <w:kern w:val="2"/>
                  <w:sz w:val="32"/>
                  <w:szCs w:val="32"/>
                  <w:lang w:val="en-US" w:eastAsia="zh-CN" w:bidi="ar-SA"/>
                </w:rPr>
              </m:ctrlPr>
            </m:sSubPr>
            <m:e>
              <m:r>
                <m:rPr/>
                <w:rPr>
                  <w:rFonts w:hint="default" w:ascii="Cambria Math" w:hAnsi="Cambria Math" w:cs="宋体"/>
                  <w:caps w:val="0"/>
                  <w:kern w:val="2"/>
                  <w:sz w:val="32"/>
                  <w:szCs w:val="32"/>
                  <w:lang w:val="en-US" w:eastAsia="zh-CN" w:bidi="ar-SA"/>
                </w:rPr>
                <m:t>H</m:t>
              </m:r>
              <m:ctrlPr>
                <w:rPr>
                  <w:rFonts w:hint="default" w:ascii="Cambria Math" w:hAnsi="Cambria Math" w:cs="宋体"/>
                  <w:i/>
                  <w:caps w:val="0"/>
                  <w:kern w:val="2"/>
                  <w:sz w:val="32"/>
                  <w:szCs w:val="32"/>
                  <w:lang w:val="en-US" w:eastAsia="zh-CN" w:bidi="ar-SA"/>
                </w:rPr>
              </m:ctrlPr>
            </m:e>
            <m:sub>
              <m:r>
                <m:rPr/>
                <w:rPr>
                  <w:rFonts w:hint="default" w:ascii="Cambria Math" w:hAnsi="Cambria Math" w:cs="宋体"/>
                  <w:caps w:val="0"/>
                  <w:kern w:val="2"/>
                  <w:sz w:val="32"/>
                  <w:szCs w:val="32"/>
                  <w:lang w:val="en-US" w:eastAsia="zh-CN" w:bidi="ar-SA"/>
                </w:rPr>
                <m:t>max</m:t>
              </m:r>
              <m:ctrlPr>
                <w:rPr>
                  <w:rFonts w:hint="default" w:ascii="Cambria Math" w:hAnsi="Cambria Math" w:cs="宋体"/>
                  <w:i/>
                  <w:caps w:val="0"/>
                  <w:kern w:val="2"/>
                  <w:sz w:val="32"/>
                  <w:szCs w:val="32"/>
                  <w:lang w:val="en-US" w:eastAsia="zh-CN" w:bidi="ar-SA"/>
                </w:rPr>
              </m:ctrlPr>
            </m:sub>
          </m:sSub>
          <m:r>
            <m:rPr/>
            <w:rPr>
              <w:rFonts w:hint="default" w:ascii="Cambria Math" w:hAnsi="Cambria Math" w:cs="宋体"/>
              <w:caps w:val="0"/>
              <w:kern w:val="2"/>
              <w:sz w:val="32"/>
              <w:szCs w:val="32"/>
              <w:lang w:val="en-US" w:eastAsia="zh-CN" w:bidi="ar-SA"/>
            </w:rPr>
            <m:t>−</m:t>
          </m:r>
          <m:sSub>
            <m:sSubPr>
              <m:ctrlPr>
                <w:rPr>
                  <w:rFonts w:hint="default" w:ascii="Cambria Math" w:hAnsi="Cambria Math" w:cs="宋体"/>
                  <w:i/>
                  <w:caps w:val="0"/>
                  <w:kern w:val="2"/>
                  <w:sz w:val="32"/>
                  <w:szCs w:val="32"/>
                  <w:lang w:val="en-US" w:eastAsia="zh-CN" w:bidi="ar-SA"/>
                </w:rPr>
              </m:ctrlPr>
            </m:sSubPr>
            <m:e>
              <m:r>
                <m:rPr/>
                <w:rPr>
                  <w:rFonts w:hint="default" w:ascii="Cambria Math" w:hAnsi="Cambria Math" w:cs="宋体"/>
                  <w:caps w:val="0"/>
                  <w:kern w:val="2"/>
                  <w:sz w:val="32"/>
                  <w:szCs w:val="32"/>
                  <w:lang w:val="en-US" w:eastAsia="zh-CN" w:bidi="ar-SA"/>
                </w:rPr>
                <m:t>H</m:t>
              </m:r>
              <m:ctrlPr>
                <w:rPr>
                  <w:rFonts w:hint="default" w:ascii="Cambria Math" w:hAnsi="Cambria Math" w:cs="宋体"/>
                  <w:i/>
                  <w:caps w:val="0"/>
                  <w:kern w:val="2"/>
                  <w:sz w:val="32"/>
                  <w:szCs w:val="32"/>
                  <w:lang w:val="en-US" w:eastAsia="zh-CN" w:bidi="ar-SA"/>
                </w:rPr>
              </m:ctrlPr>
            </m:e>
            <m:sub>
              <m:r>
                <m:rPr/>
                <w:rPr>
                  <w:rFonts w:hint="default" w:ascii="Cambria Math" w:hAnsi="Cambria Math" w:cs="宋体"/>
                  <w:caps w:val="0"/>
                  <w:kern w:val="2"/>
                  <w:sz w:val="32"/>
                  <w:szCs w:val="32"/>
                  <w:lang w:val="en-US" w:eastAsia="zh-CN" w:bidi="ar-SA"/>
                </w:rPr>
                <m:t>min</m:t>
              </m:r>
              <m:ctrlPr>
                <w:rPr>
                  <w:rFonts w:hint="default" w:ascii="Cambria Math" w:hAnsi="Cambria Math" w:cs="宋体"/>
                  <w:i/>
                  <w:caps w:val="0"/>
                  <w:kern w:val="2"/>
                  <w:sz w:val="32"/>
                  <w:szCs w:val="32"/>
                  <w:lang w:val="en-US" w:eastAsia="zh-CN" w:bidi="ar-SA"/>
                </w:rPr>
              </m:ctrlPr>
            </m:sub>
          </m:sSub>
        </m:oMath>
      </m:oMathPara>
    </w:p>
    <w:p w14:paraId="0A7C1E06">
      <w:pPr>
        <w:keepNext w:val="0"/>
        <w:keepLines w:val="0"/>
        <w:pageBreakBefore w:val="0"/>
        <w:widowControl w:val="0"/>
        <w:numPr>
          <w:ilvl w:val="0"/>
          <w:numId w:val="0"/>
        </w:numPr>
        <w:kinsoku/>
        <w:wordWrap/>
        <w:overflowPunct/>
        <w:topLinePunct w:val="0"/>
        <w:autoSpaceDE/>
        <w:autoSpaceDN/>
        <w:bidi w:val="0"/>
        <w:adjustRightInd/>
        <w:snapToGrid/>
        <w:ind w:firstLine="584" w:firstLineChars="200"/>
        <w:textAlignment w:val="auto"/>
        <w:rPr>
          <w:rFonts w:hint="default" w:ascii="Times New Roman" w:hAnsi="Times New Roman" w:eastAsia="仿宋_GB2312" w:cs="Times New Roman"/>
          <w:caps w:val="0"/>
          <w:color w:val="auto"/>
          <w:spacing w:val="8"/>
          <w:kern w:val="2"/>
          <w:sz w:val="28"/>
          <w:szCs w:val="28"/>
          <w:lang w:val="en-US" w:eastAsia="zh-CN" w:bidi="ar-SA"/>
        </w:rPr>
      </w:pPr>
      <w:r>
        <w:rPr>
          <w:rFonts w:hint="default" w:ascii="Times New Roman" w:hAnsi="Times New Roman" w:eastAsia="仿宋_GB2312" w:cs="Times New Roman"/>
          <w:caps w:val="0"/>
          <w:color w:val="auto"/>
          <w:spacing w:val="8"/>
          <w:kern w:val="2"/>
          <w:sz w:val="28"/>
          <w:szCs w:val="28"/>
          <w:lang w:val="en-US" w:eastAsia="zh-CN" w:bidi="ar-SA"/>
        </w:rPr>
        <w:t>式中，R</w:t>
      </w:r>
      <w:r>
        <w:rPr>
          <w:rFonts w:hint="default" w:ascii="Times New Roman" w:hAnsi="Times New Roman" w:eastAsia="仿宋_GB2312" w:cs="Times New Roman"/>
          <w:caps w:val="0"/>
          <w:color w:val="auto"/>
          <w:spacing w:val="8"/>
          <w:kern w:val="2"/>
          <w:sz w:val="28"/>
          <w:szCs w:val="28"/>
          <w:vertAlign w:val="subscript"/>
          <w:lang w:val="en-US" w:eastAsia="zh-CN" w:bidi="ar-SA"/>
        </w:rPr>
        <w:t>Fi</w:t>
      </w:r>
      <w:r>
        <w:rPr>
          <w:rFonts w:hint="default" w:ascii="Times New Roman" w:hAnsi="Times New Roman" w:eastAsia="仿宋_GB2312" w:cs="Times New Roman"/>
          <w:caps w:val="0"/>
          <w:color w:val="auto"/>
          <w:spacing w:val="8"/>
          <w:kern w:val="2"/>
          <w:sz w:val="28"/>
          <w:szCs w:val="28"/>
          <w:lang w:val="en-US" w:eastAsia="zh-CN" w:bidi="ar-SA"/>
        </w:rPr>
        <w:t>为地形起伏度；H</w:t>
      </w:r>
      <w:r>
        <w:rPr>
          <w:rFonts w:hint="default" w:ascii="Times New Roman" w:hAnsi="Times New Roman" w:eastAsia="仿宋_GB2312" w:cs="Times New Roman"/>
          <w:caps w:val="0"/>
          <w:color w:val="auto"/>
          <w:spacing w:val="8"/>
          <w:kern w:val="2"/>
          <w:sz w:val="28"/>
          <w:szCs w:val="28"/>
          <w:vertAlign w:val="subscript"/>
          <w:lang w:val="en-US" w:eastAsia="zh-CN" w:bidi="ar-SA"/>
        </w:rPr>
        <w:t>max</w:t>
      </w:r>
      <w:r>
        <w:rPr>
          <w:rFonts w:hint="default" w:ascii="Times New Roman" w:hAnsi="Times New Roman" w:eastAsia="仿宋_GB2312" w:cs="Times New Roman"/>
          <w:caps w:val="0"/>
          <w:color w:val="auto"/>
          <w:spacing w:val="8"/>
          <w:kern w:val="2"/>
          <w:sz w:val="28"/>
          <w:szCs w:val="28"/>
          <w:lang w:val="en-US" w:eastAsia="zh-CN" w:bidi="ar-SA"/>
        </w:rPr>
        <w:t>分析窗口内的最大高程值；H</w:t>
      </w:r>
      <w:r>
        <w:rPr>
          <w:rFonts w:hint="default" w:ascii="Times New Roman" w:hAnsi="Times New Roman" w:eastAsia="仿宋_GB2312" w:cs="Times New Roman"/>
          <w:caps w:val="0"/>
          <w:color w:val="auto"/>
          <w:spacing w:val="8"/>
          <w:kern w:val="2"/>
          <w:sz w:val="28"/>
          <w:szCs w:val="28"/>
          <w:vertAlign w:val="subscript"/>
          <w:lang w:val="en-US" w:eastAsia="zh-CN" w:bidi="ar-SA"/>
        </w:rPr>
        <w:t>min</w:t>
      </w:r>
      <w:r>
        <w:rPr>
          <w:rFonts w:hint="default" w:ascii="Times New Roman" w:hAnsi="Times New Roman" w:eastAsia="仿宋_GB2312" w:cs="Times New Roman"/>
          <w:caps w:val="0"/>
          <w:color w:val="auto"/>
          <w:spacing w:val="8"/>
          <w:kern w:val="2"/>
          <w:sz w:val="28"/>
          <w:szCs w:val="28"/>
          <w:lang w:val="en-US" w:eastAsia="zh-CN" w:bidi="ar-SA"/>
        </w:rPr>
        <w:t>为分析窗口内的最小</w:t>
      </w:r>
      <w:r>
        <w:rPr>
          <w:rFonts w:hint="eastAsia" w:ascii="Times New Roman" w:hAnsi="Times New Roman" w:eastAsia="仿宋_GB2312" w:cs="Times New Roman"/>
          <w:caps w:val="0"/>
          <w:color w:val="auto"/>
          <w:spacing w:val="8"/>
          <w:kern w:val="2"/>
          <w:sz w:val="28"/>
          <w:szCs w:val="28"/>
          <w:lang w:val="en-US" w:eastAsia="zh-CN" w:bidi="ar-SA"/>
        </w:rPr>
        <w:t>高</w:t>
      </w:r>
      <w:r>
        <w:rPr>
          <w:rFonts w:hint="default" w:ascii="Times New Roman" w:hAnsi="Times New Roman" w:eastAsia="仿宋_GB2312" w:cs="Times New Roman"/>
          <w:caps w:val="0"/>
          <w:color w:val="auto"/>
          <w:spacing w:val="8"/>
          <w:kern w:val="2"/>
          <w:sz w:val="28"/>
          <w:szCs w:val="28"/>
          <w:lang w:val="en-US" w:eastAsia="zh-CN" w:bidi="ar-SA"/>
        </w:rPr>
        <w:t>程值。地形的起伏是导致水土流失的最直接因素地形起伏度能够直观地反映地形起伏特征。</w:t>
      </w:r>
    </w:p>
    <w:p w14:paraId="39BC4D97">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在ArcGIS软件中加载DEM数据，运用工具箱中的焦点统计工具计算邻域内的最大值和最小值，在进行计算式统计类型分别选择MAXINUM和MINNUM，利用栅格计算器工具用得到的最大值图层减去最小值图层。</w:t>
      </w:r>
    </w:p>
    <w:p w14:paraId="48644869">
      <w:pPr>
        <w:numPr>
          <w:ilvl w:val="0"/>
          <w:numId w:val="4"/>
        </w:numPr>
        <w:ind w:left="0" w:leftChars="0" w:firstLine="584" w:firstLineChars="200"/>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绿度指数（NDVI）</w:t>
      </w:r>
    </w:p>
    <w:p w14:paraId="63A63334">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归一化差异植被指数（</w:t>
      </w:r>
      <w:r>
        <w:rPr>
          <w:rFonts w:hint="default" w:ascii="Times New Roman" w:hAnsi="Times New Roman" w:eastAsia="仿宋_GB2312" w:cs="Times New Roman"/>
          <w:caps w:val="0"/>
          <w:color w:val="auto"/>
          <w:spacing w:val="8"/>
          <w:kern w:val="2"/>
          <w:sz w:val="28"/>
          <w:szCs w:val="28"/>
          <w:lang w:val="en-US" w:eastAsia="zh-CN" w:bidi="ar-SA"/>
        </w:rPr>
        <w:t>Normalized Difference Vegetation Index</w:t>
      </w:r>
      <w:r>
        <w:rPr>
          <w:rFonts w:hint="eastAsia" w:ascii="Times New Roman" w:hAnsi="Times New Roman" w:eastAsia="仿宋_GB2312" w:cs="Times New Roman"/>
          <w:caps w:val="0"/>
          <w:color w:val="auto"/>
          <w:spacing w:val="8"/>
          <w:kern w:val="2"/>
          <w:sz w:val="28"/>
          <w:szCs w:val="28"/>
          <w:lang w:val="en-US" w:eastAsia="zh-CN" w:bidi="ar-SA"/>
        </w:rPr>
        <w:t>）通过测量近红外（植被强烈</w:t>
      </w:r>
      <w:r>
        <w:rPr>
          <w:rFonts w:hint="eastAsia" w:ascii="Times New Roman" w:hAnsi="Times New Roman" w:eastAsia="仿宋_GB2312" w:cs="Times New Roman"/>
          <w:caps w:val="0"/>
          <w:color w:val="auto"/>
          <w:spacing w:val="8"/>
          <w:kern w:val="2"/>
          <w:sz w:val="28"/>
          <w:szCs w:val="28"/>
          <w:lang w:val="en-US" w:eastAsia="zh-CN" w:bidi="ar-SA"/>
        </w:rPr>
        <w:fldChar w:fldCharType="begin"/>
      </w:r>
      <w:r>
        <w:rPr>
          <w:rFonts w:hint="eastAsia" w:ascii="Times New Roman" w:hAnsi="Times New Roman" w:eastAsia="仿宋_GB2312" w:cs="Times New Roman"/>
          <w:caps w:val="0"/>
          <w:color w:val="auto"/>
          <w:spacing w:val="8"/>
          <w:kern w:val="2"/>
          <w:sz w:val="28"/>
          <w:szCs w:val="28"/>
          <w:lang w:val="en-US" w:eastAsia="zh-CN" w:bidi="ar-SA"/>
        </w:rPr>
        <w:instrText xml:space="preserve"> HYPERLINK "https://so.csdn.net/so/search?q=%E5%8F%8D%E5%B0%84&amp;spm=1001.2101.3001.7020" \t "https://blog.csdn.net/xiongpengbo/article/details/_blank" </w:instrText>
      </w:r>
      <w:r>
        <w:rPr>
          <w:rFonts w:hint="eastAsia" w:ascii="Times New Roman" w:hAnsi="Times New Roman" w:eastAsia="仿宋_GB2312" w:cs="Times New Roman"/>
          <w:caps w:val="0"/>
          <w:color w:val="auto"/>
          <w:spacing w:val="8"/>
          <w:kern w:val="2"/>
          <w:sz w:val="28"/>
          <w:szCs w:val="28"/>
          <w:lang w:val="en-US" w:eastAsia="zh-CN" w:bidi="ar-SA"/>
        </w:rPr>
        <w:fldChar w:fldCharType="separate"/>
      </w:r>
      <w:r>
        <w:rPr>
          <w:rFonts w:hint="eastAsia" w:ascii="Times New Roman" w:hAnsi="Times New Roman" w:eastAsia="仿宋_GB2312" w:cs="Times New Roman"/>
          <w:caps w:val="0"/>
          <w:color w:val="auto"/>
          <w:spacing w:val="8"/>
          <w:kern w:val="2"/>
          <w:sz w:val="28"/>
          <w:szCs w:val="28"/>
          <w:lang w:val="en-US" w:eastAsia="zh-CN" w:bidi="ar-SA"/>
        </w:rPr>
        <w:t>反射</w:t>
      </w:r>
      <w:r>
        <w:rPr>
          <w:rFonts w:hint="eastAsia" w:ascii="Times New Roman" w:hAnsi="Times New Roman" w:eastAsia="仿宋_GB2312" w:cs="Times New Roman"/>
          <w:caps w:val="0"/>
          <w:color w:val="auto"/>
          <w:spacing w:val="8"/>
          <w:kern w:val="2"/>
          <w:sz w:val="28"/>
          <w:szCs w:val="28"/>
          <w:lang w:val="en-US" w:eastAsia="zh-CN" w:bidi="ar-SA"/>
        </w:rPr>
        <w:fldChar w:fldCharType="end"/>
      </w:r>
      <w:r>
        <w:rPr>
          <w:rFonts w:hint="eastAsia" w:ascii="Times New Roman" w:hAnsi="Times New Roman" w:eastAsia="仿宋_GB2312" w:cs="Times New Roman"/>
          <w:caps w:val="0"/>
          <w:color w:val="auto"/>
          <w:spacing w:val="8"/>
          <w:kern w:val="2"/>
          <w:sz w:val="28"/>
          <w:szCs w:val="28"/>
          <w:lang w:val="en-US" w:eastAsia="zh-CN" w:bidi="ar-SA"/>
        </w:rPr>
        <w:t>）和红光（植被吸收）之间的差异来量化植被，通常用来检测植被生长状态、植被覆盖度和消除部分辐射误差等；</w:t>
      </w:r>
    </w:p>
    <w:p w14:paraId="2E3A988E">
      <w:pPr>
        <w:ind w:left="0" w:leftChars="0" w:firstLine="0" w:firstLineChars="0"/>
        <w:rPr>
          <w:rFonts w:hint="default" w:ascii="Times New Roman" w:hAnsi="Times New Roman" w:cstheme="minorBidi"/>
          <w:b w:val="0"/>
          <w:i w:val="0"/>
          <w:caps w:val="0"/>
          <w:kern w:val="2"/>
          <w:sz w:val="24"/>
          <w:szCs w:val="21"/>
          <w:lang w:val="en-US" w:eastAsia="zh-CN" w:bidi="ar-SA"/>
        </w:rPr>
      </w:pPr>
      <m:oMathPara>
        <m:oMath>
          <m:r>
            <m:rPr>
              <m:sty m:val="p"/>
            </m:rPr>
            <w:rPr>
              <w:rFonts w:hint="default" w:ascii="Cambria Math" w:hAnsi="Cambria Math" w:cstheme="minorBidi"/>
              <w:caps w:val="0"/>
              <w:kern w:val="2"/>
              <w:sz w:val="24"/>
              <w:szCs w:val="21"/>
              <w:lang w:val="en-US" w:eastAsia="zh-CN" w:bidi="ar-SA"/>
            </w:rPr>
            <m:t>NDVI=（NIR−Red）/（NIR+Red）</m:t>
          </m:r>
        </m:oMath>
      </m:oMathPara>
    </w:p>
    <w:p w14:paraId="4EE50F23">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式中NDVI为绿度指数，NIR为Landsat8遥感影像近红外波段b5，Red为Landsat8遥感影像红光波段b4。</w:t>
      </w:r>
    </w:p>
    <w:p w14:paraId="07B3B454">
      <w:pPr>
        <w:spacing w:line="240" w:lineRule="auto"/>
        <w:ind w:left="0" w:leftChars="0" w:firstLine="0" w:firstLineChars="0"/>
        <w:jc w:val="center"/>
        <w:rPr>
          <w:rFonts w:hint="eastAsia" w:ascii="Times New Roman" w:hAnsi="Times New Roman" w:eastAsia="方正仿宋_GBK"/>
          <w:caps w:val="0"/>
          <w:lang w:eastAsia="zh-CN"/>
        </w:rPr>
      </w:pPr>
      <w:r>
        <w:rPr>
          <w:rFonts w:hint="eastAsia" w:ascii="Times New Roman" w:hAnsi="Times New Roman" w:eastAsia="方正仿宋_GBK"/>
          <w:caps w:val="0"/>
          <w:lang w:eastAsia="zh-CN"/>
        </w:rPr>
        <w:drawing>
          <wp:inline distT="0" distB="0" distL="114300" distR="114300">
            <wp:extent cx="5729605" cy="895350"/>
            <wp:effectExtent l="0" t="0" r="4445" b="0"/>
            <wp:docPr id="12" name="图片 1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3"/>
                    <pic:cNvPicPr>
                      <a:picLocks noChangeAspect="1"/>
                    </pic:cNvPicPr>
                  </pic:nvPicPr>
                  <pic:blipFill>
                    <a:blip r:embed="rId15"/>
                    <a:stretch>
                      <a:fillRect/>
                    </a:stretch>
                  </pic:blipFill>
                  <pic:spPr>
                    <a:xfrm>
                      <a:off x="0" y="0"/>
                      <a:ext cx="5729605" cy="895350"/>
                    </a:xfrm>
                    <a:prstGeom prst="rect">
                      <a:avLst/>
                    </a:prstGeom>
                  </pic:spPr>
                </pic:pic>
              </a:graphicData>
            </a:graphic>
          </wp:inline>
        </w:drawing>
      </w:r>
    </w:p>
    <w:p w14:paraId="1FCD1D5A">
      <w:pPr>
        <w:ind w:left="0" w:leftChars="0" w:firstLine="0" w:firstLineChars="0"/>
        <w:jc w:val="center"/>
        <w:rPr>
          <w:rFonts w:hint="eastAsia" w:ascii="Times New Roman" w:hAnsi="Times New Roman" w:eastAsia="仿宋" w:cs="仿宋"/>
          <w:caps w:val="0"/>
          <w:lang w:eastAsia="zh-CN"/>
        </w:rPr>
      </w:pPr>
      <w:r>
        <w:rPr>
          <w:rFonts w:hint="eastAsia" w:ascii="Times New Roman" w:hAnsi="Times New Roman" w:eastAsia="仿宋" w:cs="仿宋"/>
          <w:caps w:val="0"/>
        </w:rPr>
        <w:t xml:space="preserve">图 3- </w:t>
      </w:r>
      <w:r>
        <w:rPr>
          <w:rFonts w:hint="eastAsia" w:ascii="Times New Roman" w:hAnsi="Times New Roman" w:eastAsia="仿宋" w:cs="仿宋"/>
          <w:caps w:val="0"/>
        </w:rPr>
        <w:fldChar w:fldCharType="begin"/>
      </w:r>
      <w:r>
        <w:rPr>
          <w:rFonts w:hint="eastAsia" w:ascii="Times New Roman" w:hAnsi="Times New Roman" w:eastAsia="仿宋" w:cs="仿宋"/>
          <w:caps w:val="0"/>
        </w:rPr>
        <w:instrText xml:space="preserve"> SEQ 图_3- \* ARABIC </w:instrText>
      </w:r>
      <w:r>
        <w:rPr>
          <w:rFonts w:hint="eastAsia" w:ascii="Times New Roman" w:hAnsi="Times New Roman" w:eastAsia="仿宋" w:cs="仿宋"/>
          <w:caps w:val="0"/>
        </w:rPr>
        <w:fldChar w:fldCharType="separate"/>
      </w:r>
      <w:r>
        <w:rPr>
          <w:rFonts w:hint="eastAsia" w:ascii="Times New Roman" w:hAnsi="Times New Roman" w:eastAsia="仿宋" w:cs="仿宋"/>
          <w:caps w:val="0"/>
        </w:rPr>
        <w:t>1</w:t>
      </w:r>
      <w:r>
        <w:rPr>
          <w:rFonts w:hint="eastAsia" w:ascii="Times New Roman" w:hAnsi="Times New Roman" w:eastAsia="仿宋" w:cs="仿宋"/>
          <w:caps w:val="0"/>
        </w:rPr>
        <w:fldChar w:fldCharType="end"/>
      </w:r>
      <w:r>
        <w:rPr>
          <w:rFonts w:hint="eastAsia" w:ascii="Times New Roman" w:hAnsi="Times New Roman" w:eastAsia="仿宋" w:cs="仿宋"/>
          <w:caps w:val="0"/>
          <w:lang w:eastAsia="zh-CN"/>
        </w:rPr>
        <w:t xml:space="preserve"> 绿度指数处理流程图</w:t>
      </w:r>
    </w:p>
    <w:p w14:paraId="64E85C33">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辐射定标是指经遥感传感器数字量化后的DN值转换为大气外表层的反射率。辐射定标可以消除传感器本身的误差得到准确的辐射值。计算辐射亮度的两个基本参数是增益和偏置，可以从图像的头文件中获取其参数信息。DN值转为辐射强度的公式:</w:t>
      </w:r>
    </w:p>
    <w:p w14:paraId="17D9B936">
      <w:pPr>
        <w:ind w:left="0" w:leftChars="0" w:firstLine="0" w:firstLineChars="0"/>
        <w:rPr>
          <w:rFonts w:hint="default" w:ascii="Times New Roman" w:hAnsi="Times New Roman" w:cstheme="minorBidi"/>
          <w:b w:val="0"/>
          <w:i w:val="0"/>
          <w:caps w:val="0"/>
          <w:kern w:val="2"/>
          <w:sz w:val="24"/>
          <w:szCs w:val="21"/>
          <w:lang w:val="en-US" w:eastAsia="zh-CN" w:bidi="ar-SA"/>
        </w:rPr>
      </w:pPr>
      <m:oMathPara>
        <m:oMath>
          <m:sSub>
            <m:sSubPr>
              <m:ctrlPr>
                <w:rPr>
                  <w:rFonts w:hint="default" w:ascii="Cambria Math" w:hAnsi="Cambria Math" w:cstheme="minorBidi"/>
                  <w:b w:val="0"/>
                  <w:i w:val="0"/>
                  <w:caps w:val="0"/>
                  <w:kern w:val="2"/>
                  <w:sz w:val="24"/>
                  <w:szCs w:val="21"/>
                  <w:lang w:val="en-US" w:eastAsia="zh-CN" w:bidi="ar-SA"/>
                </w:rPr>
              </m:ctrlPr>
            </m:sSubPr>
            <m:e>
              <m:r>
                <m:rPr>
                  <m:sty m:val="p"/>
                </m:rPr>
                <w:rPr>
                  <w:rFonts w:hint="default" w:ascii="Cambria Math" w:hAnsi="Cambria Math" w:cstheme="minorBidi"/>
                  <w:caps w:val="0"/>
                  <w:kern w:val="2"/>
                  <w:sz w:val="24"/>
                  <w:szCs w:val="21"/>
                  <w:lang w:val="en-US" w:eastAsia="zh-CN" w:bidi="ar-SA"/>
                </w:rPr>
                <m:t>L</m:t>
              </m:r>
              <m:ctrlPr>
                <w:rPr>
                  <w:rFonts w:hint="default" w:ascii="Cambria Math" w:hAnsi="Cambria Math" w:cstheme="minorBidi"/>
                  <w:b w:val="0"/>
                  <w:i w:val="0"/>
                  <w:caps w:val="0"/>
                  <w:kern w:val="2"/>
                  <w:sz w:val="24"/>
                  <w:szCs w:val="21"/>
                  <w:lang w:val="en-US" w:eastAsia="zh-CN" w:bidi="ar-SA"/>
                </w:rPr>
              </m:ctrlPr>
            </m:e>
            <m:sub>
              <m:r>
                <m:rPr>
                  <m:sty m:val="p"/>
                </m:rPr>
                <w:rPr>
                  <w:rFonts w:hint="default" w:ascii="Cambria Math" w:hAnsi="Cambria Math" w:cstheme="minorBidi"/>
                  <w:caps w:val="0"/>
                  <w:kern w:val="2"/>
                  <w:sz w:val="24"/>
                  <w:szCs w:val="21"/>
                  <w:lang w:val="en-US" w:eastAsia="zh-CN" w:bidi="ar-SA"/>
                </w:rPr>
                <m:t>n</m:t>
              </m:r>
              <m:ctrlPr>
                <w:rPr>
                  <w:rFonts w:hint="default" w:ascii="Cambria Math" w:hAnsi="Cambria Math" w:cstheme="minorBidi"/>
                  <w:b w:val="0"/>
                  <w:i w:val="0"/>
                  <w:caps w:val="0"/>
                  <w:kern w:val="2"/>
                  <w:sz w:val="24"/>
                  <w:szCs w:val="21"/>
                  <w:lang w:val="en-US" w:eastAsia="zh-CN" w:bidi="ar-SA"/>
                </w:rPr>
              </m:ctrlPr>
            </m:sub>
          </m:sSub>
          <m:r>
            <m:rPr>
              <m:sty m:val="p"/>
            </m:rPr>
            <w:rPr>
              <w:rFonts w:hint="default" w:ascii="Cambria Math" w:hAnsi="Cambria Math" w:cstheme="minorBidi"/>
              <w:caps w:val="0"/>
              <w:kern w:val="2"/>
              <w:sz w:val="24"/>
              <w:szCs w:val="21"/>
              <w:lang w:val="en-US" w:eastAsia="zh-CN" w:bidi="ar-SA"/>
            </w:rPr>
            <m:t>=Gain∗DN+Bias</m:t>
          </m:r>
        </m:oMath>
      </m:oMathPara>
    </w:p>
    <w:p w14:paraId="482E6890">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式中，n为波段值，L</w:t>
      </w:r>
      <w:r>
        <w:rPr>
          <w:rFonts w:hint="eastAsia" w:ascii="Times New Roman" w:eastAsia="仿宋_GB2312" w:cs="Times New Roman"/>
          <w:caps w:val="0"/>
          <w:color w:val="auto"/>
          <w:spacing w:val="8"/>
          <w:kern w:val="2"/>
          <w:sz w:val="28"/>
          <w:szCs w:val="28"/>
          <w:vertAlign w:val="subscript"/>
          <w:lang w:val="en-US" w:eastAsia="zh-CN" w:bidi="ar-SA"/>
        </w:rPr>
        <w:t>n</w:t>
      </w:r>
      <w:r>
        <w:rPr>
          <w:rFonts w:hint="eastAsia" w:ascii="Times New Roman" w:hAnsi="Times New Roman" w:eastAsia="仿宋_GB2312" w:cs="Times New Roman"/>
          <w:caps w:val="0"/>
          <w:color w:val="auto"/>
          <w:spacing w:val="8"/>
          <w:kern w:val="2"/>
          <w:sz w:val="28"/>
          <w:szCs w:val="28"/>
          <w:lang w:val="en-US" w:eastAsia="zh-CN" w:bidi="ar-SA"/>
        </w:rPr>
        <w:t>是像元在第n传感器处的光谱辐射亮度值，DN是原始量化的亮度值，Gain是传感器的增益值，Bias为偏置值。</w:t>
      </w:r>
    </w:p>
    <w:p w14:paraId="2CC835E6">
      <w:pPr>
        <w:numPr>
          <w:ilvl w:val="0"/>
          <w:numId w:val="4"/>
        </w:numPr>
        <w:ind w:left="0" w:leftChars="0" w:firstLine="584" w:firstLineChars="200"/>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植被覆盖度（FVC）</w:t>
      </w:r>
    </w:p>
    <w:p w14:paraId="00C8669B">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植被覆盖度(Fractional Vegetation Cover,FVC)，是指植被（包括叶、茎、枝）在地面的垂直投影面积占统计区总面积的百分比，范围在[0,1]之间，它量化了植被的茂密程度，反应了植被的生长态势，是刻画地表植被覆盖的重要参数，计算植被覆盖度Fvc采用的是混合像元分解法，将整景影像的地类大致分为水体、植被和建筑，具体的计算公式如下：</w:t>
      </w:r>
    </w:p>
    <w:p w14:paraId="159C24A3">
      <w:pPr>
        <w:pStyle w:val="2"/>
        <w:ind w:left="0" w:leftChars="0" w:firstLine="0" w:firstLineChars="0"/>
        <w:jc w:val="center"/>
        <w:rPr>
          <w:rFonts w:ascii="Times New Roman" w:hAnsi="Times New Roman" w:eastAsia="微软雅黑" w:cs="微软雅黑"/>
          <w:i w:val="0"/>
          <w:iCs w:val="0"/>
          <w:caps w:val="0"/>
          <w:color w:val="auto"/>
          <w:spacing w:val="0"/>
          <w:sz w:val="27"/>
          <w:szCs w:val="27"/>
          <w:shd w:val="clear" w:fill="FFFFFF"/>
        </w:rPr>
      </w:pPr>
      <m:oMathPara>
        <m:oMath>
          <m:r>
            <m:rPr>
              <m:sty m:val="p"/>
            </m:rPr>
            <w:rPr>
              <w:rFonts w:hint="default" w:ascii="Cambria Math" w:hAnsi="Cambria Math" w:eastAsia="微软雅黑" w:cs="微软雅黑"/>
              <w:caps w:val="0"/>
              <w:color w:val="auto"/>
              <w:spacing w:val="0"/>
              <w:sz w:val="27"/>
              <w:szCs w:val="27"/>
              <w:shd w:val="clear" w:fill="FFFFFF"/>
            </w:rPr>
            <m:t>FVC＝(NDVI−</m:t>
          </m:r>
          <m:sSub>
            <m:sSubPr>
              <m:ctrlPr>
                <w:rPr>
                  <w:rFonts w:ascii="Cambria Math" w:hAnsi="Cambria Math" w:eastAsia="微软雅黑" w:cs="微软雅黑"/>
                  <w:i w:val="0"/>
                  <w:iCs/>
                  <w:caps w:val="0"/>
                  <w:color w:val="auto"/>
                  <w:spacing w:val="0"/>
                  <w:sz w:val="27"/>
                  <w:szCs w:val="27"/>
                  <w:shd w:val="clear" w:fill="FFFFFF"/>
                </w:rPr>
              </m:ctrlPr>
            </m:sSubPr>
            <m:e>
              <m:r>
                <m:rPr>
                  <m:sty m:val="p"/>
                </m:rPr>
                <w:rPr>
                  <w:rFonts w:hint="default" w:ascii="Cambria Math" w:hAnsi="Cambria Math" w:eastAsia="微软雅黑" w:cs="微软雅黑"/>
                  <w:caps w:val="0"/>
                  <w:color w:val="auto"/>
                  <w:spacing w:val="0"/>
                  <w:sz w:val="27"/>
                  <w:szCs w:val="27"/>
                  <w:shd w:val="clear" w:fill="FFFFFF"/>
                </w:rPr>
                <m:t>NDVI</m:t>
              </m:r>
              <m:ctrlPr>
                <w:rPr>
                  <w:rFonts w:ascii="Cambria Math" w:hAnsi="Cambria Math" w:eastAsia="微软雅黑" w:cs="微软雅黑"/>
                  <w:i w:val="0"/>
                  <w:iCs/>
                  <w:caps w:val="0"/>
                  <w:color w:val="auto"/>
                  <w:spacing w:val="0"/>
                  <w:sz w:val="27"/>
                  <w:szCs w:val="27"/>
                  <w:shd w:val="clear" w:fill="FFFFFF"/>
                </w:rPr>
              </m:ctrlPr>
            </m:e>
            <m:sub>
              <m:r>
                <m:rPr>
                  <m:sty m:val="p"/>
                </m:rPr>
                <w:rPr>
                  <w:rFonts w:hint="default" w:ascii="Cambria Math" w:hAnsi="Cambria Math" w:eastAsia="微软雅黑" w:cs="微软雅黑"/>
                  <w:caps w:val="0"/>
                  <w:color w:val="auto"/>
                  <w:spacing w:val="0"/>
                  <w:sz w:val="27"/>
                  <w:szCs w:val="27"/>
                  <w:shd w:val="clear" w:fill="FFFFFF"/>
                </w:rPr>
                <m:t>soil</m:t>
              </m:r>
              <m:ctrlPr>
                <w:rPr>
                  <w:rFonts w:ascii="Cambria Math" w:hAnsi="Cambria Math" w:eastAsia="微软雅黑" w:cs="微软雅黑"/>
                  <w:i w:val="0"/>
                  <w:iCs/>
                  <w:caps w:val="0"/>
                  <w:color w:val="auto"/>
                  <w:spacing w:val="0"/>
                  <w:sz w:val="27"/>
                  <w:szCs w:val="27"/>
                  <w:shd w:val="clear" w:fill="FFFFFF"/>
                </w:rPr>
              </m:ctrlPr>
            </m:sub>
          </m:sSub>
          <m:r>
            <m:rPr>
              <m:sty m:val="p"/>
            </m:rPr>
            <w:rPr>
              <w:rFonts w:ascii="Cambria Math" w:hAnsi="Cambria Math" w:eastAsia="微软雅黑" w:cs="微软雅黑"/>
              <w:caps w:val="0"/>
              <w:color w:val="auto"/>
              <w:spacing w:val="0"/>
              <w:sz w:val="27"/>
              <w:szCs w:val="27"/>
              <w:shd w:val="clear" w:fill="FFFFFF"/>
            </w:rPr>
            <m:t>)/(</m:t>
          </m:r>
          <m:sSub>
            <m:sSubPr>
              <m:ctrlPr>
                <w:rPr>
                  <w:rFonts w:ascii="Cambria Math" w:hAnsi="Cambria Math" w:eastAsia="微软雅黑" w:cs="微软雅黑"/>
                  <w:i w:val="0"/>
                  <w:iCs/>
                  <w:caps w:val="0"/>
                  <w:color w:val="auto"/>
                  <w:spacing w:val="0"/>
                  <w:sz w:val="27"/>
                  <w:szCs w:val="27"/>
                  <w:shd w:val="clear" w:fill="FFFFFF"/>
                </w:rPr>
              </m:ctrlPr>
            </m:sSubPr>
            <m:e>
              <m:r>
                <m:rPr>
                  <m:sty m:val="p"/>
                </m:rPr>
                <w:rPr>
                  <w:rFonts w:hint="default" w:ascii="Cambria Math" w:hAnsi="Cambria Math" w:eastAsia="微软雅黑" w:cs="微软雅黑"/>
                  <w:caps w:val="0"/>
                  <w:color w:val="auto"/>
                  <w:spacing w:val="0"/>
                  <w:sz w:val="27"/>
                  <w:szCs w:val="27"/>
                  <w:shd w:val="clear" w:fill="FFFFFF"/>
                </w:rPr>
                <m:t>NDVI</m:t>
              </m:r>
              <m:ctrlPr>
                <w:rPr>
                  <w:rFonts w:ascii="Cambria Math" w:hAnsi="Cambria Math" w:eastAsia="微软雅黑" w:cs="微软雅黑"/>
                  <w:i w:val="0"/>
                  <w:iCs/>
                  <w:caps w:val="0"/>
                  <w:color w:val="auto"/>
                  <w:spacing w:val="0"/>
                  <w:sz w:val="27"/>
                  <w:szCs w:val="27"/>
                  <w:shd w:val="clear" w:fill="FFFFFF"/>
                </w:rPr>
              </m:ctrlPr>
            </m:e>
            <m:sub>
              <m:r>
                <m:rPr>
                  <m:sty m:val="p"/>
                </m:rPr>
                <w:rPr>
                  <w:rFonts w:hint="default" w:ascii="Cambria Math" w:hAnsi="Cambria Math" w:eastAsia="微软雅黑" w:cs="微软雅黑"/>
                  <w:caps w:val="0"/>
                  <w:color w:val="auto"/>
                  <w:spacing w:val="0"/>
                  <w:sz w:val="27"/>
                  <w:szCs w:val="27"/>
                  <w:shd w:val="clear" w:fill="FFFFFF"/>
                </w:rPr>
                <m:t>veg</m:t>
              </m:r>
              <m:ctrlPr>
                <w:rPr>
                  <w:rFonts w:ascii="Cambria Math" w:hAnsi="Cambria Math" w:eastAsia="微软雅黑" w:cs="微软雅黑"/>
                  <w:i w:val="0"/>
                  <w:iCs/>
                  <w:caps w:val="0"/>
                  <w:color w:val="auto"/>
                  <w:spacing w:val="0"/>
                  <w:sz w:val="27"/>
                  <w:szCs w:val="27"/>
                  <w:shd w:val="clear" w:fill="FFFFFF"/>
                </w:rPr>
              </m:ctrlPr>
            </m:sub>
          </m:sSub>
          <m:r>
            <m:rPr>
              <m:sty m:val="p"/>
            </m:rPr>
            <w:rPr>
              <w:rFonts w:ascii="Cambria Math" w:hAnsi="Cambria Math" w:eastAsia="微软雅黑" w:cs="微软雅黑"/>
              <w:caps w:val="0"/>
              <w:color w:val="auto"/>
              <w:spacing w:val="0"/>
              <w:sz w:val="27"/>
              <w:szCs w:val="27"/>
              <w:shd w:val="clear" w:fill="FFFFFF"/>
            </w:rPr>
            <m:t>−</m:t>
          </m:r>
          <m:sSub>
            <m:sSubPr>
              <m:ctrlPr>
                <w:rPr>
                  <w:rFonts w:ascii="Cambria Math" w:hAnsi="Cambria Math" w:eastAsia="微软雅黑" w:cs="微软雅黑"/>
                  <w:i w:val="0"/>
                  <w:iCs/>
                  <w:caps w:val="0"/>
                  <w:color w:val="auto"/>
                  <w:spacing w:val="0"/>
                  <w:sz w:val="27"/>
                  <w:szCs w:val="27"/>
                  <w:shd w:val="clear" w:fill="FFFFFF"/>
                </w:rPr>
              </m:ctrlPr>
            </m:sSubPr>
            <m:e>
              <m:r>
                <m:rPr>
                  <m:sty m:val="p"/>
                </m:rPr>
                <w:rPr>
                  <w:rFonts w:hint="default" w:ascii="Cambria Math" w:hAnsi="Cambria Math" w:eastAsia="微软雅黑" w:cs="微软雅黑"/>
                  <w:caps w:val="0"/>
                  <w:color w:val="auto"/>
                  <w:spacing w:val="0"/>
                  <w:sz w:val="27"/>
                  <w:szCs w:val="27"/>
                  <w:shd w:val="clear" w:fill="FFFFFF"/>
                </w:rPr>
                <m:t>NDVI</m:t>
              </m:r>
              <m:ctrlPr>
                <w:rPr>
                  <w:rFonts w:ascii="Cambria Math" w:hAnsi="Cambria Math" w:eastAsia="微软雅黑" w:cs="微软雅黑"/>
                  <w:i w:val="0"/>
                  <w:iCs/>
                  <w:caps w:val="0"/>
                  <w:color w:val="auto"/>
                  <w:spacing w:val="0"/>
                  <w:sz w:val="27"/>
                  <w:szCs w:val="27"/>
                  <w:shd w:val="clear" w:fill="FFFFFF"/>
                </w:rPr>
              </m:ctrlPr>
            </m:e>
            <m:sub>
              <m:r>
                <m:rPr>
                  <m:sty m:val="p"/>
                </m:rPr>
                <w:rPr>
                  <w:rFonts w:hint="default" w:ascii="Cambria Math" w:hAnsi="Cambria Math" w:eastAsia="微软雅黑" w:cs="微软雅黑"/>
                  <w:caps w:val="0"/>
                  <w:color w:val="auto"/>
                  <w:spacing w:val="0"/>
                  <w:sz w:val="27"/>
                  <w:szCs w:val="27"/>
                  <w:shd w:val="clear" w:fill="FFFFFF"/>
                </w:rPr>
                <m:t>soil</m:t>
              </m:r>
              <m:ctrlPr>
                <w:rPr>
                  <w:rFonts w:ascii="Cambria Math" w:hAnsi="Cambria Math" w:eastAsia="微软雅黑" w:cs="微软雅黑"/>
                  <w:i w:val="0"/>
                  <w:iCs/>
                  <w:caps w:val="0"/>
                  <w:color w:val="auto"/>
                  <w:spacing w:val="0"/>
                  <w:sz w:val="27"/>
                  <w:szCs w:val="27"/>
                  <w:shd w:val="clear" w:fill="FFFFFF"/>
                </w:rPr>
              </m:ctrlPr>
            </m:sub>
          </m:sSub>
          <m:r>
            <m:rPr>
              <m:sty m:val="p"/>
            </m:rPr>
            <w:rPr>
              <w:rFonts w:ascii="Cambria Math" w:hAnsi="Cambria Math" w:eastAsia="微软雅黑" w:cs="微软雅黑"/>
              <w:caps w:val="0"/>
              <w:color w:val="auto"/>
              <w:spacing w:val="0"/>
              <w:sz w:val="27"/>
              <w:szCs w:val="27"/>
              <w:shd w:val="clear" w:fill="FFFFFF"/>
            </w:rPr>
            <m:t>)</m:t>
          </m:r>
        </m:oMath>
      </m:oMathPara>
    </w:p>
    <w:p w14:paraId="4EBC7333">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其中，NDVI为归一化差异植被指数，取NDVI</w:t>
      </w:r>
      <w:r>
        <w:rPr>
          <w:rFonts w:hint="eastAsia" w:ascii="Times New Roman" w:hAnsi="Times New Roman" w:eastAsia="仿宋_GB2312" w:cs="Times New Roman"/>
          <w:caps w:val="0"/>
          <w:color w:val="auto"/>
          <w:spacing w:val="8"/>
          <w:kern w:val="2"/>
          <w:sz w:val="28"/>
          <w:szCs w:val="28"/>
          <w:vertAlign w:val="subscript"/>
          <w:lang w:val="en-US" w:eastAsia="zh-CN" w:bidi="ar-SA"/>
        </w:rPr>
        <w:t>veg</w:t>
      </w:r>
      <w:r>
        <w:rPr>
          <w:rFonts w:hint="eastAsia" w:ascii="Times New Roman" w:hAnsi="Times New Roman" w:eastAsia="仿宋_GB2312" w:cs="Times New Roman"/>
          <w:caps w:val="0"/>
          <w:color w:val="auto"/>
          <w:spacing w:val="8"/>
          <w:kern w:val="2"/>
          <w:sz w:val="28"/>
          <w:szCs w:val="28"/>
          <w:lang w:val="en-US" w:eastAsia="zh-CN" w:bidi="ar-SA"/>
        </w:rPr>
        <w:t>= 0.70和NDVI</w:t>
      </w:r>
      <w:r>
        <w:rPr>
          <w:rFonts w:hint="eastAsia" w:ascii="Times New Roman" w:hAnsi="Times New Roman" w:eastAsia="仿宋_GB2312" w:cs="Times New Roman"/>
          <w:caps w:val="0"/>
          <w:color w:val="auto"/>
          <w:spacing w:val="8"/>
          <w:kern w:val="2"/>
          <w:sz w:val="28"/>
          <w:szCs w:val="28"/>
          <w:vertAlign w:val="subscript"/>
          <w:lang w:val="en-US" w:eastAsia="zh-CN" w:bidi="ar-SA"/>
        </w:rPr>
        <w:t>soil</w:t>
      </w:r>
      <w:r>
        <w:rPr>
          <w:rFonts w:hint="eastAsia" w:ascii="Times New Roman" w:hAnsi="Times New Roman" w:eastAsia="仿宋_GB2312" w:cs="Times New Roman"/>
          <w:caps w:val="0"/>
          <w:color w:val="auto"/>
          <w:spacing w:val="8"/>
          <w:kern w:val="2"/>
          <w:sz w:val="28"/>
          <w:szCs w:val="28"/>
          <w:lang w:val="en-US" w:eastAsia="zh-CN" w:bidi="ar-SA"/>
        </w:rPr>
        <w:t>= 0.00，且有当某个像元的NDVI大于0.70时，FV取值为1；当NDVI小于0.00，FV取值为0。</w:t>
      </w:r>
    </w:p>
    <w:p w14:paraId="0EFE7293">
      <w:pPr>
        <w:spacing w:line="240" w:lineRule="auto"/>
        <w:ind w:left="0" w:leftChars="0" w:firstLine="0" w:firstLineChars="0"/>
        <w:jc w:val="center"/>
        <w:rPr>
          <w:rFonts w:hint="eastAsia" w:ascii="Times New Roman" w:hAnsi="Times New Roman"/>
          <w:caps w:val="0"/>
          <w:lang w:val="en-US" w:eastAsia="zh-CN"/>
        </w:rPr>
      </w:pPr>
      <w:r>
        <w:rPr>
          <w:rFonts w:hint="eastAsia" w:ascii="Times New Roman" w:hAnsi="Times New Roman"/>
          <w:caps w:val="0"/>
          <w:lang w:val="en-US" w:eastAsia="zh-CN"/>
        </w:rPr>
        <w:drawing>
          <wp:inline distT="0" distB="0" distL="114300" distR="114300">
            <wp:extent cx="5728335" cy="774700"/>
            <wp:effectExtent l="0" t="0" r="5715" b="6350"/>
            <wp:docPr id="11" name="图片 1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2"/>
                    <pic:cNvPicPr>
                      <a:picLocks noChangeAspect="1"/>
                    </pic:cNvPicPr>
                  </pic:nvPicPr>
                  <pic:blipFill>
                    <a:blip r:embed="rId16"/>
                    <a:stretch>
                      <a:fillRect/>
                    </a:stretch>
                  </pic:blipFill>
                  <pic:spPr>
                    <a:xfrm>
                      <a:off x="0" y="0"/>
                      <a:ext cx="5728335" cy="774700"/>
                    </a:xfrm>
                    <a:prstGeom prst="rect">
                      <a:avLst/>
                    </a:prstGeom>
                  </pic:spPr>
                </pic:pic>
              </a:graphicData>
            </a:graphic>
          </wp:inline>
        </w:drawing>
      </w:r>
    </w:p>
    <w:p w14:paraId="6A3CDBFA">
      <w:pPr>
        <w:ind w:left="0" w:leftChars="0" w:firstLine="0" w:firstLineChars="0"/>
        <w:jc w:val="center"/>
        <w:rPr>
          <w:rFonts w:hint="eastAsia" w:ascii="Times New Roman" w:hAnsi="Times New Roman" w:eastAsia="仿宋" w:cs="仿宋"/>
          <w:caps w:val="0"/>
          <w:lang w:eastAsia="zh-CN"/>
        </w:rPr>
      </w:pPr>
      <w:r>
        <w:rPr>
          <w:rFonts w:hint="eastAsia" w:ascii="Times New Roman" w:hAnsi="Times New Roman" w:eastAsia="仿宋" w:cs="仿宋"/>
          <w:caps w:val="0"/>
          <w:lang w:eastAsia="zh-CN"/>
        </w:rPr>
        <w:t xml:space="preserve">图 3- </w:t>
      </w:r>
      <w:r>
        <w:rPr>
          <w:rFonts w:hint="eastAsia" w:ascii="Times New Roman" w:hAnsi="Times New Roman" w:eastAsia="仿宋" w:cs="仿宋"/>
          <w:caps w:val="0"/>
          <w:lang w:eastAsia="zh-CN"/>
        </w:rPr>
        <w:fldChar w:fldCharType="begin"/>
      </w:r>
      <w:r>
        <w:rPr>
          <w:rFonts w:hint="eastAsia" w:ascii="Times New Roman" w:hAnsi="Times New Roman" w:eastAsia="仿宋" w:cs="仿宋"/>
          <w:caps w:val="0"/>
          <w:lang w:eastAsia="zh-CN"/>
        </w:rPr>
        <w:instrText xml:space="preserve"> SEQ 图_3- \* ARABIC </w:instrText>
      </w:r>
      <w:r>
        <w:rPr>
          <w:rFonts w:hint="eastAsia" w:ascii="Times New Roman" w:hAnsi="Times New Roman" w:eastAsia="仿宋" w:cs="仿宋"/>
          <w:caps w:val="0"/>
          <w:lang w:eastAsia="zh-CN"/>
        </w:rPr>
        <w:fldChar w:fldCharType="separate"/>
      </w:r>
      <w:r>
        <w:rPr>
          <w:rFonts w:hint="eastAsia" w:ascii="Times New Roman" w:hAnsi="Times New Roman" w:eastAsia="仿宋" w:cs="仿宋"/>
          <w:caps w:val="0"/>
          <w:lang w:eastAsia="zh-CN"/>
        </w:rPr>
        <w:t>2</w:t>
      </w:r>
      <w:r>
        <w:rPr>
          <w:rFonts w:hint="eastAsia" w:ascii="Times New Roman" w:hAnsi="Times New Roman" w:eastAsia="仿宋" w:cs="仿宋"/>
          <w:caps w:val="0"/>
          <w:lang w:eastAsia="zh-CN"/>
        </w:rPr>
        <w:fldChar w:fldCharType="end"/>
      </w:r>
      <w:r>
        <w:rPr>
          <w:rFonts w:hint="eastAsia" w:ascii="Times New Roman" w:hAnsi="Times New Roman" w:eastAsia="仿宋" w:cs="仿宋"/>
          <w:caps w:val="0"/>
          <w:lang w:eastAsia="zh-CN"/>
        </w:rPr>
        <w:t xml:space="preserve"> 植被覆盖度处理流程图</w:t>
      </w:r>
    </w:p>
    <w:p w14:paraId="788C75BE">
      <w:pPr>
        <w:numPr>
          <w:ilvl w:val="0"/>
          <w:numId w:val="4"/>
        </w:numPr>
        <w:ind w:left="0" w:leftChars="0" w:firstLine="584" w:firstLineChars="200"/>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水体指数（MNDWI）</w:t>
      </w:r>
    </w:p>
    <w:p w14:paraId="26178157">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 xml:space="preserve">改进的归一化差值水体指数（Modified Normalized Difference </w:t>
      </w:r>
      <w:r>
        <w:rPr>
          <w:rFonts w:hint="eastAsia" w:ascii="Times New Roman" w:eastAsia="仿宋_GB2312" w:cs="Times New Roman"/>
          <w:caps w:val="0"/>
          <w:color w:val="auto"/>
          <w:spacing w:val="8"/>
          <w:kern w:val="2"/>
          <w:sz w:val="28"/>
          <w:szCs w:val="28"/>
          <w:lang w:val="en-US" w:eastAsia="zh-CN" w:bidi="ar-SA"/>
        </w:rPr>
        <w:t>Water</w:t>
      </w:r>
      <w:r>
        <w:rPr>
          <w:rFonts w:hint="eastAsia" w:ascii="Times New Roman" w:hAnsi="Times New Roman" w:eastAsia="仿宋_GB2312" w:cs="Times New Roman"/>
          <w:caps w:val="0"/>
          <w:color w:val="auto"/>
          <w:spacing w:val="8"/>
          <w:kern w:val="2"/>
          <w:sz w:val="28"/>
          <w:szCs w:val="28"/>
          <w:lang w:val="en-US" w:eastAsia="zh-CN" w:bidi="ar-SA"/>
        </w:rPr>
        <w:t xml:space="preserve"> Index）是在NDWI指数的基础上改进的，可以更好地提取城镇范围内的水体，建筑物等阴影在绿光和近红外波段的波谱特征与水体相似，当采用短波红外波段替换近红外波段时，可以使计算出的水体与建筑物指数的反差明显增强，大大降低了二者的混淆程度，从而有利于城镇中水体信息的准确提取。具体的计算公式如下：</w:t>
      </w:r>
    </w:p>
    <w:p w14:paraId="221CEA50">
      <w:pPr>
        <w:pStyle w:val="2"/>
        <w:ind w:left="0" w:leftChars="0" w:firstLine="0" w:firstLineChars="0"/>
        <w:rPr>
          <w:rFonts w:hint="default" w:ascii="Times New Roman" w:hAnsi="Times New Roman" w:cstheme="minorBidi"/>
          <w:b w:val="0"/>
          <w:i w:val="0"/>
          <w:caps w:val="0"/>
          <w:kern w:val="2"/>
          <w:sz w:val="24"/>
          <w:szCs w:val="21"/>
          <w:lang w:val="en-US" w:eastAsia="zh-CN" w:bidi="ar-SA"/>
        </w:rPr>
      </w:pPr>
      <m:oMathPara>
        <m:oMath>
          <m:r>
            <m:rPr>
              <m:sty m:val="p"/>
            </m:rPr>
            <w:rPr>
              <w:rFonts w:hint="default" w:ascii="Cambria Math" w:hAnsi="Cambria Math" w:eastAsia="微软雅黑" w:cs="微软雅黑"/>
              <w:caps w:val="0"/>
              <w:color w:val="auto"/>
              <w:spacing w:val="0"/>
              <w:sz w:val="27"/>
              <w:szCs w:val="27"/>
              <w:shd w:val="clear" w:fill="FFFFFF"/>
              <w:lang w:val="en-US" w:eastAsia="zh-CN"/>
            </w:rPr>
            <m:t>MNDWI</m:t>
          </m:r>
          <m:r>
            <m:rPr>
              <m:sty m:val="p"/>
            </m:rPr>
            <w:rPr>
              <w:rFonts w:hint="default" w:ascii="Cambria Math" w:hAnsi="Cambria Math" w:cs="宋体"/>
              <w:caps w:val="0"/>
              <w:kern w:val="2"/>
              <w:sz w:val="32"/>
              <w:szCs w:val="32"/>
              <w:lang w:val="en-US" w:eastAsia="zh-CN" w:bidi="ar-SA"/>
            </w:rPr>
            <m:t>=</m:t>
          </m:r>
          <m:r>
            <m:rPr>
              <m:sty m:val="p"/>
            </m:rPr>
            <w:rPr>
              <w:rFonts w:hint="default" w:ascii="Cambria Math" w:hAnsi="Cambria Math" w:cstheme="minorBidi"/>
              <w:caps w:val="0"/>
              <w:kern w:val="2"/>
              <w:sz w:val="24"/>
              <w:szCs w:val="21"/>
              <w:lang w:val="en-US" w:eastAsia="zh-CN" w:bidi="ar-SA"/>
            </w:rPr>
            <m:t>（Green−SWIR1）/（Green+SWIR1）</m:t>
          </m:r>
        </m:oMath>
      </m:oMathPara>
    </w:p>
    <w:p w14:paraId="5850C946">
      <w:pPr>
        <w:spacing w:line="240" w:lineRule="auto"/>
        <w:ind w:left="0" w:leftChars="0" w:firstLine="0" w:firstLineChars="0"/>
        <w:jc w:val="center"/>
        <w:rPr>
          <w:rFonts w:hint="default" w:ascii="Times New Roman" w:hAnsi="Times New Roman"/>
          <w:caps w:val="0"/>
          <w:lang w:val="en-US" w:eastAsia="zh-CN"/>
        </w:rPr>
      </w:pPr>
      <w:r>
        <w:rPr>
          <w:rFonts w:hint="default" w:ascii="Times New Roman" w:hAnsi="Times New Roman"/>
          <w:caps w:val="0"/>
          <w:lang w:val="en-US" w:eastAsia="zh-CN"/>
        </w:rPr>
        <w:drawing>
          <wp:inline distT="0" distB="0" distL="114300" distR="114300">
            <wp:extent cx="5730875" cy="902335"/>
            <wp:effectExtent l="0" t="0" r="3175" b="12065"/>
            <wp:docPr id="13" name="图片 13" descr="mnd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ndwi"/>
                    <pic:cNvPicPr>
                      <a:picLocks noChangeAspect="1"/>
                    </pic:cNvPicPr>
                  </pic:nvPicPr>
                  <pic:blipFill>
                    <a:blip r:embed="rId17"/>
                    <a:stretch>
                      <a:fillRect/>
                    </a:stretch>
                  </pic:blipFill>
                  <pic:spPr>
                    <a:xfrm>
                      <a:off x="0" y="0"/>
                      <a:ext cx="5730875" cy="902335"/>
                    </a:xfrm>
                    <a:prstGeom prst="rect">
                      <a:avLst/>
                    </a:prstGeom>
                  </pic:spPr>
                </pic:pic>
              </a:graphicData>
            </a:graphic>
          </wp:inline>
        </w:drawing>
      </w:r>
    </w:p>
    <w:p w14:paraId="2A126070">
      <w:pPr>
        <w:ind w:left="0" w:leftChars="0" w:firstLine="0" w:firstLineChars="0"/>
        <w:jc w:val="center"/>
        <w:rPr>
          <w:rFonts w:hint="eastAsia" w:ascii="Times New Roman" w:hAnsi="Times New Roman" w:eastAsia="仿宋" w:cs="仿宋"/>
          <w:caps w:val="0"/>
          <w:lang w:val="en-US" w:eastAsia="zh-CN"/>
        </w:rPr>
      </w:pPr>
      <w:r>
        <w:rPr>
          <w:rFonts w:hint="eastAsia" w:ascii="Times New Roman" w:hAnsi="Times New Roman" w:eastAsia="仿宋" w:cs="仿宋"/>
          <w:caps w:val="0"/>
          <w:lang w:eastAsia="zh-CN"/>
        </w:rPr>
        <w:t xml:space="preserve">图 3- </w:t>
      </w:r>
      <w:r>
        <w:rPr>
          <w:rFonts w:hint="eastAsia" w:ascii="Times New Roman" w:hAnsi="Times New Roman" w:eastAsia="仿宋" w:cs="仿宋"/>
          <w:caps w:val="0"/>
          <w:lang w:eastAsia="zh-CN"/>
        </w:rPr>
        <w:fldChar w:fldCharType="begin"/>
      </w:r>
      <w:r>
        <w:rPr>
          <w:rFonts w:hint="eastAsia" w:ascii="Times New Roman" w:hAnsi="Times New Roman" w:eastAsia="仿宋" w:cs="仿宋"/>
          <w:caps w:val="0"/>
          <w:lang w:eastAsia="zh-CN"/>
        </w:rPr>
        <w:instrText xml:space="preserve"> SEQ 图_3- \* ARABIC </w:instrText>
      </w:r>
      <w:r>
        <w:rPr>
          <w:rFonts w:hint="eastAsia" w:ascii="Times New Roman" w:hAnsi="Times New Roman" w:eastAsia="仿宋" w:cs="仿宋"/>
          <w:caps w:val="0"/>
          <w:lang w:eastAsia="zh-CN"/>
        </w:rPr>
        <w:fldChar w:fldCharType="separate"/>
      </w:r>
      <w:r>
        <w:rPr>
          <w:rFonts w:hint="eastAsia" w:ascii="Times New Roman" w:hAnsi="Times New Roman" w:eastAsia="仿宋" w:cs="仿宋"/>
          <w:caps w:val="0"/>
          <w:lang w:eastAsia="zh-CN"/>
        </w:rPr>
        <w:t>3</w:t>
      </w:r>
      <w:r>
        <w:rPr>
          <w:rFonts w:hint="eastAsia" w:ascii="Times New Roman" w:hAnsi="Times New Roman" w:eastAsia="仿宋" w:cs="仿宋"/>
          <w:caps w:val="0"/>
          <w:lang w:eastAsia="zh-CN"/>
        </w:rPr>
        <w:fldChar w:fldCharType="end"/>
      </w:r>
      <w:r>
        <w:rPr>
          <w:rFonts w:hint="eastAsia" w:ascii="Times New Roman" w:hAnsi="Times New Roman" w:eastAsia="仿宋" w:cs="仿宋"/>
          <w:caps w:val="0"/>
          <w:lang w:eastAsia="zh-CN"/>
        </w:rPr>
        <w:t xml:space="preserve"> 水体指数处理流程图</w:t>
      </w:r>
    </w:p>
    <w:p w14:paraId="156DA5C0">
      <w:pPr>
        <w:numPr>
          <w:ilvl w:val="0"/>
          <w:numId w:val="4"/>
        </w:numPr>
        <w:ind w:left="0" w:leftChars="0" w:firstLine="584" w:firstLineChars="200"/>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不透水面指数（NDISI）</w:t>
      </w:r>
    </w:p>
    <w:p w14:paraId="2F355FEF">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归一化差值不透水面指数（Normalized Difference Impervious Surface Index，NDISI）是在多光谱波段内找到不透水面具备的最强辐射波段和最弱辐射波段，把强辐射波段作为分子，最弱辐射波段作为分母得到的。通过计算增强两者之间的差距，使不透水面信息在所生成的图像上得到明显加强。为了进一步增强不透水面信息，把改进型归一化水体指数(MNDWI)加入NDISI指数的弱反射波段，即</w:t>
      </w:r>
    </w:p>
    <w:p w14:paraId="1746C37A">
      <w:pPr>
        <w:pStyle w:val="2"/>
        <w:ind w:left="0" w:leftChars="0" w:firstLine="0" w:firstLineChars="0"/>
        <w:rPr>
          <w:rFonts w:hint="default" w:ascii="Times New Roman" w:hAnsi="Times New Roman"/>
          <w:caps w:val="0"/>
          <w:lang w:val="en-US" w:eastAsia="zh-CN"/>
        </w:rPr>
      </w:pPr>
      <m:oMathPara>
        <m:oMathParaPr>
          <m:jc m:val="center"/>
        </m:oMathParaPr>
        <m:oMath>
          <m:r>
            <m:rPr>
              <m:sty m:val="p"/>
            </m:rPr>
            <w:rPr>
              <w:rFonts w:hint="default" w:ascii="Cambria Math" w:hAnsi="Cambria Math" w:eastAsia="微软雅黑" w:cs="微软雅黑"/>
              <w:caps w:val="0"/>
              <w:color w:val="auto"/>
              <w:spacing w:val="0"/>
              <w:kern w:val="2"/>
              <w:sz w:val="24"/>
              <w:szCs w:val="24"/>
              <w:shd w:val="clear" w:fill="FFFFFF"/>
              <w:lang w:val="en-US" w:eastAsia="zh-CN" w:bidi="ar-SA"/>
            </w:rPr>
            <m:t>NDISI</m:t>
          </m:r>
          <m:r>
            <m:rPr>
              <m:sty m:val="p"/>
            </m:rPr>
            <w:rPr>
              <w:rFonts w:hint="default" w:ascii="Cambria Math" w:hAnsi="Cambria Math" w:cstheme="minorBidi"/>
              <w:caps w:val="0"/>
              <w:kern w:val="2"/>
              <w:sz w:val="24"/>
              <w:szCs w:val="21"/>
              <w:lang w:val="en-US" w:eastAsia="zh-CN" w:bidi="ar-SA"/>
            </w:rPr>
            <m:t>=(TIR−(MNDWI+NIR+SWIR1)/3)/(TIR+(MNDWI+NIR+SWIR1)/3)</m:t>
          </m:r>
        </m:oMath>
      </m:oMathPara>
    </w:p>
    <w:p w14:paraId="45D7E7BF">
      <w:pPr>
        <w:pStyle w:val="2"/>
        <w:rPr>
          <w:rFonts w:hint="default"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式中，TIR，NIR和MIR分别为图像的热红外波段的反射辐射值，近红外波段，中红外波段，MNDWI为改进的归一化差值水体指数。</w:t>
      </w:r>
    </w:p>
    <w:p w14:paraId="3983130F">
      <w:pPr>
        <w:pStyle w:val="2"/>
        <w:spacing w:line="240" w:lineRule="auto"/>
        <w:ind w:left="0" w:leftChars="0" w:firstLine="0" w:firstLineChars="0"/>
        <w:jc w:val="center"/>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drawing>
          <wp:inline distT="0" distB="0" distL="114300" distR="114300">
            <wp:extent cx="5730240" cy="820420"/>
            <wp:effectExtent l="0" t="0" r="3810" b="17780"/>
            <wp:docPr id="14" name="图片 14" descr="ND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NDISI"/>
                    <pic:cNvPicPr>
                      <a:picLocks noChangeAspect="1"/>
                    </pic:cNvPicPr>
                  </pic:nvPicPr>
                  <pic:blipFill>
                    <a:blip r:embed="rId18"/>
                    <a:stretch>
                      <a:fillRect/>
                    </a:stretch>
                  </pic:blipFill>
                  <pic:spPr>
                    <a:xfrm>
                      <a:off x="0" y="0"/>
                      <a:ext cx="5730240" cy="820420"/>
                    </a:xfrm>
                    <a:prstGeom prst="rect">
                      <a:avLst/>
                    </a:prstGeom>
                  </pic:spPr>
                </pic:pic>
              </a:graphicData>
            </a:graphic>
          </wp:inline>
        </w:drawing>
      </w:r>
    </w:p>
    <w:p w14:paraId="7D327478">
      <w:pPr>
        <w:ind w:left="0" w:leftChars="0" w:firstLine="0" w:firstLineChars="0"/>
        <w:jc w:val="center"/>
        <w:rPr>
          <w:rFonts w:hint="eastAsia" w:ascii="Times New Roman" w:hAnsi="Times New Roman" w:eastAsia="仿宋" w:cs="仿宋"/>
          <w:caps w:val="0"/>
          <w:lang w:eastAsia="zh-CN"/>
        </w:rPr>
      </w:pPr>
      <w:r>
        <w:rPr>
          <w:rFonts w:hint="eastAsia" w:ascii="Times New Roman" w:hAnsi="Times New Roman" w:eastAsia="仿宋" w:cs="仿宋"/>
          <w:caps w:val="0"/>
          <w:lang w:eastAsia="zh-CN"/>
        </w:rPr>
        <w:t xml:space="preserve">图 3- </w:t>
      </w:r>
      <w:r>
        <w:rPr>
          <w:rFonts w:hint="eastAsia" w:ascii="Times New Roman" w:hAnsi="Times New Roman" w:eastAsia="仿宋" w:cs="仿宋"/>
          <w:caps w:val="0"/>
          <w:lang w:eastAsia="zh-CN"/>
        </w:rPr>
        <w:fldChar w:fldCharType="begin"/>
      </w:r>
      <w:r>
        <w:rPr>
          <w:rFonts w:hint="eastAsia" w:ascii="Times New Roman" w:hAnsi="Times New Roman" w:eastAsia="仿宋" w:cs="仿宋"/>
          <w:caps w:val="0"/>
          <w:lang w:eastAsia="zh-CN"/>
        </w:rPr>
        <w:instrText xml:space="preserve"> SEQ 图_3- \* ARABIC </w:instrText>
      </w:r>
      <w:r>
        <w:rPr>
          <w:rFonts w:hint="eastAsia" w:ascii="Times New Roman" w:hAnsi="Times New Roman" w:eastAsia="仿宋" w:cs="仿宋"/>
          <w:caps w:val="0"/>
          <w:lang w:eastAsia="zh-CN"/>
        </w:rPr>
        <w:fldChar w:fldCharType="separate"/>
      </w:r>
      <w:r>
        <w:rPr>
          <w:rFonts w:hint="eastAsia" w:ascii="Times New Roman" w:hAnsi="Times New Roman" w:eastAsia="仿宋" w:cs="仿宋"/>
          <w:caps w:val="0"/>
          <w:lang w:eastAsia="zh-CN"/>
        </w:rPr>
        <w:t>4</w:t>
      </w:r>
      <w:r>
        <w:rPr>
          <w:rFonts w:hint="eastAsia" w:ascii="Times New Roman" w:hAnsi="Times New Roman" w:eastAsia="仿宋" w:cs="仿宋"/>
          <w:caps w:val="0"/>
          <w:lang w:eastAsia="zh-CN"/>
        </w:rPr>
        <w:fldChar w:fldCharType="end"/>
      </w:r>
      <w:r>
        <w:rPr>
          <w:rFonts w:hint="eastAsia" w:ascii="Times New Roman" w:hAnsi="Times New Roman" w:eastAsia="仿宋" w:cs="仿宋"/>
          <w:caps w:val="0"/>
          <w:lang w:eastAsia="zh-CN"/>
        </w:rPr>
        <w:t xml:space="preserve"> 不透水面指数处理流程图</w:t>
      </w:r>
    </w:p>
    <w:p w14:paraId="4FE8542D">
      <w:pPr>
        <w:numPr>
          <w:ilvl w:val="0"/>
          <w:numId w:val="4"/>
        </w:numPr>
        <w:ind w:left="0" w:leftChars="0" w:firstLine="584" w:firstLineChars="200"/>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距河网距离</w:t>
      </w:r>
    </w:p>
    <w:p w14:paraId="3BFE7ADE">
      <w:pPr>
        <w:pStyle w:val="2"/>
        <w:rPr>
          <w:rFonts w:hint="default"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根据区域内的河网矢量数据利用ArcGIS软件中的多环缓冲区工具，由小致大设置不同的缓冲区半径，单位为米</w:t>
      </w:r>
      <w:r>
        <w:rPr>
          <w:rFonts w:hint="eastAsia" w:ascii="Times New Roman" w:eastAsia="仿宋_GB2312" w:cs="Times New Roman"/>
          <w:caps w:val="0"/>
          <w:color w:val="auto"/>
          <w:spacing w:val="8"/>
          <w:kern w:val="2"/>
          <w:sz w:val="28"/>
          <w:szCs w:val="28"/>
          <w:lang w:val="en-US" w:eastAsia="zh-CN" w:bidi="ar-SA"/>
        </w:rPr>
        <w:t>，</w:t>
      </w:r>
      <w:r>
        <w:rPr>
          <w:rFonts w:hint="eastAsia" w:ascii="Times New Roman" w:hAnsi="Times New Roman" w:eastAsia="仿宋_GB2312" w:cs="Times New Roman"/>
          <w:caps w:val="0"/>
          <w:color w:val="auto"/>
          <w:spacing w:val="8"/>
          <w:kern w:val="2"/>
          <w:sz w:val="28"/>
          <w:szCs w:val="28"/>
          <w:lang w:val="en-US" w:eastAsia="zh-CN" w:bidi="ar-SA"/>
        </w:rPr>
        <w:t>将得到的缓冲区利用县行政界线裁剪得到Shapefile数据，利用面转栅格工具将得到的数据转为栅格数据从而得到距河网距离数据。</w:t>
      </w:r>
    </w:p>
    <w:p w14:paraId="605BE80D">
      <w:pPr>
        <w:pStyle w:val="2"/>
        <w:rPr>
          <w:rFonts w:hint="eastAsia" w:ascii="Times New Roman" w:hAnsi="Times New Roman"/>
          <w:caps w:val="0"/>
          <w:lang w:val="en-US" w:eastAsia="zh-CN"/>
        </w:rPr>
      </w:pPr>
    </w:p>
    <w:p w14:paraId="1E3D6DC4">
      <w:pPr>
        <w:ind w:left="0" w:leftChars="0" w:firstLine="0" w:firstLineChars="0"/>
        <w:jc w:val="center"/>
        <w:rPr>
          <w:rFonts w:hint="eastAsia" w:ascii="Times New Roman" w:hAnsi="Times New Roman" w:eastAsia="黑体" w:cs="黑体"/>
          <w:caps w:val="0"/>
          <w:sz w:val="32"/>
          <w:szCs w:val="32"/>
          <w:lang w:val="en-US" w:eastAsia="zh-CN"/>
        </w:rPr>
      </w:pPr>
      <w:r>
        <w:rPr>
          <w:rFonts w:hint="eastAsia" w:ascii="Times New Roman" w:hAnsi="Times New Roman" w:eastAsia="黑体" w:cs="黑体"/>
          <w:caps w:val="0"/>
          <w:sz w:val="32"/>
          <w:szCs w:val="32"/>
          <w:lang w:val="en-US" w:eastAsia="zh-CN"/>
        </w:rPr>
        <w:br w:type="page"/>
      </w:r>
    </w:p>
    <w:p w14:paraId="1A000EC1">
      <w:pPr>
        <w:pStyle w:val="3"/>
        <w:numPr>
          <w:ilvl w:val="0"/>
          <w:numId w:val="2"/>
        </w:numPr>
        <w:bidi w:val="0"/>
        <w:rPr>
          <w:rFonts w:hint="eastAsia"/>
          <w:lang w:val="en-US" w:eastAsia="zh-CN"/>
        </w:rPr>
      </w:pPr>
      <w:r>
        <w:rPr>
          <w:rFonts w:hint="eastAsia"/>
          <w:lang w:val="en-US" w:eastAsia="zh-CN"/>
        </w:rPr>
        <w:t xml:space="preserve"> </w:t>
      </w:r>
      <w:bookmarkStart w:id="28" w:name="_Toc10906"/>
      <w:r>
        <w:rPr>
          <w:rFonts w:hint="eastAsia"/>
          <w:lang w:val="en-US" w:eastAsia="zh-CN"/>
        </w:rPr>
        <w:t>分析评价的过程及方法</w:t>
      </w:r>
      <w:bookmarkEnd w:id="28"/>
    </w:p>
    <w:p w14:paraId="4F28A08A">
      <w:pPr>
        <w:pStyle w:val="4"/>
        <w:bidi w:val="0"/>
        <w:rPr>
          <w:rFonts w:hint="eastAsia"/>
        </w:rPr>
      </w:pPr>
      <w:bookmarkStart w:id="29" w:name="_Toc10796"/>
      <w:r>
        <w:rPr>
          <w:rFonts w:hint="eastAsia"/>
          <w:lang w:val="en-US" w:eastAsia="zh-CN"/>
        </w:rPr>
        <w:t xml:space="preserve">第一节 </w:t>
      </w:r>
      <w:r>
        <w:rPr>
          <w:rFonts w:hint="eastAsia"/>
        </w:rPr>
        <w:t>生态系统服务功能重要性评价</w:t>
      </w:r>
      <w:bookmarkEnd w:id="29"/>
    </w:p>
    <w:p w14:paraId="60717D87">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default" w:ascii="Times New Roman" w:hAnsi="Times New Roman" w:eastAsia="仿宋_GB2312" w:cs="Times New Roman"/>
          <w:caps w:val="0"/>
          <w:color w:val="auto"/>
          <w:spacing w:val="8"/>
          <w:kern w:val="2"/>
          <w:sz w:val="28"/>
          <w:szCs w:val="28"/>
          <w:lang w:val="en-US" w:eastAsia="zh-CN" w:bidi="ar-SA"/>
        </w:rPr>
        <w:t>生态服务功能</w:t>
      </w:r>
      <w:r>
        <w:rPr>
          <w:rFonts w:hint="eastAsia" w:ascii="Times New Roman" w:hAnsi="Times New Roman" w:eastAsia="仿宋_GB2312" w:cs="Times New Roman"/>
          <w:caps w:val="0"/>
          <w:color w:val="auto"/>
          <w:spacing w:val="8"/>
          <w:kern w:val="2"/>
          <w:sz w:val="28"/>
          <w:szCs w:val="28"/>
          <w:lang w:val="en-US" w:eastAsia="zh-CN" w:bidi="ar-SA"/>
        </w:rPr>
        <w:t>是</w:t>
      </w:r>
      <w:r>
        <w:rPr>
          <w:rFonts w:hint="default" w:ascii="Times New Roman" w:hAnsi="Times New Roman" w:eastAsia="仿宋_GB2312" w:cs="Times New Roman"/>
          <w:caps w:val="0"/>
          <w:color w:val="auto"/>
          <w:spacing w:val="8"/>
          <w:kern w:val="2"/>
          <w:sz w:val="28"/>
          <w:szCs w:val="28"/>
          <w:lang w:val="en-US" w:eastAsia="zh-CN" w:bidi="ar-SA"/>
        </w:rPr>
        <w:t>指生态系统及其生态过程所形成的有利于人类生存与发展的生态环境条件与效用，例如森林生态系统的水源涵养功能、土壤保持功能、气候调节功能、环境净化功能等。</w:t>
      </w:r>
      <w:r>
        <w:rPr>
          <w:rFonts w:hint="eastAsia" w:ascii="Times New Roman" w:hAnsi="Times New Roman" w:eastAsia="仿宋_GB2312" w:cs="Times New Roman"/>
          <w:caps w:val="0"/>
          <w:color w:val="auto"/>
          <w:spacing w:val="8"/>
          <w:kern w:val="2"/>
          <w:sz w:val="28"/>
          <w:szCs w:val="28"/>
          <w:lang w:val="en-US" w:eastAsia="zh-CN" w:bidi="ar-SA"/>
        </w:rPr>
        <w:t>生态系统服务功能重要性评价是针对区域典型生态系统，评价生态系统服务功能的综合特征，并根据生态系统服务功能的重要性，分析生态服务功能的区域分异规律，明确生态系统服务功能的重要区域。单因子的生态系统服务功能重要性反映了生态系统某单一服务功能的重要性程度,不能将生态系统综合服务功能的空间变异特征综合反映出来。因此，参考双评价结果，结合水源涵养、水土保持、生物多样性等方面开展单项重要性评价，根据各因子进行空间叠加得出结果。</w:t>
      </w:r>
    </w:p>
    <w:p w14:paraId="1131EB39">
      <w:pPr>
        <w:pStyle w:val="5"/>
        <w:numPr>
          <w:ilvl w:val="0"/>
          <w:numId w:val="5"/>
        </w:numPr>
        <w:bidi w:val="0"/>
        <w:rPr>
          <w:rFonts w:hint="eastAsia"/>
          <w:lang w:val="en-US" w:eastAsia="zh-CN"/>
        </w:rPr>
      </w:pPr>
      <w:r>
        <w:rPr>
          <w:rFonts w:hint="eastAsia"/>
          <w:lang w:val="en-US" w:eastAsia="zh-CN"/>
        </w:rPr>
        <w:t>水源涵养功能重要性评估</w:t>
      </w:r>
    </w:p>
    <w:p w14:paraId="5906364F">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水源涵养功能是指生态系统内多个水文过程及其水文效应的综合表现</w:t>
      </w:r>
      <w:r>
        <w:rPr>
          <w:rFonts w:hint="eastAsia" w:eastAsia="仿宋_GB2312" w:cs="Times New Roman"/>
          <w:caps w:val="0"/>
          <w:color w:val="auto"/>
          <w:spacing w:val="8"/>
          <w:kern w:val="2"/>
          <w:sz w:val="28"/>
          <w:szCs w:val="28"/>
          <w:lang w:val="en-US" w:eastAsia="zh-CN" w:bidi="ar-SA"/>
        </w:rPr>
        <w:t>，</w:t>
      </w:r>
      <w:r>
        <w:rPr>
          <w:rFonts w:hint="eastAsia" w:ascii="Times New Roman" w:hAnsi="Times New Roman" w:eastAsia="仿宋_GB2312" w:cs="Times New Roman"/>
          <w:caps w:val="0"/>
          <w:color w:val="auto"/>
          <w:spacing w:val="8"/>
          <w:kern w:val="2"/>
          <w:sz w:val="28"/>
          <w:szCs w:val="28"/>
          <w:lang w:val="en-US" w:eastAsia="zh-CN" w:bidi="ar-SA"/>
        </w:rPr>
        <w:t>也常被认为拦蓄降水或调节河川径流量的功能。</w:t>
      </w:r>
    </w:p>
    <w:p w14:paraId="39739D65">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采用降水贮存量法，即用森林生态系统的蓄水效应来衡量其涵养水分的功能。计算公式如下：</w:t>
      </w:r>
    </w:p>
    <w:p w14:paraId="49D8EE8B">
      <w:pPr>
        <w:pStyle w:val="2"/>
        <w:ind w:left="0" w:leftChars="0" w:firstLine="0" w:firstLineChars="0"/>
        <w:jc w:val="center"/>
        <w:rPr>
          <w:rFonts w:hint="eastAsia" w:ascii="Times New Roman" w:hAnsi="Times New Roman" w:eastAsia="宋体"/>
          <w:caps w:val="0"/>
          <w:sz w:val="28"/>
          <w:szCs w:val="28"/>
          <w:lang w:val="en-US" w:eastAsia="zh-CN"/>
        </w:rPr>
      </w:pPr>
      <m:oMathPara>
        <m:oMath>
          <m:r>
            <m:rPr>
              <m:sty m:val="p"/>
            </m:rPr>
            <w:rPr>
              <w:rFonts w:hint="default" w:ascii="Cambria Math" w:hAnsi="Cambria Math" w:cs="宋体"/>
              <w:caps w:val="0"/>
              <w:kern w:val="2"/>
              <w:sz w:val="28"/>
              <w:szCs w:val="28"/>
              <w:lang w:val="en-US" w:eastAsia="zh-CN" w:bidi="ar-SA"/>
            </w:rPr>
            <m:t>Q=A∗J∗R</m:t>
          </m:r>
        </m:oMath>
      </m:oMathPara>
    </w:p>
    <w:p w14:paraId="709B6D43">
      <w:pPr>
        <w:ind w:left="0" w:leftChars="0" w:firstLine="0" w:firstLineChars="0"/>
        <w:jc w:val="center"/>
        <w:rPr>
          <w:rFonts w:hint="eastAsia" w:ascii="Times New Roman" w:hAnsi="Times New Roman" w:eastAsia="方正仿宋_GBK" w:cs="Times New Roman"/>
          <w:caps w:val="0"/>
          <w:color w:val="auto"/>
          <w:spacing w:val="8"/>
          <w:kern w:val="2"/>
          <w:sz w:val="28"/>
          <w:szCs w:val="28"/>
          <w:lang w:val="en-US" w:eastAsia="zh-CN" w:bidi="ar-SA"/>
        </w:rPr>
      </w:pPr>
      <m:oMathPara>
        <m:oMath>
          <m:r>
            <m:rPr>
              <m:sty m:val="p"/>
            </m:rPr>
            <w:rPr>
              <w:rFonts w:hint="default" w:ascii="Cambria Math" w:hAnsi="Cambria Math" w:eastAsia="仿宋_GB2312" w:cs="Times New Roman"/>
              <w:caps w:val="0"/>
              <w:color w:val="auto"/>
              <w:spacing w:val="8"/>
              <w:kern w:val="2"/>
              <w:sz w:val="28"/>
              <w:szCs w:val="28"/>
              <w:lang w:val="en-US" w:eastAsia="zh-CN" w:bidi="ar-SA"/>
            </w:rPr>
            <m:t>J=</m:t>
          </m:r>
          <m:sSub>
            <m:sSubPr>
              <m:ctrlPr>
                <w:rPr>
                  <w:rFonts w:hint="default" w:ascii="Cambria Math" w:hAnsi="Cambria Math" w:eastAsia="仿宋_GB2312" w:cs="Times New Roman"/>
                  <w:caps w:val="0"/>
                  <w:color w:val="auto"/>
                  <w:spacing w:val="8"/>
                  <w:kern w:val="2"/>
                  <w:sz w:val="28"/>
                  <w:szCs w:val="28"/>
                  <w:lang w:val="en-US" w:eastAsia="zh-CN" w:bidi="ar-SA"/>
                </w:rPr>
              </m:ctrlPr>
            </m:sSubPr>
            <m:e>
              <m:r>
                <m:rPr>
                  <m:sty m:val="p"/>
                </m:rPr>
                <w:rPr>
                  <w:rFonts w:hint="default" w:ascii="Cambria Math" w:hAnsi="Cambria Math" w:eastAsia="仿宋_GB2312" w:cs="Times New Roman"/>
                  <w:caps w:val="0"/>
                  <w:color w:val="auto"/>
                  <w:spacing w:val="8"/>
                  <w:kern w:val="2"/>
                  <w:sz w:val="28"/>
                  <w:szCs w:val="28"/>
                  <w:lang w:val="en-US" w:eastAsia="zh-CN" w:bidi="ar-SA"/>
                </w:rPr>
                <m:t>J</m:t>
              </m:r>
              <m:ctrlPr>
                <w:rPr>
                  <w:rFonts w:hint="default" w:ascii="Cambria Math" w:hAnsi="Cambria Math" w:eastAsia="仿宋_GB2312" w:cs="Times New Roman"/>
                  <w:caps w:val="0"/>
                  <w:color w:val="auto"/>
                  <w:spacing w:val="8"/>
                  <w:kern w:val="2"/>
                  <w:sz w:val="28"/>
                  <w:szCs w:val="28"/>
                  <w:lang w:val="en-US" w:eastAsia="zh-CN" w:bidi="ar-SA"/>
                </w:rPr>
              </m:ctrlPr>
            </m:e>
            <m:sub>
              <m:r>
                <m:rPr>
                  <m:sty m:val="p"/>
                </m:rPr>
                <w:rPr>
                  <w:rFonts w:hint="default" w:ascii="Cambria Math" w:hAnsi="Cambria Math" w:eastAsia="仿宋_GB2312" w:cs="Times New Roman"/>
                  <w:caps w:val="0"/>
                  <w:color w:val="auto"/>
                  <w:spacing w:val="8"/>
                  <w:kern w:val="2"/>
                  <w:sz w:val="28"/>
                  <w:szCs w:val="28"/>
                  <w:lang w:val="en-US" w:eastAsia="zh-CN" w:bidi="ar-SA"/>
                </w:rPr>
                <m:t>0</m:t>
              </m:r>
              <m:ctrlPr>
                <w:rPr>
                  <w:rFonts w:hint="default" w:ascii="Cambria Math" w:hAnsi="Cambria Math" w:eastAsia="仿宋_GB2312" w:cs="Times New Roman"/>
                  <w:caps w:val="0"/>
                  <w:color w:val="auto"/>
                  <w:spacing w:val="8"/>
                  <w:kern w:val="2"/>
                  <w:sz w:val="28"/>
                  <w:szCs w:val="28"/>
                  <w:lang w:val="en-US" w:eastAsia="zh-CN" w:bidi="ar-SA"/>
                </w:rPr>
              </m:ctrlPr>
            </m:sub>
          </m:sSub>
          <m:r>
            <m:rPr>
              <m:sty m:val="p"/>
            </m:rPr>
            <w:rPr>
              <w:rFonts w:hint="default" w:ascii="Cambria Math" w:hAnsi="Cambria Math" w:eastAsia="仿宋_GB2312" w:cs="Times New Roman"/>
              <w:caps w:val="0"/>
              <w:color w:val="auto"/>
              <w:spacing w:val="8"/>
              <w:kern w:val="2"/>
              <w:sz w:val="28"/>
              <w:szCs w:val="28"/>
              <w:lang w:val="en-US" w:eastAsia="zh-CN" w:bidi="ar-SA"/>
            </w:rPr>
            <m:t>∗</m:t>
          </m:r>
          <m:r>
            <m:rPr>
              <m:sty m:val="p"/>
            </m:rPr>
            <w:rPr>
              <w:rFonts w:hint="default" w:ascii="Cambria Math" w:hAnsi="Cambria Math" w:cs="Times New Roman"/>
              <w:caps w:val="0"/>
              <w:color w:val="auto"/>
              <w:spacing w:val="8"/>
              <w:kern w:val="2"/>
              <w:sz w:val="28"/>
              <w:szCs w:val="28"/>
              <w:lang w:val="en-US" w:eastAsia="zh-CN" w:bidi="ar-SA"/>
            </w:rPr>
            <m:t>K</m:t>
          </m:r>
        </m:oMath>
      </m:oMathPara>
    </w:p>
    <w:p w14:paraId="5CC7DCD8">
      <w:pPr>
        <w:ind w:firstLine="552"/>
        <w:jc w:val="center"/>
        <w:rPr>
          <w:rFonts w:hint="default" w:ascii="Times New Roman" w:hAnsi="Times New Roman" w:eastAsia="仿宋_GB2312" w:cs="Times New Roman"/>
          <w:caps w:val="0"/>
          <w:color w:val="auto"/>
          <w:spacing w:val="8"/>
          <w:kern w:val="2"/>
          <w:sz w:val="28"/>
          <w:szCs w:val="28"/>
          <w:lang w:val="en-US" w:eastAsia="zh-CN" w:bidi="ar-SA"/>
        </w:rPr>
      </w:pPr>
      <m:oMathPara>
        <m:oMath>
          <m:r>
            <m:rPr>
              <m:sty m:val="p"/>
            </m:rPr>
            <w:rPr>
              <w:rFonts w:hint="default" w:ascii="Cambria Math" w:hAnsi="Cambria Math" w:eastAsia="仿宋_GB2312" w:cs="Times New Roman"/>
              <w:caps w:val="0"/>
              <w:color w:val="auto"/>
              <w:spacing w:val="8"/>
              <w:kern w:val="2"/>
              <w:sz w:val="28"/>
              <w:szCs w:val="28"/>
              <w:lang w:val="en-US" w:eastAsia="zh-CN" w:bidi="ar-SA"/>
            </w:rPr>
            <m:t>R=</m:t>
          </m:r>
          <m:sSub>
            <m:sSubPr>
              <m:ctrlPr>
                <w:rPr>
                  <w:rFonts w:hint="default" w:ascii="Cambria Math" w:hAnsi="Cambria Math" w:eastAsia="仿宋_GB2312" w:cs="Times New Roman"/>
                  <w:caps w:val="0"/>
                  <w:color w:val="auto"/>
                  <w:spacing w:val="8"/>
                  <w:kern w:val="2"/>
                  <w:sz w:val="28"/>
                  <w:szCs w:val="28"/>
                  <w:lang w:val="en-US" w:eastAsia="zh-CN" w:bidi="ar-SA"/>
                </w:rPr>
              </m:ctrlPr>
            </m:sSubPr>
            <m:e>
              <m:r>
                <m:rPr>
                  <m:sty m:val="p"/>
                </m:rPr>
                <w:rPr>
                  <w:rFonts w:hint="default" w:ascii="Cambria Math" w:hAnsi="Cambria Math" w:eastAsia="仿宋_GB2312" w:cs="Times New Roman"/>
                  <w:caps w:val="0"/>
                  <w:color w:val="auto"/>
                  <w:spacing w:val="8"/>
                  <w:kern w:val="2"/>
                  <w:sz w:val="28"/>
                  <w:szCs w:val="28"/>
                  <w:lang w:val="en-US" w:eastAsia="zh-CN" w:bidi="ar-SA"/>
                </w:rPr>
                <m:t>R</m:t>
              </m:r>
              <m:ctrlPr>
                <w:rPr>
                  <w:rFonts w:hint="default" w:ascii="Cambria Math" w:hAnsi="Cambria Math" w:eastAsia="仿宋_GB2312" w:cs="Times New Roman"/>
                  <w:caps w:val="0"/>
                  <w:color w:val="auto"/>
                  <w:spacing w:val="8"/>
                  <w:kern w:val="2"/>
                  <w:sz w:val="28"/>
                  <w:szCs w:val="28"/>
                  <w:lang w:val="en-US" w:eastAsia="zh-CN" w:bidi="ar-SA"/>
                </w:rPr>
              </m:ctrlPr>
            </m:e>
            <m:sub>
              <m:r>
                <m:rPr>
                  <m:sty m:val="p"/>
                </m:rPr>
                <w:rPr>
                  <w:rFonts w:hint="default" w:ascii="Cambria Math" w:hAnsi="Cambria Math" w:eastAsia="仿宋_GB2312" w:cs="Times New Roman"/>
                  <w:caps w:val="0"/>
                  <w:color w:val="auto"/>
                  <w:spacing w:val="8"/>
                  <w:kern w:val="2"/>
                  <w:sz w:val="28"/>
                  <w:szCs w:val="28"/>
                  <w:lang w:val="en-US" w:eastAsia="zh-CN" w:bidi="ar-SA"/>
                </w:rPr>
                <m:t>0</m:t>
              </m:r>
              <m:ctrlPr>
                <w:rPr>
                  <w:rFonts w:hint="default" w:ascii="Cambria Math" w:hAnsi="Cambria Math" w:eastAsia="仿宋_GB2312" w:cs="Times New Roman"/>
                  <w:caps w:val="0"/>
                  <w:color w:val="auto"/>
                  <w:spacing w:val="8"/>
                  <w:kern w:val="2"/>
                  <w:sz w:val="28"/>
                  <w:szCs w:val="28"/>
                  <w:lang w:val="en-US" w:eastAsia="zh-CN" w:bidi="ar-SA"/>
                </w:rPr>
              </m:ctrlPr>
            </m:sub>
          </m:sSub>
          <m:r>
            <m:rPr>
              <m:sty m:val="p"/>
            </m:rPr>
            <w:rPr>
              <w:rFonts w:hint="default" w:ascii="Cambria Math" w:hAnsi="Cambria Math" w:eastAsia="仿宋_GB2312" w:cs="Times New Roman"/>
              <w:caps w:val="0"/>
              <w:color w:val="auto"/>
              <w:spacing w:val="8"/>
              <w:kern w:val="2"/>
              <w:sz w:val="28"/>
              <w:szCs w:val="28"/>
              <w:lang w:val="en-US" w:eastAsia="zh-CN" w:bidi="ar-SA"/>
            </w:rPr>
            <m:t>−</m:t>
          </m:r>
          <m:sSub>
            <m:sSubPr>
              <m:ctrlPr>
                <w:rPr>
                  <w:rFonts w:hint="default" w:ascii="Cambria Math" w:hAnsi="Cambria Math" w:eastAsia="仿宋_GB2312" w:cs="Times New Roman"/>
                  <w:caps w:val="0"/>
                  <w:color w:val="auto"/>
                  <w:spacing w:val="8"/>
                  <w:kern w:val="2"/>
                  <w:sz w:val="28"/>
                  <w:szCs w:val="28"/>
                  <w:lang w:val="en-US" w:eastAsia="zh-CN" w:bidi="ar-SA"/>
                </w:rPr>
              </m:ctrlPr>
            </m:sSubPr>
            <m:e>
              <m:r>
                <m:rPr>
                  <m:sty m:val="p"/>
                </m:rPr>
                <w:rPr>
                  <w:rFonts w:hint="default" w:ascii="Cambria Math" w:hAnsi="Cambria Math" w:eastAsia="仿宋_GB2312" w:cs="Times New Roman"/>
                  <w:caps w:val="0"/>
                  <w:color w:val="auto"/>
                  <w:spacing w:val="8"/>
                  <w:kern w:val="2"/>
                  <w:sz w:val="28"/>
                  <w:szCs w:val="28"/>
                  <w:lang w:val="en-US" w:eastAsia="zh-CN" w:bidi="ar-SA"/>
                </w:rPr>
                <m:t>R</m:t>
              </m:r>
              <m:ctrlPr>
                <w:rPr>
                  <w:rFonts w:hint="default" w:ascii="Cambria Math" w:hAnsi="Cambria Math" w:eastAsia="仿宋_GB2312" w:cs="Times New Roman"/>
                  <w:caps w:val="0"/>
                  <w:color w:val="auto"/>
                  <w:spacing w:val="8"/>
                  <w:kern w:val="2"/>
                  <w:sz w:val="28"/>
                  <w:szCs w:val="28"/>
                  <w:lang w:val="en-US" w:eastAsia="zh-CN" w:bidi="ar-SA"/>
                </w:rPr>
              </m:ctrlPr>
            </m:e>
            <m:sub>
              <m:r>
                <m:rPr>
                  <m:sty m:val="p"/>
                </m:rPr>
                <w:rPr>
                  <w:rFonts w:hint="default" w:ascii="Cambria Math" w:hAnsi="Cambria Math" w:eastAsia="仿宋_GB2312" w:cs="Times New Roman"/>
                  <w:caps w:val="0"/>
                  <w:color w:val="auto"/>
                  <w:spacing w:val="8"/>
                  <w:kern w:val="2"/>
                  <w:sz w:val="28"/>
                  <w:szCs w:val="28"/>
                  <w:lang w:val="en-US" w:eastAsia="zh-CN" w:bidi="ar-SA"/>
                </w:rPr>
                <m:t>g</m:t>
              </m:r>
              <m:ctrlPr>
                <w:rPr>
                  <w:rFonts w:hint="default" w:ascii="Cambria Math" w:hAnsi="Cambria Math" w:eastAsia="仿宋_GB2312" w:cs="Times New Roman"/>
                  <w:caps w:val="0"/>
                  <w:color w:val="auto"/>
                  <w:spacing w:val="8"/>
                  <w:kern w:val="2"/>
                  <w:sz w:val="28"/>
                  <w:szCs w:val="28"/>
                  <w:lang w:val="en-US" w:eastAsia="zh-CN" w:bidi="ar-SA"/>
                </w:rPr>
              </m:ctrlPr>
            </m:sub>
          </m:sSub>
        </m:oMath>
      </m:oMathPara>
    </w:p>
    <w:p w14:paraId="49E7E418">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式中：Q为与裸地相比较，森林、草地、湿地、耕地、荒漠等生态系统涵养水分的增加量(mm／(hm²·a-1))；A为生态系统面积（hm²）；J为计算</w:t>
      </w:r>
      <w:r>
        <w:rPr>
          <w:rFonts w:hint="eastAsia" w:eastAsia="仿宋_GB2312" w:cs="Times New Roman"/>
          <w:caps w:val="0"/>
          <w:color w:val="auto"/>
          <w:spacing w:val="8"/>
          <w:kern w:val="2"/>
          <w:sz w:val="28"/>
          <w:szCs w:val="28"/>
          <w:lang w:val="en-US" w:eastAsia="zh-CN" w:bidi="ar-SA"/>
        </w:rPr>
        <w:t>市</w:t>
      </w:r>
      <w:r>
        <w:rPr>
          <w:rFonts w:hint="eastAsia" w:ascii="Times New Roman" w:hAnsi="Times New Roman" w:eastAsia="仿宋_GB2312" w:cs="Times New Roman"/>
          <w:caps w:val="0"/>
          <w:color w:val="auto"/>
          <w:spacing w:val="8"/>
          <w:kern w:val="2"/>
          <w:sz w:val="28"/>
          <w:szCs w:val="28"/>
          <w:lang w:val="en-US" w:eastAsia="zh-CN" w:bidi="ar-SA"/>
        </w:rPr>
        <w:t>多年均产流降雨量(P&gt;20mm)(mm)；J</w:t>
      </w:r>
      <w:r>
        <w:rPr>
          <w:rFonts w:hint="eastAsia" w:ascii="Times New Roman" w:hAnsi="Times New Roman" w:eastAsia="仿宋_GB2312" w:cs="Times New Roman"/>
          <w:caps w:val="0"/>
          <w:color w:val="auto"/>
          <w:spacing w:val="8"/>
          <w:kern w:val="2"/>
          <w:sz w:val="28"/>
          <w:szCs w:val="28"/>
          <w:vertAlign w:val="subscript"/>
          <w:lang w:val="en-US" w:eastAsia="zh-CN" w:bidi="ar-SA"/>
        </w:rPr>
        <w:t>0</w:t>
      </w:r>
      <w:r>
        <w:rPr>
          <w:rFonts w:hint="eastAsia" w:ascii="Times New Roman" w:hAnsi="Times New Roman" w:eastAsia="仿宋_GB2312" w:cs="Times New Roman"/>
          <w:caps w:val="0"/>
          <w:color w:val="auto"/>
          <w:spacing w:val="8"/>
          <w:kern w:val="2"/>
          <w:sz w:val="28"/>
          <w:szCs w:val="28"/>
          <w:lang w:val="en-US" w:eastAsia="zh-CN" w:bidi="ar-SA"/>
        </w:rPr>
        <w:t>为计算</w:t>
      </w:r>
      <w:r>
        <w:rPr>
          <w:rFonts w:hint="eastAsia" w:eastAsia="仿宋_GB2312" w:cs="Times New Roman"/>
          <w:caps w:val="0"/>
          <w:color w:val="auto"/>
          <w:spacing w:val="8"/>
          <w:kern w:val="2"/>
          <w:sz w:val="28"/>
          <w:szCs w:val="28"/>
          <w:lang w:val="en-US" w:eastAsia="zh-CN" w:bidi="ar-SA"/>
        </w:rPr>
        <w:t>市</w:t>
      </w:r>
      <w:r>
        <w:rPr>
          <w:rFonts w:hint="eastAsia" w:ascii="Times New Roman" w:hAnsi="Times New Roman" w:eastAsia="仿宋_GB2312" w:cs="Times New Roman"/>
          <w:caps w:val="0"/>
          <w:color w:val="auto"/>
          <w:spacing w:val="8"/>
          <w:kern w:val="2"/>
          <w:sz w:val="28"/>
          <w:szCs w:val="28"/>
          <w:lang w:val="en-US" w:eastAsia="zh-CN" w:bidi="ar-SA"/>
        </w:rPr>
        <w:t>多年均降雨总量(mm)；K为计算</w:t>
      </w:r>
      <w:r>
        <w:rPr>
          <w:rFonts w:hint="eastAsia" w:eastAsia="仿宋_GB2312" w:cs="Times New Roman"/>
          <w:caps w:val="0"/>
          <w:color w:val="auto"/>
          <w:spacing w:val="8"/>
          <w:kern w:val="2"/>
          <w:sz w:val="28"/>
          <w:szCs w:val="28"/>
          <w:lang w:val="en-US" w:eastAsia="zh-CN" w:bidi="ar-SA"/>
        </w:rPr>
        <w:t>市</w:t>
      </w:r>
      <w:r>
        <w:rPr>
          <w:rFonts w:hint="eastAsia" w:ascii="Times New Roman" w:hAnsi="Times New Roman" w:eastAsia="仿宋_GB2312" w:cs="Times New Roman"/>
          <w:caps w:val="0"/>
          <w:color w:val="auto"/>
          <w:spacing w:val="8"/>
          <w:kern w:val="2"/>
          <w:sz w:val="28"/>
          <w:szCs w:val="28"/>
          <w:lang w:val="en-US" w:eastAsia="zh-CN" w:bidi="ar-SA"/>
        </w:rPr>
        <w:t>产流降雨量占降雨总量的比例；R为与裸地（或皆伐迹地）比较，生态系统减少径流的效益系数；R</w:t>
      </w:r>
      <w:r>
        <w:rPr>
          <w:rFonts w:hint="eastAsia" w:ascii="Times New Roman" w:hAnsi="Times New Roman" w:eastAsia="仿宋_GB2312" w:cs="Times New Roman"/>
          <w:caps w:val="0"/>
          <w:color w:val="auto"/>
          <w:spacing w:val="8"/>
          <w:kern w:val="2"/>
          <w:sz w:val="28"/>
          <w:szCs w:val="28"/>
          <w:vertAlign w:val="subscript"/>
          <w:lang w:val="en-US" w:eastAsia="zh-CN" w:bidi="ar-SA"/>
        </w:rPr>
        <w:t>0</w:t>
      </w:r>
      <w:r>
        <w:rPr>
          <w:rFonts w:hint="eastAsia" w:ascii="Times New Roman" w:hAnsi="Times New Roman" w:eastAsia="仿宋_GB2312" w:cs="Times New Roman"/>
          <w:caps w:val="0"/>
          <w:color w:val="auto"/>
          <w:spacing w:val="8"/>
          <w:kern w:val="2"/>
          <w:sz w:val="28"/>
          <w:szCs w:val="28"/>
          <w:lang w:val="en-US" w:eastAsia="zh-CN" w:bidi="ar-SA"/>
        </w:rPr>
        <w:t>为产流降雨条件下裸地降雨径流率；R</w:t>
      </w:r>
      <w:r>
        <w:rPr>
          <w:rFonts w:hint="eastAsia" w:ascii="Times New Roman" w:hAnsi="Times New Roman" w:eastAsia="仿宋_GB2312" w:cs="Times New Roman"/>
          <w:caps w:val="0"/>
          <w:color w:val="auto"/>
          <w:spacing w:val="8"/>
          <w:kern w:val="2"/>
          <w:sz w:val="28"/>
          <w:szCs w:val="28"/>
          <w:vertAlign w:val="subscript"/>
          <w:lang w:val="en-US" w:eastAsia="zh-CN" w:bidi="ar-SA"/>
        </w:rPr>
        <w:t>g</w:t>
      </w:r>
      <w:r>
        <w:rPr>
          <w:rFonts w:hint="eastAsia" w:ascii="Times New Roman" w:hAnsi="Times New Roman" w:eastAsia="仿宋_GB2312" w:cs="Times New Roman"/>
          <w:caps w:val="0"/>
          <w:color w:val="auto"/>
          <w:spacing w:val="8"/>
          <w:kern w:val="2"/>
          <w:sz w:val="28"/>
          <w:szCs w:val="28"/>
          <w:lang w:val="en-US" w:eastAsia="zh-CN" w:bidi="ar-SA"/>
        </w:rPr>
        <w:t>为产流降雨条件下生态系统降雨径流率。</w:t>
      </w:r>
    </w:p>
    <w:p w14:paraId="12DC4912">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K：以秦岭-淮河一线为界限将全国划分为北方区和南方区。而北方降雨较少，降雨主要集中于6-9月份，甚至一年的降雨量主要集中于一两次降雨中。南方区降雨次数多、强度大，主要集中于4-9月份。因此，建议北方区K取0.4，南方区K取0.6。</w:t>
      </w:r>
    </w:p>
    <w:p w14:paraId="5EC66FCF">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R：根据已有的实测和研究成果，结合各种生态系统的分布、植被指数、土壤、地形特征以及对应裸地的相关数据，可确定全国主要生态系统类型的R值，下表是主要森林生态系统的R值。</w:t>
      </w:r>
    </w:p>
    <w:p w14:paraId="3C14FAD6">
      <w:pPr>
        <w:keepNext w:val="0"/>
        <w:keepLines w:val="0"/>
        <w:pageBreakBefore w:val="0"/>
        <w:widowControl w:val="0"/>
        <w:kinsoku/>
        <w:wordWrap/>
        <w:overflowPunct/>
        <w:topLinePunct w:val="0"/>
        <w:autoSpaceDE/>
        <w:autoSpaceDN/>
        <w:bidi w:val="0"/>
        <w:adjustRightInd/>
        <w:snapToGrid/>
        <w:spacing w:line="360" w:lineRule="auto"/>
        <w:ind w:firstLine="552"/>
        <w:jc w:val="center"/>
        <w:textAlignment w:val="auto"/>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表4 - </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begin"/>
      </w:r>
      <w:r>
        <w:rPr>
          <w:rFonts w:hint="eastAsia" w:ascii="Times New Roman" w:hAnsi="Times New Roman" w:eastAsia="仿宋_GB2312" w:cs="Times New Roman"/>
          <w:b w:val="0"/>
          <w:bCs w:val="0"/>
          <w:caps w:val="0"/>
          <w:color w:val="auto"/>
          <w:spacing w:val="8"/>
          <w:kern w:val="2"/>
          <w:sz w:val="24"/>
          <w:szCs w:val="24"/>
          <w:lang w:val="en-US" w:eastAsia="zh-CN" w:bidi="ar-SA"/>
        </w:rPr>
        <w:instrText xml:space="preserve"> SEQ 表_3_- \* ARABIC </w:instrTex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separate"/>
      </w:r>
      <w:r>
        <w:rPr>
          <w:rFonts w:hint="eastAsia" w:ascii="Times New Roman" w:hAnsi="Times New Roman" w:eastAsia="仿宋_GB2312" w:cs="Times New Roman"/>
          <w:b w:val="0"/>
          <w:bCs w:val="0"/>
          <w:caps w:val="0"/>
          <w:color w:val="auto"/>
          <w:spacing w:val="8"/>
          <w:kern w:val="2"/>
          <w:sz w:val="24"/>
          <w:szCs w:val="24"/>
          <w:lang w:val="en-US" w:eastAsia="zh-CN" w:bidi="ar-SA"/>
        </w:rPr>
        <w:t>1</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end"/>
      </w:r>
      <w:r>
        <w:rPr>
          <w:rFonts w:hint="eastAsia" w:ascii="Times New Roman" w:hAnsi="Times New Roman" w:eastAsia="仿宋_GB2312" w:cs="Times New Roman"/>
          <w:b w:val="0"/>
          <w:bCs w:val="0"/>
          <w:caps w:val="0"/>
          <w:color w:val="auto"/>
          <w:spacing w:val="8"/>
          <w:kern w:val="2"/>
          <w:sz w:val="24"/>
          <w:szCs w:val="24"/>
          <w:lang w:val="en-US" w:eastAsia="zh-CN" w:bidi="ar-SA"/>
        </w:rPr>
        <w:t>中国主要森林生态系统类型R值</w:t>
      </w:r>
    </w:p>
    <w:tbl>
      <w:tblPr>
        <w:tblStyle w:val="2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853"/>
        <w:gridCol w:w="699"/>
        <w:gridCol w:w="1005"/>
        <w:gridCol w:w="852"/>
        <w:gridCol w:w="978"/>
        <w:gridCol w:w="726"/>
        <w:gridCol w:w="852"/>
        <w:gridCol w:w="852"/>
        <w:gridCol w:w="852"/>
      </w:tblGrid>
      <w:tr w14:paraId="4E8D3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13DCC225">
            <w:pPr>
              <w:pStyle w:val="48"/>
              <w:rPr>
                <w:rFonts w:ascii="Times New Roman" w:hAnsi="Times New Roman"/>
                <w:caps w:val="0"/>
              </w:rPr>
            </w:pPr>
            <w:r>
              <w:rPr>
                <w:rFonts w:ascii="Times New Roman" w:hAnsi="Times New Roman"/>
                <w:caps w:val="0"/>
              </w:rPr>
              <w:t>森林类型</w:t>
            </w:r>
          </w:p>
        </w:tc>
        <w:tc>
          <w:tcPr>
            <w:tcW w:w="853" w:type="dxa"/>
            <w:vAlign w:val="center"/>
          </w:tcPr>
          <w:p w14:paraId="318D054C">
            <w:pPr>
              <w:pStyle w:val="48"/>
              <w:rPr>
                <w:rFonts w:ascii="Times New Roman" w:hAnsi="Times New Roman"/>
                <w:caps w:val="0"/>
              </w:rPr>
            </w:pPr>
            <w:r>
              <w:rPr>
                <w:rFonts w:ascii="Times New Roman" w:hAnsi="Times New Roman"/>
                <w:caps w:val="0"/>
              </w:rPr>
              <w:t>寒温带落叶松林</w:t>
            </w:r>
          </w:p>
        </w:tc>
        <w:tc>
          <w:tcPr>
            <w:tcW w:w="699" w:type="dxa"/>
            <w:vAlign w:val="center"/>
          </w:tcPr>
          <w:p w14:paraId="37F02D5C">
            <w:pPr>
              <w:pStyle w:val="48"/>
              <w:rPr>
                <w:rFonts w:ascii="Times New Roman" w:hAnsi="Times New Roman"/>
                <w:caps w:val="0"/>
              </w:rPr>
            </w:pPr>
            <w:r>
              <w:rPr>
                <w:rFonts w:ascii="Times New Roman" w:hAnsi="Times New Roman"/>
                <w:caps w:val="0"/>
              </w:rPr>
              <w:t>温带针叶林</w:t>
            </w:r>
          </w:p>
        </w:tc>
        <w:tc>
          <w:tcPr>
            <w:tcW w:w="1005" w:type="dxa"/>
            <w:vAlign w:val="center"/>
          </w:tcPr>
          <w:p w14:paraId="31DFF87D">
            <w:pPr>
              <w:pStyle w:val="48"/>
              <w:rPr>
                <w:rFonts w:ascii="Times New Roman" w:hAnsi="Times New Roman"/>
                <w:caps w:val="0"/>
              </w:rPr>
            </w:pPr>
            <w:r>
              <w:rPr>
                <w:rFonts w:ascii="Times New Roman" w:hAnsi="Times New Roman"/>
                <w:caps w:val="0"/>
              </w:rPr>
              <w:t>温带亚、热带落叶阔叶林</w:t>
            </w:r>
          </w:p>
        </w:tc>
        <w:tc>
          <w:tcPr>
            <w:tcW w:w="852" w:type="dxa"/>
            <w:vAlign w:val="center"/>
          </w:tcPr>
          <w:p w14:paraId="48676585">
            <w:pPr>
              <w:pStyle w:val="48"/>
              <w:rPr>
                <w:rFonts w:ascii="Times New Roman" w:hAnsi="Times New Roman"/>
                <w:caps w:val="0"/>
              </w:rPr>
            </w:pPr>
            <w:r>
              <w:rPr>
                <w:rFonts w:ascii="Times New Roman" w:hAnsi="Times New Roman"/>
                <w:caps w:val="0"/>
              </w:rPr>
              <w:t>温带落叶小叶疏林</w:t>
            </w:r>
          </w:p>
        </w:tc>
        <w:tc>
          <w:tcPr>
            <w:tcW w:w="978" w:type="dxa"/>
            <w:vAlign w:val="center"/>
          </w:tcPr>
          <w:p w14:paraId="563679DC">
            <w:pPr>
              <w:pStyle w:val="48"/>
              <w:rPr>
                <w:rFonts w:ascii="Times New Roman" w:hAnsi="Times New Roman"/>
                <w:caps w:val="0"/>
              </w:rPr>
            </w:pPr>
            <w:r>
              <w:rPr>
                <w:rFonts w:ascii="Times New Roman" w:hAnsi="Times New Roman"/>
                <w:caps w:val="0"/>
              </w:rPr>
              <w:t>亚热带常绿落叶阔叶混交林林</w:t>
            </w:r>
          </w:p>
        </w:tc>
        <w:tc>
          <w:tcPr>
            <w:tcW w:w="726" w:type="dxa"/>
            <w:vAlign w:val="center"/>
          </w:tcPr>
          <w:p w14:paraId="0E6DD3CA">
            <w:pPr>
              <w:pStyle w:val="48"/>
              <w:rPr>
                <w:rFonts w:ascii="Times New Roman" w:hAnsi="Times New Roman"/>
                <w:caps w:val="0"/>
              </w:rPr>
            </w:pPr>
            <w:r>
              <w:rPr>
                <w:rFonts w:ascii="Times New Roman" w:hAnsi="Times New Roman"/>
                <w:caps w:val="0"/>
              </w:rPr>
              <w:t>亚热带常绿阔叶林</w:t>
            </w:r>
          </w:p>
        </w:tc>
        <w:tc>
          <w:tcPr>
            <w:tcW w:w="852" w:type="dxa"/>
            <w:vAlign w:val="center"/>
          </w:tcPr>
          <w:p w14:paraId="35D61D4D">
            <w:pPr>
              <w:pStyle w:val="48"/>
              <w:rPr>
                <w:rFonts w:ascii="Times New Roman" w:hAnsi="Times New Roman"/>
                <w:caps w:val="0"/>
              </w:rPr>
            </w:pPr>
            <w:r>
              <w:rPr>
                <w:rFonts w:ascii="Times New Roman" w:hAnsi="Times New Roman"/>
                <w:caps w:val="0"/>
              </w:rPr>
              <w:t>亚热带、热带针叶林</w:t>
            </w:r>
          </w:p>
        </w:tc>
        <w:tc>
          <w:tcPr>
            <w:tcW w:w="852" w:type="dxa"/>
            <w:vAlign w:val="center"/>
          </w:tcPr>
          <w:p w14:paraId="52A6A0E3">
            <w:pPr>
              <w:pStyle w:val="48"/>
              <w:rPr>
                <w:rFonts w:ascii="Times New Roman" w:hAnsi="Times New Roman"/>
                <w:caps w:val="0"/>
              </w:rPr>
            </w:pPr>
            <w:r>
              <w:rPr>
                <w:rFonts w:ascii="Times New Roman" w:hAnsi="Times New Roman"/>
                <w:caps w:val="0"/>
              </w:rPr>
              <w:t>亚热带热带竹林</w:t>
            </w:r>
          </w:p>
        </w:tc>
        <w:tc>
          <w:tcPr>
            <w:tcW w:w="852" w:type="dxa"/>
            <w:vAlign w:val="center"/>
          </w:tcPr>
          <w:p w14:paraId="311B6305">
            <w:pPr>
              <w:pStyle w:val="48"/>
              <w:rPr>
                <w:rFonts w:ascii="Times New Roman" w:hAnsi="Times New Roman"/>
                <w:caps w:val="0"/>
              </w:rPr>
            </w:pPr>
            <w:r>
              <w:rPr>
                <w:rFonts w:ascii="Times New Roman" w:hAnsi="Times New Roman"/>
                <w:caps w:val="0"/>
              </w:rPr>
              <w:t>热带雨林、季雨林</w:t>
            </w:r>
          </w:p>
        </w:tc>
      </w:tr>
      <w:tr w14:paraId="289F1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0BA384A0">
            <w:pPr>
              <w:pStyle w:val="48"/>
              <w:rPr>
                <w:rFonts w:ascii="Times New Roman" w:hAnsi="Times New Roman"/>
                <w:caps w:val="0"/>
              </w:rPr>
            </w:pPr>
            <w:r>
              <w:rPr>
                <w:rFonts w:ascii="Times New Roman" w:hAnsi="Times New Roman"/>
                <w:i/>
                <w:caps w:val="0"/>
              </w:rPr>
              <w:t>R</w:t>
            </w:r>
            <w:r>
              <w:rPr>
                <w:rFonts w:ascii="Times New Roman" w:hAnsi="Times New Roman"/>
                <w:caps w:val="0"/>
              </w:rPr>
              <w:t>值</w:t>
            </w:r>
          </w:p>
        </w:tc>
        <w:tc>
          <w:tcPr>
            <w:tcW w:w="853" w:type="dxa"/>
            <w:vAlign w:val="center"/>
          </w:tcPr>
          <w:p w14:paraId="28ECF102">
            <w:pPr>
              <w:pStyle w:val="48"/>
              <w:rPr>
                <w:rFonts w:ascii="Times New Roman" w:hAnsi="Times New Roman"/>
                <w:caps w:val="0"/>
              </w:rPr>
            </w:pPr>
            <w:r>
              <w:rPr>
                <w:rFonts w:ascii="Times New Roman" w:hAnsi="Times New Roman"/>
                <w:caps w:val="0"/>
              </w:rPr>
              <w:t>0.21</w:t>
            </w:r>
          </w:p>
        </w:tc>
        <w:tc>
          <w:tcPr>
            <w:tcW w:w="699" w:type="dxa"/>
            <w:vAlign w:val="center"/>
          </w:tcPr>
          <w:p w14:paraId="3B105A6E">
            <w:pPr>
              <w:pStyle w:val="48"/>
              <w:rPr>
                <w:rFonts w:ascii="Times New Roman" w:hAnsi="Times New Roman"/>
                <w:caps w:val="0"/>
              </w:rPr>
            </w:pPr>
            <w:r>
              <w:rPr>
                <w:rFonts w:ascii="Times New Roman" w:hAnsi="Times New Roman"/>
                <w:caps w:val="0"/>
              </w:rPr>
              <w:t>0.24</w:t>
            </w:r>
          </w:p>
        </w:tc>
        <w:tc>
          <w:tcPr>
            <w:tcW w:w="1005" w:type="dxa"/>
            <w:vAlign w:val="center"/>
          </w:tcPr>
          <w:p w14:paraId="3043CDB8">
            <w:pPr>
              <w:pStyle w:val="48"/>
              <w:rPr>
                <w:rFonts w:ascii="Times New Roman" w:hAnsi="Times New Roman"/>
                <w:caps w:val="0"/>
              </w:rPr>
            </w:pPr>
            <w:r>
              <w:rPr>
                <w:rFonts w:ascii="Times New Roman" w:hAnsi="Times New Roman"/>
                <w:caps w:val="0"/>
              </w:rPr>
              <w:t>0.28</w:t>
            </w:r>
          </w:p>
        </w:tc>
        <w:tc>
          <w:tcPr>
            <w:tcW w:w="852" w:type="dxa"/>
            <w:vAlign w:val="center"/>
          </w:tcPr>
          <w:p w14:paraId="1F708566">
            <w:pPr>
              <w:pStyle w:val="48"/>
              <w:rPr>
                <w:rFonts w:ascii="Times New Roman" w:hAnsi="Times New Roman"/>
                <w:caps w:val="0"/>
              </w:rPr>
            </w:pPr>
            <w:r>
              <w:rPr>
                <w:rFonts w:ascii="Times New Roman" w:hAnsi="Times New Roman"/>
                <w:caps w:val="0"/>
              </w:rPr>
              <w:t>0.16</w:t>
            </w:r>
          </w:p>
        </w:tc>
        <w:tc>
          <w:tcPr>
            <w:tcW w:w="978" w:type="dxa"/>
            <w:vAlign w:val="center"/>
          </w:tcPr>
          <w:p w14:paraId="7634DBCF">
            <w:pPr>
              <w:pStyle w:val="48"/>
              <w:rPr>
                <w:rFonts w:ascii="Times New Roman" w:hAnsi="Times New Roman"/>
                <w:caps w:val="0"/>
              </w:rPr>
            </w:pPr>
            <w:r>
              <w:rPr>
                <w:rFonts w:ascii="Times New Roman" w:hAnsi="Times New Roman"/>
                <w:caps w:val="0"/>
              </w:rPr>
              <w:t>0.34</w:t>
            </w:r>
          </w:p>
        </w:tc>
        <w:tc>
          <w:tcPr>
            <w:tcW w:w="726" w:type="dxa"/>
            <w:vAlign w:val="center"/>
          </w:tcPr>
          <w:p w14:paraId="0656A516">
            <w:pPr>
              <w:pStyle w:val="48"/>
              <w:rPr>
                <w:rFonts w:ascii="Times New Roman" w:hAnsi="Times New Roman"/>
                <w:caps w:val="0"/>
              </w:rPr>
            </w:pPr>
            <w:r>
              <w:rPr>
                <w:rFonts w:ascii="Times New Roman" w:hAnsi="Times New Roman"/>
                <w:caps w:val="0"/>
              </w:rPr>
              <w:t>0.39</w:t>
            </w:r>
          </w:p>
        </w:tc>
        <w:tc>
          <w:tcPr>
            <w:tcW w:w="852" w:type="dxa"/>
            <w:vAlign w:val="center"/>
          </w:tcPr>
          <w:p w14:paraId="4A9BF497">
            <w:pPr>
              <w:pStyle w:val="48"/>
              <w:rPr>
                <w:rFonts w:ascii="Times New Roman" w:hAnsi="Times New Roman"/>
                <w:caps w:val="0"/>
              </w:rPr>
            </w:pPr>
            <w:r>
              <w:rPr>
                <w:rFonts w:ascii="Times New Roman" w:hAnsi="Times New Roman"/>
                <w:caps w:val="0"/>
              </w:rPr>
              <w:t>0.36</w:t>
            </w:r>
          </w:p>
        </w:tc>
        <w:tc>
          <w:tcPr>
            <w:tcW w:w="852" w:type="dxa"/>
            <w:vAlign w:val="center"/>
          </w:tcPr>
          <w:p w14:paraId="0BFAC3B1">
            <w:pPr>
              <w:pStyle w:val="48"/>
              <w:rPr>
                <w:rFonts w:ascii="Times New Roman" w:hAnsi="Times New Roman"/>
                <w:caps w:val="0"/>
              </w:rPr>
            </w:pPr>
            <w:r>
              <w:rPr>
                <w:rFonts w:ascii="Times New Roman" w:hAnsi="Times New Roman"/>
                <w:caps w:val="0"/>
              </w:rPr>
              <w:t>0.22</w:t>
            </w:r>
          </w:p>
        </w:tc>
        <w:tc>
          <w:tcPr>
            <w:tcW w:w="852" w:type="dxa"/>
            <w:vAlign w:val="center"/>
          </w:tcPr>
          <w:p w14:paraId="5209919E">
            <w:pPr>
              <w:pStyle w:val="48"/>
              <w:rPr>
                <w:rFonts w:ascii="Times New Roman" w:hAnsi="Times New Roman"/>
                <w:caps w:val="0"/>
              </w:rPr>
            </w:pPr>
            <w:r>
              <w:rPr>
                <w:rFonts w:ascii="Times New Roman" w:hAnsi="Times New Roman"/>
                <w:caps w:val="0"/>
              </w:rPr>
              <w:t>0.55</w:t>
            </w:r>
          </w:p>
        </w:tc>
      </w:tr>
    </w:tbl>
    <w:p w14:paraId="77169FAB">
      <w:pPr>
        <w:pStyle w:val="2"/>
        <w:rPr>
          <w:rFonts w:hint="eastAsia" w:ascii="Times New Roman" w:hAnsi="Times New Roman"/>
          <w:caps w:val="0"/>
          <w:lang w:val="en-US" w:eastAsia="zh-CN"/>
        </w:rPr>
      </w:pPr>
    </w:p>
    <w:p w14:paraId="3D871E97">
      <w:pPr>
        <w:pStyle w:val="5"/>
        <w:numPr>
          <w:ilvl w:val="0"/>
          <w:numId w:val="5"/>
        </w:numPr>
        <w:bidi w:val="0"/>
        <w:rPr>
          <w:rFonts w:hint="eastAsia"/>
          <w:lang w:val="en-US" w:eastAsia="zh-CN"/>
        </w:rPr>
      </w:pPr>
      <w:r>
        <w:rPr>
          <w:rFonts w:hint="eastAsia"/>
          <w:lang w:val="en-US" w:eastAsia="zh-CN"/>
        </w:rPr>
        <w:t>水土保持功能重要性评价</w:t>
      </w:r>
    </w:p>
    <w:p w14:paraId="10AFD5E3">
      <w:pPr>
        <w:ind w:firstLine="552"/>
        <w:rPr>
          <w:rFonts w:hint="default" w:ascii="Times New Roman" w:hAnsi="Times New Roman" w:eastAsia="仿宋_GB2312" w:cs="Times New Roman"/>
          <w:caps w:val="0"/>
          <w:color w:val="auto"/>
          <w:spacing w:val="8"/>
          <w:kern w:val="2"/>
          <w:sz w:val="28"/>
          <w:szCs w:val="28"/>
          <w:lang w:val="en-US" w:eastAsia="zh-CN" w:bidi="ar-SA"/>
        </w:rPr>
      </w:pPr>
      <w:r>
        <w:rPr>
          <w:rFonts w:hint="default" w:ascii="Times New Roman" w:hAnsi="Times New Roman" w:eastAsia="仿宋_GB2312" w:cs="Times New Roman"/>
          <w:caps w:val="0"/>
          <w:color w:val="auto"/>
          <w:spacing w:val="8"/>
          <w:kern w:val="2"/>
          <w:sz w:val="28"/>
          <w:szCs w:val="28"/>
          <w:lang w:val="en-US" w:eastAsia="zh-CN" w:bidi="ar-SA"/>
        </w:rPr>
        <w:t>水土保持生态服务功能是指在保护环境的基础上</w:t>
      </w:r>
      <w:r>
        <w:rPr>
          <w:rFonts w:hint="eastAsia" w:eastAsia="仿宋_GB2312" w:cs="Times New Roman"/>
          <w:caps w:val="0"/>
          <w:color w:val="auto"/>
          <w:spacing w:val="8"/>
          <w:kern w:val="2"/>
          <w:sz w:val="28"/>
          <w:szCs w:val="28"/>
          <w:lang w:val="en-US" w:eastAsia="zh-CN" w:bidi="ar-SA"/>
        </w:rPr>
        <w:t>，</w:t>
      </w:r>
      <w:r>
        <w:rPr>
          <w:rFonts w:hint="default" w:ascii="Times New Roman" w:hAnsi="Times New Roman" w:eastAsia="仿宋_GB2312" w:cs="Times New Roman"/>
          <w:caps w:val="0"/>
          <w:color w:val="auto"/>
          <w:spacing w:val="8"/>
          <w:kern w:val="2"/>
          <w:sz w:val="28"/>
          <w:szCs w:val="28"/>
          <w:lang w:val="en-US" w:eastAsia="zh-CN" w:bidi="ar-SA"/>
        </w:rPr>
        <w:t>而进行水土流失的治理</w:t>
      </w:r>
      <w:r>
        <w:rPr>
          <w:rFonts w:hint="eastAsia" w:eastAsia="仿宋_GB2312" w:cs="Times New Roman"/>
          <w:caps w:val="0"/>
          <w:color w:val="auto"/>
          <w:spacing w:val="8"/>
          <w:kern w:val="2"/>
          <w:sz w:val="28"/>
          <w:szCs w:val="28"/>
          <w:lang w:val="en-US" w:eastAsia="zh-CN" w:bidi="ar-SA"/>
        </w:rPr>
        <w:t>，</w:t>
      </w:r>
      <w:r>
        <w:rPr>
          <w:rFonts w:hint="default" w:ascii="Times New Roman" w:hAnsi="Times New Roman" w:eastAsia="仿宋_GB2312" w:cs="Times New Roman"/>
          <w:caps w:val="0"/>
          <w:color w:val="auto"/>
          <w:spacing w:val="8"/>
          <w:kern w:val="2"/>
          <w:sz w:val="28"/>
          <w:szCs w:val="28"/>
          <w:lang w:val="en-US" w:eastAsia="zh-CN" w:bidi="ar-SA"/>
        </w:rPr>
        <w:t>运用各种方法来改善人们生活环境</w:t>
      </w:r>
      <w:r>
        <w:rPr>
          <w:rFonts w:hint="eastAsia" w:eastAsia="仿宋_GB2312" w:cs="Times New Roman"/>
          <w:caps w:val="0"/>
          <w:color w:val="auto"/>
          <w:spacing w:val="8"/>
          <w:kern w:val="2"/>
          <w:sz w:val="28"/>
          <w:szCs w:val="28"/>
          <w:lang w:val="en-US" w:eastAsia="zh-CN" w:bidi="ar-SA"/>
        </w:rPr>
        <w:t>，</w:t>
      </w:r>
      <w:r>
        <w:rPr>
          <w:rFonts w:hint="default" w:ascii="Times New Roman" w:hAnsi="Times New Roman" w:eastAsia="仿宋_GB2312" w:cs="Times New Roman"/>
          <w:caps w:val="0"/>
          <w:color w:val="auto"/>
          <w:spacing w:val="8"/>
          <w:kern w:val="2"/>
          <w:sz w:val="28"/>
          <w:szCs w:val="28"/>
          <w:lang w:val="en-US" w:eastAsia="zh-CN" w:bidi="ar-SA"/>
        </w:rPr>
        <w:t>并且做出土壤的治理和改善的措施。此外</w:t>
      </w:r>
      <w:r>
        <w:rPr>
          <w:rFonts w:hint="eastAsia" w:eastAsia="仿宋_GB2312" w:cs="Times New Roman"/>
          <w:caps w:val="0"/>
          <w:color w:val="auto"/>
          <w:spacing w:val="8"/>
          <w:kern w:val="2"/>
          <w:sz w:val="28"/>
          <w:szCs w:val="28"/>
          <w:lang w:val="en-US" w:eastAsia="zh-CN" w:bidi="ar-SA"/>
        </w:rPr>
        <w:t>，</w:t>
      </w:r>
      <w:r>
        <w:rPr>
          <w:rFonts w:hint="default" w:ascii="Times New Roman" w:hAnsi="Times New Roman" w:eastAsia="仿宋_GB2312" w:cs="Times New Roman"/>
          <w:caps w:val="0"/>
          <w:color w:val="auto"/>
          <w:spacing w:val="8"/>
          <w:kern w:val="2"/>
          <w:sz w:val="28"/>
          <w:szCs w:val="28"/>
          <w:lang w:val="en-US" w:eastAsia="zh-CN" w:bidi="ar-SA"/>
        </w:rPr>
        <w:t>还可以净化空气、释放氧气，对治理风沙和</w:t>
      </w:r>
      <w:r>
        <w:rPr>
          <w:rFonts w:hint="eastAsia" w:eastAsia="仿宋_GB2312" w:cs="Times New Roman"/>
          <w:caps w:val="0"/>
          <w:color w:val="auto"/>
          <w:spacing w:val="8"/>
          <w:kern w:val="2"/>
          <w:sz w:val="28"/>
          <w:szCs w:val="28"/>
          <w:lang w:val="en-US" w:eastAsia="zh-CN" w:bidi="ar-SA"/>
        </w:rPr>
        <w:t>水土</w:t>
      </w:r>
      <w:r>
        <w:rPr>
          <w:rFonts w:hint="default" w:ascii="Times New Roman" w:hAnsi="Times New Roman" w:eastAsia="仿宋_GB2312" w:cs="Times New Roman"/>
          <w:caps w:val="0"/>
          <w:color w:val="auto"/>
          <w:spacing w:val="8"/>
          <w:kern w:val="2"/>
          <w:sz w:val="28"/>
          <w:szCs w:val="28"/>
          <w:lang w:val="en-US" w:eastAsia="zh-CN" w:bidi="ar-SA"/>
        </w:rPr>
        <w:t>流失有很好的保护功能。</w:t>
      </w:r>
    </w:p>
    <w:p w14:paraId="761F7F2E">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采用通用水土流失方程（USLE）进行评价土壤侵蚀强度，其中的影响因子包括自然因子和管理因子两类。通用水土流失方程（USLE）的表达式如下：</w:t>
      </w:r>
    </w:p>
    <w:p w14:paraId="2CEE8F23">
      <w:pPr>
        <w:ind w:firstLine="552"/>
        <w:rPr>
          <w:rFonts w:hint="default" w:ascii="Times New Roman" w:hAnsi="Times New Roman" w:eastAsia="仿宋_GB2312" w:cs="Times New Roman"/>
          <w:caps w:val="0"/>
          <w:color w:val="auto"/>
          <w:spacing w:val="8"/>
          <w:kern w:val="2"/>
          <w:sz w:val="28"/>
          <w:szCs w:val="28"/>
          <w:lang w:val="en-US" w:eastAsia="zh-CN" w:bidi="ar-SA"/>
        </w:rPr>
      </w:pPr>
      <m:oMathPara>
        <m:oMath>
          <m:r>
            <m:rPr>
              <m:sty m:val="p"/>
            </m:rPr>
            <w:rPr>
              <w:rFonts w:hint="default" w:ascii="Cambria Math" w:hAnsi="Cambria Math" w:eastAsia="仿宋_GB2312" w:cs="Times New Roman"/>
              <w:caps w:val="0"/>
              <w:color w:val="auto"/>
              <w:spacing w:val="8"/>
              <w:kern w:val="2"/>
              <w:sz w:val="24"/>
              <w:szCs w:val="24"/>
              <w:lang w:val="en-US" w:eastAsia="zh-CN" w:bidi="ar-SA"/>
            </w:rPr>
            <m:t>USLE=R∗K∗LS∗C∗P</m:t>
          </m:r>
        </m:oMath>
      </m:oMathPara>
    </w:p>
    <w:p w14:paraId="7A03C043">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式中，USLE为土壤流失量</w:t>
      </w:r>
      <w:r>
        <w:rPr>
          <w:rFonts w:hint="eastAsia" w:eastAsia="仿宋_GB2312" w:cs="Times New Roman"/>
          <w:caps w:val="0"/>
          <w:color w:val="auto"/>
          <w:spacing w:val="8"/>
          <w:kern w:val="2"/>
          <w:sz w:val="28"/>
          <w:szCs w:val="28"/>
          <w:lang w:val="en-US" w:eastAsia="zh-CN" w:bidi="ar-SA"/>
        </w:rPr>
        <w:t>；</w:t>
      </w:r>
      <w:r>
        <w:rPr>
          <w:rFonts w:hint="eastAsia" w:ascii="Times New Roman" w:hAnsi="Times New Roman" w:eastAsia="仿宋_GB2312" w:cs="Times New Roman"/>
          <w:caps w:val="0"/>
          <w:color w:val="auto"/>
          <w:spacing w:val="8"/>
          <w:kern w:val="2"/>
          <w:sz w:val="28"/>
          <w:szCs w:val="28"/>
          <w:lang w:val="en-US" w:eastAsia="zh-CN" w:bidi="ar-SA"/>
        </w:rPr>
        <w:t>R为降雨侵蚀因子；K为土壤可蚀性因子；LS为坡长坡度因子；C为植被覆盖因子；P为水土保持措施因子。</w:t>
      </w:r>
    </w:p>
    <w:p w14:paraId="68DB9576">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基本参数的确定如下：</w:t>
      </w:r>
    </w:p>
    <w:p w14:paraId="20F87523">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R：降雨侵蚀力因子</w:t>
      </w:r>
    </w:p>
    <w:p w14:paraId="37C66571">
      <w:pPr>
        <w:pStyle w:val="2"/>
        <w:jc w:val="center"/>
        <w:rPr>
          <w:rFonts w:hint="default" w:ascii="Times New Roman" w:hAnsi="Times New Roman"/>
          <w:i w:val="0"/>
          <w:caps w:val="0"/>
          <w:sz w:val="24"/>
          <w:szCs w:val="24"/>
          <w:lang w:val="en-US" w:eastAsia="zh-CN"/>
        </w:rPr>
      </w:pPr>
      <m:oMathPara>
        <m:oMathParaPr>
          <m:jc m:val="center"/>
        </m:oMathParaPr>
        <m:oMath>
          <m:acc>
            <m:accPr>
              <m:chr m:val="̅"/>
              <m:ctrlPr>
                <w:rPr>
                  <w:rFonts w:ascii="Cambria Math" w:hAnsi="Cambria Math"/>
                  <w:i/>
                  <w:caps w:val="0"/>
                  <w:sz w:val="24"/>
                  <w:szCs w:val="24"/>
                  <w:lang w:val="en-US"/>
                </w:rPr>
              </m:ctrlPr>
            </m:accPr>
            <m:e>
              <m:r>
                <m:rPr/>
                <w:rPr>
                  <w:rFonts w:hint="default" w:ascii="Cambria Math" w:hAnsi="Cambria Math"/>
                  <w:caps w:val="0"/>
                  <w:sz w:val="24"/>
                  <w:szCs w:val="24"/>
                  <w:lang w:val="en-US" w:eastAsia="zh-CN"/>
                </w:rPr>
                <m:t>R</m:t>
              </m:r>
              <m:ctrlPr>
                <w:rPr>
                  <w:rFonts w:ascii="Cambria Math" w:hAnsi="Cambria Math"/>
                  <w:i/>
                  <w:caps w:val="0"/>
                  <w:sz w:val="24"/>
                  <w:szCs w:val="24"/>
                  <w:lang w:val="en-US"/>
                </w:rPr>
              </m:ctrlPr>
            </m:e>
          </m:acc>
          <m:r>
            <m:rPr/>
            <w:rPr>
              <w:rFonts w:hint="default" w:ascii="Cambria Math" w:hAnsi="Cambria Math"/>
              <w:caps w:val="0"/>
              <w:sz w:val="24"/>
              <w:szCs w:val="24"/>
              <w:lang w:val="en-US" w:eastAsia="zh-CN"/>
            </w:rPr>
            <m:t>=</m:t>
          </m:r>
          <m:nary>
            <m:naryPr>
              <m:chr m:val="∑"/>
              <m:limLoc m:val="subSup"/>
              <m:ctrlPr>
                <w:rPr>
                  <w:rFonts w:hint="default" w:ascii="Cambria Math" w:hAnsi="Cambria Math"/>
                  <w:i/>
                  <w:caps w:val="0"/>
                  <w:sz w:val="24"/>
                  <w:szCs w:val="24"/>
                  <w:lang w:val="en-US" w:eastAsia="zh-CN"/>
                </w:rPr>
              </m:ctrlPr>
            </m:naryPr>
            <m:sub>
              <m:r>
                <m:rPr/>
                <w:rPr>
                  <w:rFonts w:hint="default" w:ascii="Cambria Math" w:hAnsi="Cambria Math"/>
                  <w:caps w:val="0"/>
                  <w:sz w:val="24"/>
                  <w:szCs w:val="24"/>
                  <w:lang w:val="en-US" w:eastAsia="zh-CN"/>
                </w:rPr>
                <m:t>k=1</m:t>
              </m:r>
              <m:ctrlPr>
                <w:rPr>
                  <w:rFonts w:hint="default" w:ascii="Cambria Math" w:hAnsi="Cambria Math"/>
                  <w:i/>
                  <w:caps w:val="0"/>
                  <w:sz w:val="24"/>
                  <w:szCs w:val="24"/>
                  <w:lang w:val="en-US" w:eastAsia="zh-CN"/>
                </w:rPr>
              </m:ctrlPr>
            </m:sub>
            <m:sup>
              <m:r>
                <m:rPr/>
                <w:rPr>
                  <w:rFonts w:hint="default" w:ascii="Cambria Math" w:hAnsi="Cambria Math"/>
                  <w:caps w:val="0"/>
                  <w:sz w:val="24"/>
                  <w:szCs w:val="24"/>
                  <w:lang w:val="en-US" w:eastAsia="zh-CN"/>
                </w:rPr>
                <m:t>24</m:t>
              </m:r>
              <m:ctrlPr>
                <w:rPr>
                  <w:rFonts w:hint="default" w:ascii="Cambria Math" w:hAnsi="Cambria Math"/>
                  <w:i/>
                  <w:caps w:val="0"/>
                  <w:sz w:val="24"/>
                  <w:szCs w:val="24"/>
                  <w:lang w:val="en-US" w:eastAsia="zh-CN"/>
                </w:rPr>
              </m:ctrlPr>
            </m:sup>
            <m:e>
              <m:sSub>
                <m:sSubPr>
                  <m:ctrlPr>
                    <w:rPr>
                      <w:rFonts w:hint="default" w:ascii="Cambria Math" w:hAnsi="Cambria Math"/>
                      <w:i/>
                      <w:caps w:val="0"/>
                      <w:sz w:val="24"/>
                      <w:szCs w:val="24"/>
                      <w:lang w:val="en-US" w:eastAsia="zh-CN"/>
                    </w:rPr>
                  </m:ctrlPr>
                </m:sSubPr>
                <m:e>
                  <m:acc>
                    <m:accPr>
                      <m:chr m:val="̅"/>
                      <m:ctrlPr>
                        <w:rPr>
                          <w:rFonts w:hint="default" w:ascii="Cambria Math" w:hAnsi="Cambria Math"/>
                          <w:i/>
                          <w:caps w:val="0"/>
                          <w:sz w:val="24"/>
                          <w:szCs w:val="24"/>
                          <w:lang w:val="en-US" w:eastAsia="zh-CN"/>
                        </w:rPr>
                      </m:ctrlPr>
                    </m:accPr>
                    <m:e>
                      <m:r>
                        <m:rPr/>
                        <w:rPr>
                          <w:rFonts w:hint="default" w:ascii="Cambria Math" w:hAnsi="Cambria Math"/>
                          <w:caps w:val="0"/>
                          <w:sz w:val="24"/>
                          <w:szCs w:val="24"/>
                          <w:lang w:val="en-US" w:eastAsia="zh-CN"/>
                        </w:rPr>
                        <m:t>R</m:t>
                      </m:r>
                      <m:ctrlPr>
                        <w:rPr>
                          <w:rFonts w:hint="default" w:ascii="Cambria Math" w:hAnsi="Cambria Math"/>
                          <w:i/>
                          <w:caps w:val="0"/>
                          <w:sz w:val="24"/>
                          <w:szCs w:val="24"/>
                          <w:lang w:val="en-US" w:eastAsia="zh-CN"/>
                        </w:rPr>
                      </m:ctrlPr>
                    </m:e>
                  </m:acc>
                  <m:ctrlPr>
                    <w:rPr>
                      <w:rFonts w:hint="default" w:ascii="Cambria Math" w:hAnsi="Cambria Math"/>
                      <w:i/>
                      <w:caps w:val="0"/>
                      <w:sz w:val="24"/>
                      <w:szCs w:val="24"/>
                      <w:lang w:val="en-US" w:eastAsia="zh-CN"/>
                    </w:rPr>
                  </m:ctrlPr>
                </m:e>
                <m:sub>
                  <m:r>
                    <m:rPr/>
                    <w:rPr>
                      <w:rFonts w:hint="default" w:ascii="Cambria Math" w:hAnsi="Cambria Math"/>
                      <w:caps w:val="0"/>
                      <w:sz w:val="24"/>
                      <w:szCs w:val="24"/>
                      <w:lang w:val="en-US" w:eastAsia="zh-CN"/>
                    </w:rPr>
                    <m:t>半月k</m:t>
                  </m:r>
                  <m:ctrlPr>
                    <w:rPr>
                      <w:rFonts w:hint="default" w:ascii="Cambria Math" w:hAnsi="Cambria Math"/>
                      <w:i/>
                      <w:caps w:val="0"/>
                      <w:sz w:val="24"/>
                      <w:szCs w:val="24"/>
                      <w:lang w:val="en-US" w:eastAsia="zh-CN"/>
                    </w:rPr>
                  </m:ctrlPr>
                </m:sub>
              </m:sSub>
              <m:ctrlPr>
                <w:rPr>
                  <w:rFonts w:hint="default" w:ascii="Cambria Math" w:hAnsi="Cambria Math"/>
                  <w:i/>
                  <w:caps w:val="0"/>
                  <w:sz w:val="24"/>
                  <w:szCs w:val="24"/>
                  <w:lang w:val="en-US" w:eastAsia="zh-CN"/>
                </w:rPr>
              </m:ctrlPr>
            </m:e>
          </m:nary>
        </m:oMath>
      </m:oMathPara>
    </w:p>
    <w:p w14:paraId="0AA7202F">
      <w:pPr>
        <w:ind w:left="0" w:leftChars="0" w:firstLine="0" w:firstLineChars="0"/>
        <w:jc w:val="both"/>
        <w:rPr>
          <w:rFonts w:hint="default" w:ascii="Times New Roman" w:hAnsi="Times New Roman"/>
          <w:caps w:val="0"/>
          <w:lang w:val="en-US" w:eastAsia="zh-CN"/>
        </w:rPr>
      </w:pPr>
      <m:oMathPara>
        <m:oMath>
          <m:sSub>
            <m:sSubPr>
              <m:ctrlPr>
                <w:rPr>
                  <w:rFonts w:hint="default" w:ascii="Cambria Math" w:hAnsi="Cambria Math"/>
                  <w:i/>
                  <w:caps w:val="0"/>
                  <w:sz w:val="24"/>
                  <w:szCs w:val="24"/>
                  <w:lang w:val="en-US" w:eastAsia="zh-CN"/>
                </w:rPr>
              </m:ctrlPr>
            </m:sSubPr>
            <m:e>
              <m:acc>
                <m:accPr>
                  <m:chr m:val="̅"/>
                  <m:ctrlPr>
                    <w:rPr>
                      <w:rFonts w:hint="default" w:ascii="Cambria Math" w:hAnsi="Cambria Math"/>
                      <w:i/>
                      <w:caps w:val="0"/>
                      <w:sz w:val="24"/>
                      <w:szCs w:val="24"/>
                      <w:lang w:val="en-US" w:eastAsia="zh-CN"/>
                    </w:rPr>
                  </m:ctrlPr>
                </m:accPr>
                <m:e>
                  <m:r>
                    <m:rPr/>
                    <w:rPr>
                      <w:rFonts w:hint="default" w:ascii="Cambria Math" w:hAnsi="Cambria Math"/>
                      <w:caps w:val="0"/>
                      <w:sz w:val="24"/>
                      <w:szCs w:val="24"/>
                      <w:lang w:val="en-US" w:eastAsia="zh-CN"/>
                    </w:rPr>
                    <m:t>R</m:t>
                  </m:r>
                  <m:ctrlPr>
                    <w:rPr>
                      <w:rFonts w:hint="default" w:ascii="Cambria Math" w:hAnsi="Cambria Math"/>
                      <w:i/>
                      <w:caps w:val="0"/>
                      <w:sz w:val="24"/>
                      <w:szCs w:val="24"/>
                      <w:lang w:val="en-US" w:eastAsia="zh-CN"/>
                    </w:rPr>
                  </m:ctrlPr>
                </m:e>
              </m:acc>
              <m:ctrlPr>
                <w:rPr>
                  <w:rFonts w:hint="default" w:ascii="Cambria Math" w:hAnsi="Cambria Math"/>
                  <w:i/>
                  <w:caps w:val="0"/>
                  <w:sz w:val="24"/>
                  <w:szCs w:val="24"/>
                  <w:lang w:val="en-US" w:eastAsia="zh-CN"/>
                </w:rPr>
              </m:ctrlPr>
            </m:e>
            <m:sub>
              <m:r>
                <m:rPr/>
                <w:rPr>
                  <w:rFonts w:hint="default" w:ascii="Cambria Math" w:hAnsi="Cambria Math"/>
                  <w:caps w:val="0"/>
                  <w:sz w:val="24"/>
                  <w:szCs w:val="24"/>
                  <w:lang w:val="en-US" w:eastAsia="zh-CN"/>
                </w:rPr>
                <m:t>半月k</m:t>
              </m:r>
              <m:ctrlPr>
                <w:rPr>
                  <w:rFonts w:hint="default" w:ascii="Cambria Math" w:hAnsi="Cambria Math"/>
                  <w:i/>
                  <w:caps w:val="0"/>
                  <w:sz w:val="24"/>
                  <w:szCs w:val="24"/>
                  <w:lang w:val="en-US" w:eastAsia="zh-CN"/>
                </w:rPr>
              </m:ctrlPr>
            </m:sub>
          </m:sSub>
          <m:r>
            <m:rPr/>
            <w:rPr>
              <w:rFonts w:hint="default" w:ascii="Cambria Math" w:hAnsi="Cambria Math"/>
              <w:caps w:val="0"/>
              <w:sz w:val="24"/>
              <w:szCs w:val="24"/>
              <w:lang w:val="en-US" w:eastAsia="zh-CN"/>
            </w:rPr>
            <m:t>=</m:t>
          </m:r>
          <m:f>
            <m:fPr>
              <m:ctrlPr>
                <w:rPr>
                  <w:rFonts w:hint="default" w:ascii="Cambria Math" w:hAnsi="Cambria Math"/>
                  <w:i/>
                  <w:caps w:val="0"/>
                  <w:sz w:val="24"/>
                  <w:szCs w:val="24"/>
                  <w:lang w:val="en-US" w:eastAsia="zh-CN"/>
                </w:rPr>
              </m:ctrlPr>
            </m:fPr>
            <m:num>
              <m:r>
                <m:rPr/>
                <w:rPr>
                  <w:rFonts w:hint="default" w:ascii="Cambria Math" w:hAnsi="Cambria Math"/>
                  <w:caps w:val="0"/>
                  <w:sz w:val="24"/>
                  <w:szCs w:val="24"/>
                  <w:lang w:val="en-US" w:eastAsia="zh-CN"/>
                </w:rPr>
                <m:t>1</m:t>
              </m:r>
              <m:ctrlPr>
                <w:rPr>
                  <w:rFonts w:hint="default" w:ascii="Cambria Math" w:hAnsi="Cambria Math"/>
                  <w:i/>
                  <w:caps w:val="0"/>
                  <w:sz w:val="24"/>
                  <w:szCs w:val="24"/>
                  <w:lang w:val="en-US" w:eastAsia="zh-CN"/>
                </w:rPr>
              </m:ctrlPr>
            </m:num>
            <m:den>
              <m:r>
                <m:rPr/>
                <w:rPr>
                  <w:rFonts w:hint="default" w:ascii="Cambria Math" w:hAnsi="Cambria Math"/>
                  <w:caps w:val="0"/>
                  <w:sz w:val="24"/>
                  <w:szCs w:val="24"/>
                  <w:lang w:val="en-US" w:eastAsia="zh-CN"/>
                </w:rPr>
                <m:t>N</m:t>
              </m:r>
              <m:ctrlPr>
                <w:rPr>
                  <w:rFonts w:hint="default" w:ascii="Cambria Math" w:hAnsi="Cambria Math"/>
                  <w:i/>
                  <w:caps w:val="0"/>
                  <w:sz w:val="24"/>
                  <w:szCs w:val="24"/>
                  <w:lang w:val="en-US" w:eastAsia="zh-CN"/>
                </w:rPr>
              </m:ctrlPr>
            </m:den>
          </m:f>
          <m:nary>
            <m:naryPr>
              <m:chr m:val="∑"/>
              <m:limLoc m:val="subSup"/>
              <m:ctrlPr>
                <w:rPr>
                  <w:rFonts w:hint="default" w:ascii="Cambria Math" w:hAnsi="Cambria Math"/>
                  <w:i/>
                  <w:caps w:val="0"/>
                  <w:sz w:val="24"/>
                  <w:szCs w:val="24"/>
                  <w:lang w:val="en-US" w:eastAsia="zh-CN"/>
                </w:rPr>
              </m:ctrlPr>
            </m:naryPr>
            <m:sub>
              <m:r>
                <m:rPr/>
                <w:rPr>
                  <w:rFonts w:hint="default" w:ascii="Cambria Math" w:hAnsi="Cambria Math"/>
                  <w:caps w:val="0"/>
                  <w:sz w:val="24"/>
                  <w:szCs w:val="24"/>
                  <w:lang w:val="en-US" w:eastAsia="zh-CN"/>
                </w:rPr>
                <m:t>i=1</m:t>
              </m:r>
              <m:ctrlPr>
                <w:rPr>
                  <w:rFonts w:hint="default" w:ascii="Cambria Math" w:hAnsi="Cambria Math"/>
                  <w:i/>
                  <w:caps w:val="0"/>
                  <w:sz w:val="24"/>
                  <w:szCs w:val="24"/>
                  <w:lang w:val="en-US" w:eastAsia="zh-CN"/>
                </w:rPr>
              </m:ctrlPr>
            </m:sub>
            <m:sup>
              <m:r>
                <m:rPr/>
                <w:rPr>
                  <w:rFonts w:hint="default" w:ascii="Cambria Math" w:hAnsi="Cambria Math"/>
                  <w:caps w:val="0"/>
                  <w:sz w:val="24"/>
                  <w:szCs w:val="24"/>
                  <w:lang w:val="en-US" w:eastAsia="zh-CN"/>
                </w:rPr>
                <m:t>N</m:t>
              </m:r>
              <m:ctrlPr>
                <w:rPr>
                  <w:rFonts w:hint="default" w:ascii="Cambria Math" w:hAnsi="Cambria Math"/>
                  <w:i/>
                  <w:caps w:val="0"/>
                  <w:sz w:val="24"/>
                  <w:szCs w:val="24"/>
                  <w:lang w:val="en-US" w:eastAsia="zh-CN"/>
                </w:rPr>
              </m:ctrlPr>
            </m:sup>
            <m:e>
              <m:d>
                <m:dPr>
                  <m:ctrlPr>
                    <w:rPr>
                      <w:rFonts w:hint="default" w:ascii="Cambria Math" w:hAnsi="Cambria Math"/>
                      <w:i/>
                      <w:caps w:val="0"/>
                      <w:sz w:val="24"/>
                      <w:szCs w:val="24"/>
                      <w:lang w:val="en-US" w:eastAsia="zh-CN"/>
                    </w:rPr>
                  </m:ctrlPr>
                </m:dPr>
                <m:e>
                  <m:r>
                    <m:rPr/>
                    <w:rPr>
                      <w:rFonts w:ascii="Cambria Math" w:hAnsi="Cambria Math"/>
                      <w:caps w:val="0"/>
                      <w:sz w:val="24"/>
                      <w:szCs w:val="24"/>
                      <w:lang w:val="en-US"/>
                    </w:rPr>
                    <m:t>α</m:t>
                  </m:r>
                  <m:nary>
                    <m:naryPr>
                      <m:chr m:val="∑"/>
                      <m:limLoc m:val="subSup"/>
                      <m:ctrlPr>
                        <w:rPr>
                          <w:rFonts w:ascii="Cambria Math" w:hAnsi="Cambria Math"/>
                          <w:i/>
                          <w:caps w:val="0"/>
                          <w:sz w:val="24"/>
                          <w:szCs w:val="24"/>
                          <w:lang w:val="en-US"/>
                        </w:rPr>
                      </m:ctrlPr>
                    </m:naryPr>
                    <m:sub>
                      <m:r>
                        <m:rPr/>
                        <w:rPr>
                          <w:rFonts w:hint="default" w:ascii="Cambria Math" w:hAnsi="Cambria Math"/>
                          <w:caps w:val="0"/>
                          <w:sz w:val="24"/>
                          <w:szCs w:val="24"/>
                          <w:lang w:val="en-US" w:eastAsia="zh-CN"/>
                        </w:rPr>
                        <m:t>j=1</m:t>
                      </m:r>
                      <m:ctrlPr>
                        <w:rPr>
                          <w:rFonts w:ascii="Cambria Math" w:hAnsi="Cambria Math"/>
                          <w:i/>
                          <w:caps w:val="0"/>
                          <w:sz w:val="24"/>
                          <w:szCs w:val="24"/>
                          <w:lang w:val="en-US"/>
                        </w:rPr>
                      </m:ctrlPr>
                    </m:sub>
                    <m:sup>
                      <m:r>
                        <m:rPr/>
                        <w:rPr>
                          <w:rFonts w:hint="default" w:ascii="Cambria Math" w:hAnsi="Cambria Math"/>
                          <w:caps w:val="0"/>
                          <w:sz w:val="24"/>
                          <w:szCs w:val="24"/>
                          <w:lang w:val="en-US" w:eastAsia="zh-CN"/>
                        </w:rPr>
                        <m:t>m</m:t>
                      </m:r>
                      <m:ctrlPr>
                        <w:rPr>
                          <w:rFonts w:ascii="Cambria Math" w:hAnsi="Cambria Math"/>
                          <w:i/>
                          <w:caps w:val="0"/>
                          <w:sz w:val="24"/>
                          <w:szCs w:val="24"/>
                          <w:lang w:val="en-US"/>
                        </w:rPr>
                      </m:ctrlPr>
                    </m:sup>
                    <m:e>
                      <m:sSubSup>
                        <m:sSubSupPr>
                          <m:ctrlPr>
                            <w:rPr>
                              <w:rFonts w:ascii="Cambria Math" w:hAnsi="Cambria Math"/>
                              <w:i/>
                              <w:caps w:val="0"/>
                              <w:sz w:val="24"/>
                              <w:szCs w:val="24"/>
                              <w:lang w:val="en-US"/>
                            </w:rPr>
                          </m:ctrlPr>
                        </m:sSubSupPr>
                        <m:e>
                          <m:r>
                            <m:rPr/>
                            <w:rPr>
                              <w:rFonts w:hint="default" w:ascii="Cambria Math" w:hAnsi="Cambria Math"/>
                              <w:caps w:val="0"/>
                              <w:sz w:val="24"/>
                              <w:szCs w:val="24"/>
                              <w:lang w:val="en-US" w:eastAsia="zh-CN"/>
                            </w:rPr>
                            <m:t>P</m:t>
                          </m:r>
                          <m:ctrlPr>
                            <w:rPr>
                              <w:rFonts w:ascii="Cambria Math" w:hAnsi="Cambria Math"/>
                              <w:i/>
                              <w:caps w:val="0"/>
                              <w:sz w:val="24"/>
                              <w:szCs w:val="24"/>
                              <w:lang w:val="en-US"/>
                            </w:rPr>
                          </m:ctrlPr>
                        </m:e>
                        <m:sub>
                          <m:r>
                            <m:rPr/>
                            <w:rPr>
                              <w:rFonts w:hint="default" w:ascii="Cambria Math" w:hAnsi="Cambria Math"/>
                              <w:caps w:val="0"/>
                              <w:sz w:val="24"/>
                              <w:szCs w:val="24"/>
                              <w:lang w:val="en-US" w:eastAsia="zh-CN"/>
                            </w:rPr>
                            <m:t>dij</m:t>
                          </m:r>
                          <m:ctrlPr>
                            <w:rPr>
                              <w:rFonts w:ascii="Cambria Math" w:hAnsi="Cambria Math"/>
                              <w:i/>
                              <w:caps w:val="0"/>
                              <w:sz w:val="24"/>
                              <w:szCs w:val="24"/>
                              <w:lang w:val="en-US"/>
                            </w:rPr>
                          </m:ctrlPr>
                        </m:sub>
                        <m:sup>
                          <m:r>
                            <m:rPr/>
                            <w:rPr>
                              <w:rFonts w:ascii="Cambria Math" w:hAnsi="Cambria Math"/>
                              <w:caps w:val="0"/>
                              <w:sz w:val="24"/>
                              <w:szCs w:val="24"/>
                              <w:lang w:val="en-US"/>
                            </w:rPr>
                            <m:t>β</m:t>
                          </m:r>
                          <m:ctrlPr>
                            <w:rPr>
                              <w:rFonts w:ascii="Cambria Math" w:hAnsi="Cambria Math"/>
                              <w:i/>
                              <w:caps w:val="0"/>
                              <w:sz w:val="24"/>
                              <w:szCs w:val="24"/>
                              <w:lang w:val="en-US"/>
                            </w:rPr>
                          </m:ctrlPr>
                        </m:sup>
                      </m:sSubSup>
                      <m:ctrlPr>
                        <w:rPr>
                          <w:rFonts w:ascii="Cambria Math" w:hAnsi="Cambria Math"/>
                          <w:i/>
                          <w:caps w:val="0"/>
                          <w:sz w:val="24"/>
                          <w:szCs w:val="24"/>
                          <w:lang w:val="en-US"/>
                        </w:rPr>
                      </m:ctrlPr>
                    </m:e>
                  </m:nary>
                  <m:ctrlPr>
                    <w:rPr>
                      <w:rFonts w:hint="default" w:ascii="Cambria Math" w:hAnsi="Cambria Math"/>
                      <w:i/>
                      <w:caps w:val="0"/>
                      <w:sz w:val="24"/>
                      <w:szCs w:val="24"/>
                      <w:lang w:val="en-US" w:eastAsia="zh-CN"/>
                    </w:rPr>
                  </m:ctrlPr>
                </m:e>
              </m:d>
              <m:ctrlPr>
                <w:rPr>
                  <w:rFonts w:hint="default" w:ascii="Cambria Math" w:hAnsi="Cambria Math"/>
                  <w:i/>
                  <w:caps w:val="0"/>
                  <w:sz w:val="24"/>
                  <w:szCs w:val="24"/>
                  <w:lang w:val="en-US" w:eastAsia="zh-CN"/>
                </w:rPr>
              </m:ctrlPr>
            </m:e>
          </m:nary>
        </m:oMath>
      </m:oMathPara>
    </w:p>
    <w:p w14:paraId="02BF1637">
      <w:pPr>
        <w:ind w:firstLine="552"/>
        <w:rPr>
          <w:rFonts w:hint="default" w:ascii="Times New Roman" w:hAnsi="Times New Roman" w:eastAsia="方正仿宋_GBK" w:cs="Times New Roman"/>
          <w:caps w:val="0"/>
          <w:color w:val="auto"/>
          <w:spacing w:val="8"/>
          <w:kern w:val="2"/>
          <w:sz w:val="28"/>
          <w:szCs w:val="28"/>
          <w:lang w:val="en-US" w:eastAsia="zh-CN" w:bidi="ar-SA"/>
        </w:rPr>
      </w:pPr>
      <m:oMathPara>
        <m:oMath>
          <m:r>
            <m:rPr>
              <m:sty m:val="p"/>
            </m:rPr>
            <w:rPr>
              <w:rFonts w:ascii="Cambria Math" w:hAnsi="Cambria Math" w:cs="Times New Roman"/>
              <w:caps w:val="0"/>
              <w:color w:val="auto"/>
              <w:spacing w:val="8"/>
              <w:kern w:val="2"/>
              <w:sz w:val="24"/>
              <w:szCs w:val="24"/>
              <w:lang w:val="en-US" w:bidi="ar-SA"/>
            </w:rPr>
            <m:t>α</m:t>
          </m:r>
          <m:r>
            <m:rPr>
              <m:sty m:val="p"/>
            </m:rPr>
            <w:rPr>
              <w:rFonts w:hint="default" w:ascii="Cambria Math" w:hAnsi="Cambria Math" w:cs="Times New Roman"/>
              <w:caps w:val="0"/>
              <w:color w:val="auto"/>
              <w:spacing w:val="8"/>
              <w:kern w:val="2"/>
              <w:sz w:val="24"/>
              <w:szCs w:val="24"/>
              <w:lang w:val="en-US" w:eastAsia="zh-CN" w:bidi="ar-SA"/>
            </w:rPr>
            <m:t>=21.239</m:t>
          </m:r>
          <m:sSup>
            <m:sSupPr>
              <m:ctrlPr>
                <w:rPr>
                  <w:rFonts w:hint="default" w:ascii="Cambria Math" w:hAnsi="Cambria Math" w:cs="Times New Roman"/>
                  <w:caps w:val="0"/>
                  <w:color w:val="auto"/>
                  <w:spacing w:val="8"/>
                  <w:kern w:val="2"/>
                  <w:sz w:val="24"/>
                  <w:szCs w:val="24"/>
                  <w:lang w:val="en-US" w:eastAsia="zh-CN" w:bidi="ar-SA"/>
                </w:rPr>
              </m:ctrlPr>
            </m:sSupPr>
            <m:e>
              <m:r>
                <m:rPr>
                  <m:sty m:val="p"/>
                </m:rPr>
                <w:rPr>
                  <w:rFonts w:ascii="Cambria Math" w:hAnsi="Cambria Math" w:cs="Times New Roman"/>
                  <w:caps w:val="0"/>
                  <w:color w:val="auto"/>
                  <w:spacing w:val="8"/>
                  <w:kern w:val="2"/>
                  <w:sz w:val="24"/>
                  <w:szCs w:val="24"/>
                  <w:lang w:val="en-US" w:bidi="ar-SA"/>
                </w:rPr>
                <m:t>β</m:t>
              </m:r>
              <m:ctrlPr>
                <w:rPr>
                  <w:rFonts w:hint="default" w:ascii="Cambria Math" w:hAnsi="Cambria Math" w:cs="Times New Roman"/>
                  <w:caps w:val="0"/>
                  <w:color w:val="auto"/>
                  <w:spacing w:val="8"/>
                  <w:kern w:val="2"/>
                  <w:sz w:val="24"/>
                  <w:szCs w:val="24"/>
                  <w:lang w:val="en-US" w:eastAsia="zh-CN" w:bidi="ar-SA"/>
                </w:rPr>
              </m:ctrlPr>
            </m:e>
            <m:sup>
              <m:r>
                <m:rPr>
                  <m:sty m:val="p"/>
                </m:rPr>
                <w:rPr>
                  <w:rFonts w:hint="default" w:ascii="Cambria Math" w:hAnsi="Cambria Math" w:cs="Times New Roman"/>
                  <w:caps w:val="0"/>
                  <w:color w:val="auto"/>
                  <w:spacing w:val="8"/>
                  <w:kern w:val="2"/>
                  <w:sz w:val="24"/>
                  <w:szCs w:val="24"/>
                  <w:lang w:val="en-US" w:eastAsia="zh-CN" w:bidi="ar-SA"/>
                </w:rPr>
                <m:t>−7.3967</m:t>
              </m:r>
              <m:ctrlPr>
                <w:rPr>
                  <w:rFonts w:hint="default" w:ascii="Cambria Math" w:hAnsi="Cambria Math" w:cs="Times New Roman"/>
                  <w:caps w:val="0"/>
                  <w:color w:val="auto"/>
                  <w:spacing w:val="8"/>
                  <w:kern w:val="2"/>
                  <w:sz w:val="24"/>
                  <w:szCs w:val="24"/>
                  <w:lang w:val="en-US" w:eastAsia="zh-CN" w:bidi="ar-SA"/>
                </w:rPr>
              </m:ctrlPr>
            </m:sup>
          </m:sSup>
        </m:oMath>
      </m:oMathPara>
    </w:p>
    <w:p w14:paraId="065EC764">
      <w:pPr>
        <w:ind w:firstLine="552"/>
        <w:jc w:val="center"/>
        <w:rPr>
          <w:rFonts w:hint="default" w:ascii="Times New Roman" w:hAnsi="Times New Roman" w:eastAsia="方正仿宋_GBK" w:cs="Times New Roman"/>
          <w:caps w:val="0"/>
          <w:color w:val="auto"/>
          <w:spacing w:val="8"/>
          <w:kern w:val="2"/>
          <w:sz w:val="28"/>
          <w:szCs w:val="28"/>
          <w:lang w:val="en-US" w:eastAsia="zh-CN" w:bidi="ar-SA"/>
        </w:rPr>
      </w:pPr>
      <m:oMathPara>
        <m:oMath>
          <m:r>
            <m:rPr>
              <m:sty m:val="p"/>
            </m:rPr>
            <w:rPr>
              <w:rFonts w:ascii="Cambria Math" w:hAnsi="Cambria Math" w:cs="Times New Roman"/>
              <w:caps w:val="0"/>
              <w:color w:val="auto"/>
              <w:spacing w:val="8"/>
              <w:kern w:val="2"/>
              <w:sz w:val="24"/>
              <w:szCs w:val="24"/>
              <w:lang w:val="en-US" w:bidi="ar-SA"/>
            </w:rPr>
            <m:t>β</m:t>
          </m:r>
          <m:r>
            <m:rPr>
              <m:sty m:val="p"/>
            </m:rPr>
            <w:rPr>
              <w:rFonts w:hint="default" w:ascii="Cambria Math" w:hAnsi="Cambria Math" w:cs="Times New Roman"/>
              <w:caps w:val="0"/>
              <w:color w:val="auto"/>
              <w:spacing w:val="8"/>
              <w:kern w:val="2"/>
              <w:sz w:val="24"/>
              <w:szCs w:val="24"/>
              <w:lang w:val="en-US" w:eastAsia="zh-CN" w:bidi="ar-SA"/>
            </w:rPr>
            <m:t>=0.6243+</m:t>
          </m:r>
          <m:f>
            <m:fPr>
              <m:ctrlPr>
                <w:rPr>
                  <w:rFonts w:hint="default" w:ascii="Cambria Math" w:hAnsi="Cambria Math" w:cs="Times New Roman"/>
                  <w:caps w:val="0"/>
                  <w:color w:val="auto"/>
                  <w:spacing w:val="8"/>
                  <w:kern w:val="2"/>
                  <w:sz w:val="24"/>
                  <w:szCs w:val="24"/>
                  <w:lang w:val="en-US" w:eastAsia="zh-CN" w:bidi="ar-SA"/>
                </w:rPr>
              </m:ctrlPr>
            </m:fPr>
            <m:num>
              <m:r>
                <m:rPr>
                  <m:sty m:val="p"/>
                </m:rPr>
                <w:rPr>
                  <w:rFonts w:hint="default" w:ascii="Cambria Math" w:hAnsi="Cambria Math" w:cs="Times New Roman"/>
                  <w:caps w:val="0"/>
                  <w:color w:val="auto"/>
                  <w:spacing w:val="8"/>
                  <w:kern w:val="2"/>
                  <w:sz w:val="24"/>
                  <w:szCs w:val="24"/>
                  <w:lang w:val="en-US" w:eastAsia="zh-CN" w:bidi="ar-SA"/>
                </w:rPr>
                <m:t>27.346</m:t>
              </m:r>
              <m:ctrlPr>
                <w:rPr>
                  <w:rFonts w:hint="default" w:ascii="Cambria Math" w:hAnsi="Cambria Math" w:cs="Times New Roman"/>
                  <w:caps w:val="0"/>
                  <w:color w:val="auto"/>
                  <w:spacing w:val="8"/>
                  <w:kern w:val="2"/>
                  <w:sz w:val="24"/>
                  <w:szCs w:val="24"/>
                  <w:lang w:val="en-US" w:eastAsia="zh-CN" w:bidi="ar-SA"/>
                </w:rPr>
              </m:ctrlPr>
            </m:num>
            <m:den>
              <m:sSub>
                <m:sSubPr>
                  <m:ctrlPr>
                    <w:rPr>
                      <w:rFonts w:hint="default" w:ascii="Cambria Math" w:hAnsi="Cambria Math" w:cs="Times New Roman"/>
                      <w:caps w:val="0"/>
                      <w:color w:val="auto"/>
                      <w:spacing w:val="8"/>
                      <w:kern w:val="2"/>
                      <w:sz w:val="24"/>
                      <w:szCs w:val="24"/>
                      <w:lang w:val="en-US" w:eastAsia="zh-CN" w:bidi="ar-SA"/>
                    </w:rPr>
                  </m:ctrlPr>
                </m:sSubPr>
                <m:e>
                  <m:acc>
                    <m:accPr>
                      <m:chr m:val="̅"/>
                      <m:ctrlPr>
                        <w:rPr>
                          <w:rFonts w:hint="default" w:ascii="Cambria Math" w:hAnsi="Cambria Math" w:cs="Times New Roman"/>
                          <w:caps w:val="0"/>
                          <w:color w:val="auto"/>
                          <w:spacing w:val="8"/>
                          <w:kern w:val="2"/>
                          <w:sz w:val="24"/>
                          <w:szCs w:val="24"/>
                          <w:lang w:val="en-US" w:eastAsia="zh-CN" w:bidi="ar-SA"/>
                        </w:rPr>
                      </m:ctrlPr>
                    </m:accPr>
                    <m:e>
                      <m:r>
                        <m:rPr>
                          <m:sty m:val="p"/>
                        </m:rPr>
                        <w:rPr>
                          <w:rFonts w:hint="default" w:ascii="Cambria Math" w:hAnsi="Cambria Math" w:cs="Times New Roman"/>
                          <w:caps w:val="0"/>
                          <w:color w:val="auto"/>
                          <w:spacing w:val="8"/>
                          <w:kern w:val="2"/>
                          <w:sz w:val="24"/>
                          <w:szCs w:val="24"/>
                          <w:lang w:val="en-US" w:eastAsia="zh-CN" w:bidi="ar-SA"/>
                        </w:rPr>
                        <m:t>P</m:t>
                      </m:r>
                      <m:ctrlPr>
                        <w:rPr>
                          <w:rFonts w:hint="default" w:ascii="Cambria Math" w:hAnsi="Cambria Math" w:cs="Times New Roman"/>
                          <w:caps w:val="0"/>
                          <w:color w:val="auto"/>
                          <w:spacing w:val="8"/>
                          <w:kern w:val="2"/>
                          <w:sz w:val="24"/>
                          <w:szCs w:val="24"/>
                          <w:lang w:val="en-US" w:eastAsia="zh-CN" w:bidi="ar-SA"/>
                        </w:rPr>
                      </m:ctrlPr>
                    </m:e>
                  </m:acc>
                  <m:ctrlPr>
                    <w:rPr>
                      <w:rFonts w:hint="default" w:ascii="Cambria Math" w:hAnsi="Cambria Math" w:cs="Times New Roman"/>
                      <w:caps w:val="0"/>
                      <w:color w:val="auto"/>
                      <w:spacing w:val="8"/>
                      <w:kern w:val="2"/>
                      <w:sz w:val="24"/>
                      <w:szCs w:val="24"/>
                      <w:lang w:val="en-US" w:eastAsia="zh-CN" w:bidi="ar-SA"/>
                    </w:rPr>
                  </m:ctrlPr>
                </m:e>
                <m:sub>
                  <m:r>
                    <m:rPr>
                      <m:sty m:val="p"/>
                    </m:rPr>
                    <w:rPr>
                      <w:rFonts w:hint="default" w:ascii="Cambria Math" w:hAnsi="Cambria Math" w:cs="Times New Roman"/>
                      <w:caps w:val="0"/>
                      <w:color w:val="auto"/>
                      <w:spacing w:val="8"/>
                      <w:kern w:val="2"/>
                      <w:sz w:val="24"/>
                      <w:szCs w:val="24"/>
                      <w:lang w:val="en-US" w:eastAsia="zh-CN" w:bidi="ar-SA"/>
                    </w:rPr>
                    <m:t>d12</m:t>
                  </m:r>
                  <m:ctrlPr>
                    <w:rPr>
                      <w:rFonts w:hint="default" w:ascii="Cambria Math" w:hAnsi="Cambria Math" w:cs="Times New Roman"/>
                      <w:caps w:val="0"/>
                      <w:color w:val="auto"/>
                      <w:spacing w:val="8"/>
                      <w:kern w:val="2"/>
                      <w:sz w:val="24"/>
                      <w:szCs w:val="24"/>
                      <w:lang w:val="en-US" w:eastAsia="zh-CN" w:bidi="ar-SA"/>
                    </w:rPr>
                  </m:ctrlPr>
                </m:sub>
              </m:sSub>
              <m:ctrlPr>
                <w:rPr>
                  <w:rFonts w:hint="default" w:ascii="Cambria Math" w:hAnsi="Cambria Math" w:cs="Times New Roman"/>
                  <w:caps w:val="0"/>
                  <w:color w:val="auto"/>
                  <w:spacing w:val="8"/>
                  <w:kern w:val="2"/>
                  <w:sz w:val="24"/>
                  <w:szCs w:val="24"/>
                  <w:lang w:val="en-US" w:eastAsia="zh-CN" w:bidi="ar-SA"/>
                </w:rPr>
              </m:ctrlPr>
            </m:den>
          </m:f>
        </m:oMath>
      </m:oMathPara>
    </w:p>
    <w:p w14:paraId="216BB3AC">
      <w:pPr>
        <w:ind w:firstLine="552"/>
        <w:jc w:val="center"/>
        <w:rPr>
          <w:rFonts w:hint="default" w:ascii="Times New Roman" w:hAnsi="Times New Roman" w:eastAsia="仿宋_GB2312" w:cs="Times New Roman"/>
          <w:caps w:val="0"/>
          <w:color w:val="auto"/>
          <w:spacing w:val="8"/>
          <w:kern w:val="2"/>
          <w:sz w:val="28"/>
          <w:szCs w:val="28"/>
          <w:lang w:val="en-US" w:eastAsia="zh-CN" w:bidi="ar-SA"/>
        </w:rPr>
      </w:pPr>
      <m:oMathPara>
        <m:oMath>
          <m:sSub>
            <m:sSubPr>
              <m:ctrlPr>
                <w:rPr>
                  <w:rFonts w:hint="default" w:ascii="Cambria Math" w:hAnsi="Cambria Math" w:cs="Times New Roman"/>
                  <w:caps w:val="0"/>
                  <w:color w:val="auto"/>
                  <w:spacing w:val="8"/>
                  <w:kern w:val="2"/>
                  <w:sz w:val="24"/>
                  <w:szCs w:val="24"/>
                  <w:lang w:val="en-US" w:eastAsia="zh-CN" w:bidi="ar-SA"/>
                </w:rPr>
              </m:ctrlPr>
            </m:sSubPr>
            <m:e>
              <m:acc>
                <m:accPr>
                  <m:chr m:val="̅"/>
                  <m:ctrlPr>
                    <w:rPr>
                      <w:rFonts w:hint="default" w:ascii="Cambria Math" w:hAnsi="Cambria Math" w:cs="Times New Roman"/>
                      <w:caps w:val="0"/>
                      <w:color w:val="auto"/>
                      <w:spacing w:val="8"/>
                      <w:kern w:val="2"/>
                      <w:sz w:val="24"/>
                      <w:szCs w:val="24"/>
                      <w:lang w:val="en-US" w:eastAsia="zh-CN" w:bidi="ar-SA"/>
                    </w:rPr>
                  </m:ctrlPr>
                </m:accPr>
                <m:e>
                  <m:r>
                    <m:rPr>
                      <m:sty m:val="p"/>
                    </m:rPr>
                    <w:rPr>
                      <w:rFonts w:hint="default" w:ascii="Cambria Math" w:hAnsi="Cambria Math" w:cs="Times New Roman"/>
                      <w:caps w:val="0"/>
                      <w:color w:val="auto"/>
                      <w:spacing w:val="8"/>
                      <w:kern w:val="2"/>
                      <w:sz w:val="24"/>
                      <w:szCs w:val="24"/>
                      <w:lang w:val="en-US" w:eastAsia="zh-CN" w:bidi="ar-SA"/>
                    </w:rPr>
                    <m:t>P</m:t>
                  </m:r>
                  <m:ctrlPr>
                    <w:rPr>
                      <w:rFonts w:hint="default" w:ascii="Cambria Math" w:hAnsi="Cambria Math" w:cs="Times New Roman"/>
                      <w:caps w:val="0"/>
                      <w:color w:val="auto"/>
                      <w:spacing w:val="8"/>
                      <w:kern w:val="2"/>
                      <w:sz w:val="24"/>
                      <w:szCs w:val="24"/>
                      <w:lang w:val="en-US" w:eastAsia="zh-CN" w:bidi="ar-SA"/>
                    </w:rPr>
                  </m:ctrlPr>
                </m:e>
              </m:acc>
              <m:ctrlPr>
                <w:rPr>
                  <w:rFonts w:hint="default" w:ascii="Cambria Math" w:hAnsi="Cambria Math" w:cs="Times New Roman"/>
                  <w:caps w:val="0"/>
                  <w:color w:val="auto"/>
                  <w:spacing w:val="8"/>
                  <w:kern w:val="2"/>
                  <w:sz w:val="24"/>
                  <w:szCs w:val="24"/>
                  <w:lang w:val="en-US" w:eastAsia="zh-CN" w:bidi="ar-SA"/>
                </w:rPr>
              </m:ctrlPr>
            </m:e>
            <m:sub>
              <m:r>
                <m:rPr>
                  <m:sty m:val="p"/>
                </m:rPr>
                <w:rPr>
                  <w:rFonts w:hint="default" w:ascii="Cambria Math" w:hAnsi="Cambria Math" w:cs="Times New Roman"/>
                  <w:caps w:val="0"/>
                  <w:color w:val="auto"/>
                  <w:spacing w:val="8"/>
                  <w:kern w:val="2"/>
                  <w:sz w:val="24"/>
                  <w:szCs w:val="24"/>
                  <w:lang w:val="en-US" w:eastAsia="zh-CN" w:bidi="ar-SA"/>
                </w:rPr>
                <m:t>d12</m:t>
              </m:r>
              <m:ctrlPr>
                <w:rPr>
                  <w:rFonts w:hint="default" w:ascii="Cambria Math" w:hAnsi="Cambria Math" w:cs="Times New Roman"/>
                  <w:caps w:val="0"/>
                  <w:color w:val="auto"/>
                  <w:spacing w:val="8"/>
                  <w:kern w:val="2"/>
                  <w:sz w:val="24"/>
                  <w:szCs w:val="24"/>
                  <w:lang w:val="en-US" w:eastAsia="zh-CN" w:bidi="ar-SA"/>
                </w:rPr>
              </m:ctrlPr>
            </m:sub>
          </m:sSub>
          <m:r>
            <m:rPr>
              <m:sty m:val="p"/>
            </m:rPr>
            <w:rPr>
              <w:rFonts w:hint="default" w:ascii="Cambria Math" w:hAnsi="Cambria Math" w:cs="Times New Roman"/>
              <w:caps w:val="0"/>
              <w:color w:val="auto"/>
              <w:spacing w:val="8"/>
              <w:kern w:val="2"/>
              <w:sz w:val="24"/>
              <w:szCs w:val="24"/>
              <w:lang w:val="en-US" w:eastAsia="zh-CN" w:bidi="ar-SA"/>
            </w:rPr>
            <m:t>=</m:t>
          </m:r>
          <m:f>
            <m:fPr>
              <m:ctrlPr>
                <w:rPr>
                  <w:rFonts w:hint="default" w:ascii="Cambria Math" w:hAnsi="Cambria Math" w:cs="Times New Roman"/>
                  <w:caps w:val="0"/>
                  <w:color w:val="auto"/>
                  <w:spacing w:val="8"/>
                  <w:kern w:val="2"/>
                  <w:sz w:val="24"/>
                  <w:szCs w:val="24"/>
                  <w:lang w:val="en-US" w:eastAsia="zh-CN" w:bidi="ar-SA"/>
                </w:rPr>
              </m:ctrlPr>
            </m:fPr>
            <m:num>
              <m:r>
                <m:rPr>
                  <m:sty m:val="p"/>
                </m:rPr>
                <w:rPr>
                  <w:rFonts w:hint="default" w:ascii="Cambria Math" w:hAnsi="Cambria Math" w:cs="Times New Roman"/>
                  <w:caps w:val="0"/>
                  <w:color w:val="auto"/>
                  <w:spacing w:val="8"/>
                  <w:kern w:val="2"/>
                  <w:sz w:val="24"/>
                  <w:szCs w:val="24"/>
                  <w:lang w:val="en-US" w:eastAsia="zh-CN" w:bidi="ar-SA"/>
                </w:rPr>
                <m:t>1</m:t>
              </m:r>
              <m:ctrlPr>
                <w:rPr>
                  <w:rFonts w:hint="default" w:ascii="Cambria Math" w:hAnsi="Cambria Math" w:cs="Times New Roman"/>
                  <w:caps w:val="0"/>
                  <w:color w:val="auto"/>
                  <w:spacing w:val="8"/>
                  <w:kern w:val="2"/>
                  <w:sz w:val="24"/>
                  <w:szCs w:val="24"/>
                  <w:lang w:val="en-US" w:eastAsia="zh-CN" w:bidi="ar-SA"/>
                </w:rPr>
              </m:ctrlPr>
            </m:num>
            <m:den>
              <m:r>
                <m:rPr>
                  <m:sty m:val="p"/>
                </m:rPr>
                <w:rPr>
                  <w:rFonts w:hint="default" w:ascii="Cambria Math" w:hAnsi="Cambria Math" w:cs="Times New Roman"/>
                  <w:caps w:val="0"/>
                  <w:color w:val="auto"/>
                  <w:spacing w:val="8"/>
                  <w:kern w:val="2"/>
                  <w:sz w:val="24"/>
                  <w:szCs w:val="24"/>
                  <w:lang w:val="en-US" w:eastAsia="zh-CN" w:bidi="ar-SA"/>
                </w:rPr>
                <m:t>n</m:t>
              </m:r>
              <m:ctrlPr>
                <w:rPr>
                  <w:rFonts w:hint="default" w:ascii="Cambria Math" w:hAnsi="Cambria Math" w:cs="Times New Roman"/>
                  <w:caps w:val="0"/>
                  <w:color w:val="auto"/>
                  <w:spacing w:val="8"/>
                  <w:kern w:val="2"/>
                  <w:sz w:val="24"/>
                  <w:szCs w:val="24"/>
                  <w:lang w:val="en-US" w:eastAsia="zh-CN" w:bidi="ar-SA"/>
                </w:rPr>
              </m:ctrlPr>
            </m:den>
          </m:f>
          <m:nary>
            <m:naryPr>
              <m:chr m:val="∑"/>
              <m:limLoc m:val="subSup"/>
              <m:ctrlPr>
                <w:rPr>
                  <w:rFonts w:hint="default" w:ascii="Cambria Math" w:hAnsi="Cambria Math" w:cs="Times New Roman"/>
                  <w:caps w:val="0"/>
                  <w:color w:val="auto"/>
                  <w:spacing w:val="8"/>
                  <w:kern w:val="2"/>
                  <w:sz w:val="24"/>
                  <w:szCs w:val="24"/>
                  <w:lang w:val="en-US" w:eastAsia="zh-CN" w:bidi="ar-SA"/>
                </w:rPr>
              </m:ctrlPr>
            </m:naryPr>
            <m:sub>
              <m:r>
                <m:rPr>
                  <m:sty m:val="p"/>
                </m:rPr>
                <w:rPr>
                  <w:rFonts w:hint="default" w:ascii="Cambria Math" w:hAnsi="Cambria Math" w:cs="Times New Roman"/>
                  <w:caps w:val="0"/>
                  <w:color w:val="auto"/>
                  <w:spacing w:val="8"/>
                  <w:kern w:val="2"/>
                  <w:sz w:val="24"/>
                  <w:szCs w:val="24"/>
                  <w:lang w:val="en-US" w:eastAsia="zh-CN" w:bidi="ar-SA"/>
                </w:rPr>
                <m:t>l=1</m:t>
              </m:r>
              <m:ctrlPr>
                <w:rPr>
                  <w:rFonts w:hint="default" w:ascii="Cambria Math" w:hAnsi="Cambria Math" w:cs="Times New Roman"/>
                  <w:caps w:val="0"/>
                  <w:color w:val="auto"/>
                  <w:spacing w:val="8"/>
                  <w:kern w:val="2"/>
                  <w:sz w:val="24"/>
                  <w:szCs w:val="24"/>
                  <w:lang w:val="en-US" w:eastAsia="zh-CN" w:bidi="ar-SA"/>
                </w:rPr>
              </m:ctrlPr>
            </m:sub>
            <m:sup>
              <m:r>
                <m:rPr>
                  <m:sty m:val="p"/>
                </m:rPr>
                <w:rPr>
                  <w:rFonts w:hint="default" w:ascii="Cambria Math" w:hAnsi="Cambria Math" w:cs="Times New Roman"/>
                  <w:caps w:val="0"/>
                  <w:color w:val="auto"/>
                  <w:spacing w:val="8"/>
                  <w:kern w:val="2"/>
                  <w:sz w:val="24"/>
                  <w:szCs w:val="24"/>
                  <w:lang w:val="en-US" w:eastAsia="zh-CN" w:bidi="ar-SA"/>
                </w:rPr>
                <m:t>n</m:t>
              </m:r>
              <m:ctrlPr>
                <w:rPr>
                  <w:rFonts w:hint="default" w:ascii="Cambria Math" w:hAnsi="Cambria Math" w:cs="Times New Roman"/>
                  <w:caps w:val="0"/>
                  <w:color w:val="auto"/>
                  <w:spacing w:val="8"/>
                  <w:kern w:val="2"/>
                  <w:sz w:val="24"/>
                  <w:szCs w:val="24"/>
                  <w:lang w:val="en-US" w:eastAsia="zh-CN" w:bidi="ar-SA"/>
                </w:rPr>
              </m:ctrlPr>
            </m:sup>
            <m:e>
              <m:sSub>
                <m:sSubPr>
                  <m:ctrlPr>
                    <w:rPr>
                      <w:rFonts w:hint="default" w:ascii="Cambria Math" w:hAnsi="Cambria Math" w:cs="Times New Roman"/>
                      <w:caps w:val="0"/>
                      <w:color w:val="auto"/>
                      <w:spacing w:val="8"/>
                      <w:kern w:val="2"/>
                      <w:sz w:val="24"/>
                      <w:szCs w:val="24"/>
                      <w:lang w:val="en-US" w:eastAsia="zh-CN" w:bidi="ar-SA"/>
                    </w:rPr>
                  </m:ctrlPr>
                </m:sSubPr>
                <m:e>
                  <m:r>
                    <m:rPr>
                      <m:sty m:val="p"/>
                    </m:rPr>
                    <w:rPr>
                      <w:rFonts w:hint="default" w:ascii="Cambria Math" w:hAnsi="Cambria Math" w:cs="Times New Roman"/>
                      <w:caps w:val="0"/>
                      <w:color w:val="auto"/>
                      <w:spacing w:val="8"/>
                      <w:kern w:val="2"/>
                      <w:sz w:val="24"/>
                      <w:szCs w:val="24"/>
                      <w:lang w:val="en-US" w:eastAsia="zh-CN" w:bidi="ar-SA"/>
                    </w:rPr>
                    <m:t>P</m:t>
                  </m:r>
                  <m:ctrlPr>
                    <w:rPr>
                      <w:rFonts w:hint="default" w:ascii="Cambria Math" w:hAnsi="Cambria Math" w:cs="Times New Roman"/>
                      <w:caps w:val="0"/>
                      <w:color w:val="auto"/>
                      <w:spacing w:val="8"/>
                      <w:kern w:val="2"/>
                      <w:sz w:val="24"/>
                      <w:szCs w:val="24"/>
                      <w:lang w:val="en-US" w:eastAsia="zh-CN" w:bidi="ar-SA"/>
                    </w:rPr>
                  </m:ctrlPr>
                </m:e>
                <m:sub>
                  <m:r>
                    <m:rPr>
                      <m:sty m:val="p"/>
                    </m:rPr>
                    <w:rPr>
                      <w:rFonts w:hint="default" w:ascii="Cambria Math" w:hAnsi="Cambria Math" w:cs="Times New Roman"/>
                      <w:caps w:val="0"/>
                      <w:color w:val="auto"/>
                      <w:spacing w:val="8"/>
                      <w:kern w:val="2"/>
                      <w:sz w:val="24"/>
                      <w:szCs w:val="24"/>
                      <w:lang w:val="en-US" w:eastAsia="zh-CN" w:bidi="ar-SA"/>
                    </w:rPr>
                    <m:t>dl</m:t>
                  </m:r>
                  <m:ctrlPr>
                    <w:rPr>
                      <w:rFonts w:hint="default" w:ascii="Cambria Math" w:hAnsi="Cambria Math" w:cs="Times New Roman"/>
                      <w:caps w:val="0"/>
                      <w:color w:val="auto"/>
                      <w:spacing w:val="8"/>
                      <w:kern w:val="2"/>
                      <w:sz w:val="24"/>
                      <w:szCs w:val="24"/>
                      <w:lang w:val="en-US" w:eastAsia="zh-CN" w:bidi="ar-SA"/>
                    </w:rPr>
                  </m:ctrlPr>
                </m:sub>
              </m:sSub>
              <m:ctrlPr>
                <w:rPr>
                  <w:rFonts w:hint="default" w:ascii="Cambria Math" w:hAnsi="Cambria Math" w:cs="Times New Roman"/>
                  <w:caps w:val="0"/>
                  <w:color w:val="auto"/>
                  <w:spacing w:val="8"/>
                  <w:kern w:val="2"/>
                  <w:sz w:val="24"/>
                  <w:szCs w:val="24"/>
                  <w:lang w:val="en-US" w:eastAsia="zh-CN" w:bidi="ar-SA"/>
                </w:rPr>
              </m:ctrlPr>
            </m:e>
          </m:nary>
        </m:oMath>
      </m:oMathPara>
    </w:p>
    <w:p w14:paraId="6E2A042B">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其中的参数说明如下：</w:t>
      </w:r>
    </w:p>
    <w:p w14:paraId="79BDE570">
      <w:pPr>
        <w:ind w:firstLine="552"/>
        <w:rPr>
          <w:rFonts w:hint="eastAsia" w:ascii="Times New Roman" w:hAnsi="Times New Roman" w:eastAsia="仿宋_GB2312" w:cs="Times New Roman"/>
          <w:caps w:val="0"/>
          <w:color w:val="auto"/>
          <w:spacing w:val="8"/>
          <w:kern w:val="2"/>
          <w:sz w:val="28"/>
          <w:szCs w:val="28"/>
          <w:lang w:val="en-US" w:eastAsia="zh-CN" w:bidi="ar-SA"/>
        </w:rPr>
      </w:pPr>
      <m:oMath>
        <m:acc>
          <m:accPr>
            <m:chr m:val="̅"/>
            <m:ctrlPr>
              <w:rPr>
                <w:rFonts w:ascii="Cambria Math" w:hAnsi="Cambria Math" w:cs="Times New Roman"/>
                <w:i/>
                <w:caps w:val="0"/>
                <w:color w:val="auto"/>
                <w:spacing w:val="8"/>
                <w:kern w:val="2"/>
                <w:sz w:val="28"/>
                <w:szCs w:val="28"/>
                <w:lang w:val="en-US" w:bidi="ar-SA"/>
              </w:rPr>
            </m:ctrlPr>
          </m:accPr>
          <m:e>
            <m:r>
              <m:rPr/>
              <w:rPr>
                <w:rFonts w:hint="default" w:ascii="Cambria Math" w:hAnsi="Cambria Math" w:cs="Times New Roman"/>
                <w:caps w:val="0"/>
                <w:color w:val="auto"/>
                <w:spacing w:val="8"/>
                <w:kern w:val="2"/>
                <w:sz w:val="28"/>
                <w:szCs w:val="28"/>
                <w:lang w:val="en-US" w:eastAsia="zh-CN" w:bidi="ar-SA"/>
              </w:rPr>
              <m:t>R</m:t>
            </m:r>
            <m:ctrlPr>
              <w:rPr>
                <w:rFonts w:ascii="Cambria Math" w:hAnsi="Cambria Math" w:cs="Times New Roman"/>
                <w:i/>
                <w:caps w:val="0"/>
                <w:color w:val="auto"/>
                <w:spacing w:val="8"/>
                <w:kern w:val="2"/>
                <w:sz w:val="28"/>
                <w:szCs w:val="28"/>
                <w:lang w:val="en-US" w:bidi="ar-SA"/>
              </w:rPr>
            </m:ctrlPr>
          </m:e>
        </m:acc>
      </m:oMath>
      <w:r>
        <w:rPr>
          <w:rFonts w:hint="eastAsia" w:ascii="Times New Roman" w:hAnsi="Times New Roman" w:eastAsia="仿宋_GB2312" w:cs="Times New Roman"/>
          <w:caps w:val="0"/>
          <w:color w:val="auto"/>
          <w:spacing w:val="8"/>
          <w:kern w:val="2"/>
          <w:sz w:val="28"/>
          <w:szCs w:val="28"/>
          <w:lang w:val="en-US" w:eastAsia="zh-CN" w:bidi="ar-SA"/>
        </w:rPr>
        <w:t>：多年平均年降雨侵蚀力(MJ</w:t>
      </w:r>
      <w:r>
        <w:rPr>
          <w:rFonts w:hint="eastAsia" w:ascii="Times New Roman" w:hAnsi="Times New Roman" w:eastAsia="仿宋_GB2312" w:cs="Times New Roman"/>
          <w:caps w:val="0"/>
          <w:color w:val="auto"/>
          <w:spacing w:val="8"/>
          <w:kern w:val="2"/>
          <w:sz w:val="28"/>
          <w:szCs w:val="28"/>
          <w:lang w:val="en-US" w:eastAsia="zh-CN" w:bidi="ar-SA"/>
        </w:rPr>
        <w:sym w:font="Symbol" w:char="F0D7"/>
      </w:r>
      <w:r>
        <w:rPr>
          <w:rFonts w:hint="eastAsia" w:ascii="Times New Roman" w:hAnsi="Times New Roman" w:eastAsia="仿宋_GB2312" w:cs="Times New Roman"/>
          <w:caps w:val="0"/>
          <w:color w:val="auto"/>
          <w:spacing w:val="8"/>
          <w:kern w:val="2"/>
          <w:sz w:val="28"/>
          <w:szCs w:val="28"/>
          <w:lang w:val="en-US" w:eastAsia="zh-CN" w:bidi="ar-SA"/>
        </w:rPr>
        <w:t>mm/hm²</w:t>
      </w:r>
      <w:r>
        <w:rPr>
          <w:rFonts w:hint="eastAsia" w:ascii="Times New Roman" w:hAnsi="Times New Roman" w:eastAsia="仿宋_GB2312" w:cs="Times New Roman"/>
          <w:caps w:val="0"/>
          <w:color w:val="auto"/>
          <w:spacing w:val="8"/>
          <w:kern w:val="2"/>
          <w:sz w:val="28"/>
          <w:szCs w:val="28"/>
          <w:lang w:val="en-US" w:eastAsia="zh-CN" w:bidi="ar-SA"/>
        </w:rPr>
        <w:sym w:font="Symbol" w:char="F0D7"/>
      </w:r>
      <w:r>
        <w:rPr>
          <w:rFonts w:hint="eastAsia" w:ascii="Times New Roman" w:hAnsi="Times New Roman" w:eastAsia="仿宋_GB2312" w:cs="Times New Roman"/>
          <w:caps w:val="0"/>
          <w:color w:val="auto"/>
          <w:spacing w:val="8"/>
          <w:kern w:val="2"/>
          <w:sz w:val="28"/>
          <w:szCs w:val="28"/>
          <w:lang w:val="en-US" w:eastAsia="zh-CN" w:bidi="ar-SA"/>
        </w:rPr>
        <w:t>h</w:t>
      </w:r>
      <w:r>
        <w:rPr>
          <w:rFonts w:hint="eastAsia" w:ascii="Times New Roman" w:hAnsi="Times New Roman" w:eastAsia="仿宋_GB2312" w:cs="Times New Roman"/>
          <w:caps w:val="0"/>
          <w:color w:val="auto"/>
          <w:spacing w:val="8"/>
          <w:kern w:val="2"/>
          <w:sz w:val="28"/>
          <w:szCs w:val="28"/>
          <w:lang w:val="en-US" w:eastAsia="zh-CN" w:bidi="ar-SA"/>
        </w:rPr>
        <w:sym w:font="Symbol" w:char="F0D7"/>
      </w:r>
      <w:r>
        <w:rPr>
          <w:rFonts w:hint="eastAsia" w:ascii="Times New Roman" w:hAnsi="Times New Roman" w:eastAsia="仿宋_GB2312" w:cs="Times New Roman"/>
          <w:caps w:val="0"/>
          <w:color w:val="auto"/>
          <w:spacing w:val="8"/>
          <w:kern w:val="2"/>
          <w:sz w:val="28"/>
          <w:szCs w:val="28"/>
          <w:lang w:val="en-US" w:eastAsia="zh-CN" w:bidi="ar-SA"/>
        </w:rPr>
        <w:t>a)；</w:t>
      </w:r>
    </w:p>
    <w:p w14:paraId="3BF3C7CB">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R</w:t>
      </w:r>
      <w:r>
        <w:rPr>
          <w:rFonts w:hint="eastAsia" w:ascii="Times New Roman" w:hAnsi="Times New Roman" w:eastAsia="仿宋_GB2312" w:cs="Times New Roman"/>
          <w:caps w:val="0"/>
          <w:color w:val="auto"/>
          <w:spacing w:val="8"/>
          <w:kern w:val="2"/>
          <w:sz w:val="28"/>
          <w:szCs w:val="28"/>
          <w:vertAlign w:val="subscript"/>
          <w:lang w:val="en-US" w:eastAsia="zh-CN" w:bidi="ar-SA"/>
        </w:rPr>
        <w:t>半月k</w:t>
      </w:r>
      <w:r>
        <w:rPr>
          <w:rFonts w:hint="eastAsia" w:ascii="Times New Roman" w:hAnsi="Times New Roman" w:eastAsia="仿宋_GB2312" w:cs="Times New Roman"/>
          <w:caps w:val="0"/>
          <w:color w:val="auto"/>
          <w:spacing w:val="8"/>
          <w:kern w:val="2"/>
          <w:sz w:val="28"/>
          <w:szCs w:val="28"/>
          <w:lang w:val="en-US" w:eastAsia="zh-CN" w:bidi="ar-SA"/>
        </w:rPr>
        <w:t>：第k半月的多年平均降雨侵蚀力(MJ</w:t>
      </w:r>
      <w:r>
        <w:rPr>
          <w:rFonts w:hint="eastAsia" w:ascii="Times New Roman" w:hAnsi="Times New Roman" w:eastAsia="仿宋_GB2312" w:cs="Times New Roman"/>
          <w:caps w:val="0"/>
          <w:color w:val="auto"/>
          <w:spacing w:val="8"/>
          <w:kern w:val="2"/>
          <w:sz w:val="28"/>
          <w:szCs w:val="28"/>
          <w:lang w:val="en-US" w:eastAsia="zh-CN" w:bidi="ar-SA"/>
        </w:rPr>
        <w:sym w:font="Symbol" w:char="F0D7"/>
      </w:r>
      <w:r>
        <w:rPr>
          <w:rFonts w:hint="eastAsia" w:ascii="Times New Roman" w:hAnsi="Times New Roman" w:eastAsia="仿宋_GB2312" w:cs="Times New Roman"/>
          <w:caps w:val="0"/>
          <w:color w:val="auto"/>
          <w:spacing w:val="8"/>
          <w:kern w:val="2"/>
          <w:sz w:val="28"/>
          <w:szCs w:val="28"/>
          <w:lang w:val="en-US" w:eastAsia="zh-CN" w:bidi="ar-SA"/>
        </w:rPr>
        <w:t>mm/hm²</w:t>
      </w:r>
      <w:r>
        <w:rPr>
          <w:rFonts w:hint="eastAsia" w:ascii="Times New Roman" w:hAnsi="Times New Roman" w:eastAsia="仿宋_GB2312" w:cs="Times New Roman"/>
          <w:caps w:val="0"/>
          <w:color w:val="auto"/>
          <w:spacing w:val="8"/>
          <w:kern w:val="2"/>
          <w:sz w:val="28"/>
          <w:szCs w:val="28"/>
          <w:lang w:val="en-US" w:eastAsia="zh-CN" w:bidi="ar-SA"/>
        </w:rPr>
        <w:sym w:font="Symbol" w:char="F0D7"/>
      </w:r>
      <w:r>
        <w:rPr>
          <w:rFonts w:hint="eastAsia" w:ascii="Times New Roman" w:hAnsi="Times New Roman" w:eastAsia="仿宋_GB2312" w:cs="Times New Roman"/>
          <w:caps w:val="0"/>
          <w:color w:val="auto"/>
          <w:spacing w:val="8"/>
          <w:kern w:val="2"/>
          <w:sz w:val="28"/>
          <w:szCs w:val="28"/>
          <w:lang w:val="en-US" w:eastAsia="zh-CN" w:bidi="ar-SA"/>
        </w:rPr>
        <w:t>h)；</w:t>
      </w:r>
    </w:p>
    <w:p w14:paraId="19C4BDE4">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P</w:t>
      </w:r>
      <w:r>
        <w:rPr>
          <w:rFonts w:hint="eastAsia" w:ascii="Times New Roman" w:hAnsi="Times New Roman" w:eastAsia="仿宋_GB2312" w:cs="Times New Roman"/>
          <w:caps w:val="0"/>
          <w:color w:val="auto"/>
          <w:spacing w:val="8"/>
          <w:kern w:val="2"/>
          <w:sz w:val="28"/>
          <w:szCs w:val="28"/>
          <w:vertAlign w:val="subscript"/>
          <w:lang w:val="en-US" w:eastAsia="zh-CN" w:bidi="ar-SA"/>
        </w:rPr>
        <w:t>dij</w:t>
      </w:r>
      <w:r>
        <w:rPr>
          <w:rFonts w:hint="eastAsia" w:ascii="Times New Roman" w:hAnsi="Times New Roman" w:eastAsia="仿宋_GB2312" w:cs="Times New Roman"/>
          <w:caps w:val="0"/>
          <w:color w:val="auto"/>
          <w:spacing w:val="8"/>
          <w:kern w:val="2"/>
          <w:sz w:val="28"/>
          <w:szCs w:val="28"/>
          <w:lang w:val="en-US" w:eastAsia="zh-CN" w:bidi="ar-SA"/>
        </w:rPr>
        <w:t>：第i年第k半月第j日大于等于12mm的日</w:t>
      </w:r>
      <w:r>
        <w:rPr>
          <w:rFonts w:hint="eastAsia" w:eastAsia="仿宋_GB2312" w:cs="Times New Roman"/>
          <w:caps w:val="0"/>
          <w:color w:val="auto"/>
          <w:spacing w:val="8"/>
          <w:kern w:val="2"/>
          <w:sz w:val="28"/>
          <w:szCs w:val="28"/>
          <w:lang w:val="en-US" w:eastAsia="zh-CN" w:bidi="ar-SA"/>
        </w:rPr>
        <w:t>降</w:t>
      </w:r>
      <w:r>
        <w:rPr>
          <w:rFonts w:hint="eastAsia" w:ascii="Times New Roman" w:hAnsi="Times New Roman" w:eastAsia="仿宋_GB2312" w:cs="Times New Roman"/>
          <w:caps w:val="0"/>
          <w:color w:val="auto"/>
          <w:spacing w:val="8"/>
          <w:kern w:val="2"/>
          <w:sz w:val="28"/>
          <w:szCs w:val="28"/>
          <w:lang w:val="en-US" w:eastAsia="zh-CN" w:bidi="ar-SA"/>
        </w:rPr>
        <w:t>雨量；</w:t>
      </w:r>
    </w:p>
    <w:p w14:paraId="4A5F62E9">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sym w:font="Symbol" w:char="F061"/>
      </w:r>
      <w:r>
        <w:rPr>
          <w:rFonts w:hint="eastAsia" w:ascii="Times New Roman" w:hAnsi="Times New Roman" w:eastAsia="仿宋_GB2312" w:cs="Times New Roman"/>
          <w:caps w:val="0"/>
          <w:color w:val="auto"/>
          <w:spacing w:val="8"/>
          <w:kern w:val="2"/>
          <w:sz w:val="28"/>
          <w:szCs w:val="28"/>
          <w:lang w:val="en-US" w:eastAsia="zh-CN" w:bidi="ar-SA"/>
        </w:rPr>
        <w:t>、</w:t>
      </w:r>
      <w:r>
        <w:rPr>
          <w:rFonts w:hint="eastAsia" w:ascii="Times New Roman" w:hAnsi="Times New Roman" w:eastAsia="仿宋_GB2312" w:cs="Times New Roman"/>
          <w:caps w:val="0"/>
          <w:color w:val="auto"/>
          <w:spacing w:val="8"/>
          <w:kern w:val="2"/>
          <w:sz w:val="28"/>
          <w:szCs w:val="28"/>
          <w:lang w:val="en-US" w:eastAsia="zh-CN" w:bidi="ar-SA"/>
        </w:rPr>
        <w:sym w:font="Symbol" w:char="F062"/>
      </w:r>
      <w:r>
        <w:rPr>
          <w:rFonts w:hint="eastAsia" w:ascii="Times New Roman" w:hAnsi="Times New Roman" w:eastAsia="仿宋_GB2312" w:cs="Times New Roman"/>
          <w:caps w:val="0"/>
          <w:color w:val="auto"/>
          <w:spacing w:val="8"/>
          <w:kern w:val="2"/>
          <w:sz w:val="28"/>
          <w:szCs w:val="28"/>
          <w:lang w:val="en-US" w:eastAsia="zh-CN" w:bidi="ar-SA"/>
        </w:rPr>
        <w:t>：回归系数；</w:t>
      </w:r>
    </w:p>
    <w:p w14:paraId="2055D41F">
      <w:pPr>
        <w:ind w:firstLine="552"/>
        <w:rPr>
          <w:rFonts w:hint="eastAsia" w:ascii="Times New Roman" w:hAnsi="Times New Roman" w:eastAsia="仿宋_GB2312" w:cs="Times New Roman"/>
          <w:caps w:val="0"/>
          <w:color w:val="auto"/>
          <w:spacing w:val="8"/>
          <w:kern w:val="2"/>
          <w:sz w:val="28"/>
          <w:szCs w:val="28"/>
          <w:lang w:val="en-US" w:eastAsia="zh-CN" w:bidi="ar-SA"/>
        </w:rPr>
      </w:pPr>
      <m:oMath>
        <m:sSub>
          <m:sSubPr>
            <m:ctrlPr>
              <w:rPr>
                <w:rFonts w:ascii="Cambria Math" w:hAnsi="Cambria Math" w:cs="Times New Roman"/>
                <w:i/>
                <w:caps w:val="0"/>
                <w:color w:val="auto"/>
                <w:spacing w:val="8"/>
                <w:kern w:val="2"/>
                <w:sz w:val="28"/>
                <w:szCs w:val="28"/>
                <w:vertAlign w:val="subscript"/>
                <w:lang w:val="en-US" w:bidi="ar-SA"/>
              </w:rPr>
            </m:ctrlPr>
          </m:sSubPr>
          <m:e>
            <m:acc>
              <m:accPr>
                <m:chr m:val="̅"/>
                <m:ctrlPr>
                  <w:rPr>
                    <w:rFonts w:ascii="Cambria Math" w:hAnsi="Cambria Math" w:cs="Times New Roman"/>
                    <w:i/>
                    <w:caps w:val="0"/>
                    <w:color w:val="auto"/>
                    <w:spacing w:val="8"/>
                    <w:kern w:val="2"/>
                    <w:sz w:val="28"/>
                    <w:szCs w:val="28"/>
                    <w:vertAlign w:val="subscript"/>
                    <w:lang w:val="en-US" w:bidi="ar-SA"/>
                  </w:rPr>
                </m:ctrlPr>
              </m:accPr>
              <m:e>
                <m:r>
                  <m:rPr/>
                  <w:rPr>
                    <w:rFonts w:hint="default" w:ascii="Cambria Math" w:hAnsi="Cambria Math" w:cs="Times New Roman"/>
                    <w:caps w:val="0"/>
                    <w:color w:val="auto"/>
                    <w:spacing w:val="8"/>
                    <w:kern w:val="2"/>
                    <w:sz w:val="28"/>
                    <w:szCs w:val="28"/>
                    <w:vertAlign w:val="subscript"/>
                    <w:lang w:val="en-US" w:eastAsia="zh-CN" w:bidi="ar-SA"/>
                  </w:rPr>
                  <m:t>P</m:t>
                </m:r>
                <m:ctrlPr>
                  <w:rPr>
                    <w:rFonts w:ascii="Cambria Math" w:hAnsi="Cambria Math" w:cs="Times New Roman"/>
                    <w:i/>
                    <w:caps w:val="0"/>
                    <w:color w:val="auto"/>
                    <w:spacing w:val="8"/>
                    <w:kern w:val="2"/>
                    <w:sz w:val="28"/>
                    <w:szCs w:val="28"/>
                    <w:vertAlign w:val="subscript"/>
                    <w:lang w:val="en-US" w:bidi="ar-SA"/>
                  </w:rPr>
                </m:ctrlPr>
              </m:e>
            </m:acc>
            <m:ctrlPr>
              <w:rPr>
                <w:rFonts w:ascii="Cambria Math" w:hAnsi="Cambria Math" w:cs="Times New Roman"/>
                <w:i/>
                <w:caps w:val="0"/>
                <w:color w:val="auto"/>
                <w:spacing w:val="8"/>
                <w:kern w:val="2"/>
                <w:sz w:val="28"/>
                <w:szCs w:val="28"/>
                <w:vertAlign w:val="subscript"/>
                <w:lang w:val="en-US" w:bidi="ar-SA"/>
              </w:rPr>
            </m:ctrlPr>
          </m:e>
          <m:sub>
            <m:r>
              <m:rPr/>
              <w:rPr>
                <w:rFonts w:hint="default" w:ascii="Cambria Math" w:hAnsi="Cambria Math" w:cs="Times New Roman"/>
                <w:caps w:val="0"/>
                <w:color w:val="auto"/>
                <w:spacing w:val="8"/>
                <w:kern w:val="2"/>
                <w:sz w:val="28"/>
                <w:szCs w:val="28"/>
                <w:vertAlign w:val="subscript"/>
                <w:lang w:val="en-US" w:eastAsia="zh-CN" w:bidi="ar-SA"/>
              </w:rPr>
              <m:t>d12</m:t>
            </m:r>
            <m:ctrlPr>
              <w:rPr>
                <w:rFonts w:ascii="Cambria Math" w:hAnsi="Cambria Math" w:cs="Times New Roman"/>
                <w:i/>
                <w:caps w:val="0"/>
                <w:color w:val="auto"/>
                <w:spacing w:val="8"/>
                <w:kern w:val="2"/>
                <w:sz w:val="28"/>
                <w:szCs w:val="28"/>
                <w:vertAlign w:val="subscript"/>
                <w:lang w:val="en-US" w:bidi="ar-SA"/>
              </w:rPr>
            </m:ctrlPr>
          </m:sub>
        </m:sSub>
      </m:oMath>
      <w:r>
        <w:rPr>
          <w:rFonts w:hint="eastAsia" w:ascii="Times New Roman" w:hAnsi="Times New Roman" w:eastAsia="仿宋_GB2312" w:cs="Times New Roman"/>
          <w:caps w:val="0"/>
          <w:color w:val="auto"/>
          <w:spacing w:val="8"/>
          <w:kern w:val="2"/>
          <w:sz w:val="28"/>
          <w:szCs w:val="28"/>
          <w:lang w:val="en-US" w:eastAsia="zh-CN" w:bidi="ar-SA"/>
        </w:rPr>
        <w:t>：日</w:t>
      </w:r>
      <w:r>
        <w:rPr>
          <w:rFonts w:hint="eastAsia" w:eastAsia="仿宋_GB2312" w:cs="Times New Roman"/>
          <w:caps w:val="0"/>
          <w:color w:val="auto"/>
          <w:spacing w:val="8"/>
          <w:kern w:val="2"/>
          <w:sz w:val="28"/>
          <w:szCs w:val="28"/>
          <w:lang w:val="en-US" w:eastAsia="zh-CN" w:bidi="ar-SA"/>
        </w:rPr>
        <w:t>降</w:t>
      </w:r>
      <w:r>
        <w:rPr>
          <w:rFonts w:hint="eastAsia" w:ascii="Times New Roman" w:hAnsi="Times New Roman" w:eastAsia="仿宋_GB2312" w:cs="Times New Roman"/>
          <w:caps w:val="0"/>
          <w:color w:val="auto"/>
          <w:spacing w:val="8"/>
          <w:kern w:val="2"/>
          <w:sz w:val="28"/>
          <w:szCs w:val="28"/>
          <w:lang w:val="en-US" w:eastAsia="zh-CN" w:bidi="ar-SA"/>
        </w:rPr>
        <w:t>雨量大于等于12mm的日平均值(mm)；</w:t>
      </w:r>
    </w:p>
    <w:p w14:paraId="2958CB2F">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P</w:t>
      </w:r>
      <w:r>
        <w:rPr>
          <w:rFonts w:hint="eastAsia" w:ascii="Times New Roman" w:hAnsi="Times New Roman" w:eastAsia="仿宋_GB2312" w:cs="Times New Roman"/>
          <w:caps w:val="0"/>
          <w:color w:val="auto"/>
          <w:spacing w:val="8"/>
          <w:kern w:val="2"/>
          <w:sz w:val="28"/>
          <w:szCs w:val="28"/>
          <w:vertAlign w:val="subscript"/>
          <w:lang w:val="en-US" w:eastAsia="zh-CN" w:bidi="ar-SA"/>
        </w:rPr>
        <w:t>dl</w:t>
      </w:r>
      <w:r>
        <w:rPr>
          <w:rFonts w:hint="eastAsia" w:ascii="Times New Roman" w:hAnsi="Times New Roman" w:eastAsia="仿宋_GB2312" w:cs="Times New Roman"/>
          <w:caps w:val="0"/>
          <w:color w:val="auto"/>
          <w:spacing w:val="8"/>
          <w:kern w:val="2"/>
          <w:sz w:val="28"/>
          <w:szCs w:val="28"/>
          <w:lang w:val="en-US" w:eastAsia="zh-CN" w:bidi="ar-SA"/>
        </w:rPr>
        <w:t>：统计时段内第l日大于等于12mm的日</w:t>
      </w:r>
      <w:r>
        <w:rPr>
          <w:rFonts w:hint="eastAsia" w:eastAsia="仿宋_GB2312" w:cs="Times New Roman"/>
          <w:caps w:val="0"/>
          <w:color w:val="auto"/>
          <w:spacing w:val="8"/>
          <w:kern w:val="2"/>
          <w:sz w:val="28"/>
          <w:szCs w:val="28"/>
          <w:lang w:val="en-US" w:eastAsia="zh-CN" w:bidi="ar-SA"/>
        </w:rPr>
        <w:t>降</w:t>
      </w:r>
      <w:r>
        <w:rPr>
          <w:rFonts w:hint="eastAsia" w:ascii="Times New Roman" w:hAnsi="Times New Roman" w:eastAsia="仿宋_GB2312" w:cs="Times New Roman"/>
          <w:caps w:val="0"/>
          <w:color w:val="auto"/>
          <w:spacing w:val="8"/>
          <w:kern w:val="2"/>
          <w:sz w:val="28"/>
          <w:szCs w:val="28"/>
          <w:lang w:val="en-US" w:eastAsia="zh-CN" w:bidi="ar-SA"/>
        </w:rPr>
        <w:t>雨量；</w:t>
      </w:r>
    </w:p>
    <w:p w14:paraId="01287586">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k：1年24个半月(k=1，2，…，24)；</w:t>
      </w:r>
    </w:p>
    <w:p w14:paraId="4784E5F3">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i：年数（i=1，2，…，N）；</w:t>
      </w:r>
    </w:p>
    <w:p w14:paraId="3561769E">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j：第i年第k半月日</w:t>
      </w:r>
      <w:r>
        <w:rPr>
          <w:rFonts w:hint="eastAsia" w:eastAsia="仿宋_GB2312" w:cs="Times New Roman"/>
          <w:caps w:val="0"/>
          <w:color w:val="auto"/>
          <w:spacing w:val="8"/>
          <w:kern w:val="2"/>
          <w:sz w:val="28"/>
          <w:szCs w:val="28"/>
          <w:lang w:val="en-US" w:eastAsia="zh-CN" w:bidi="ar-SA"/>
        </w:rPr>
        <w:t>降</w:t>
      </w:r>
      <w:r>
        <w:rPr>
          <w:rFonts w:hint="eastAsia" w:ascii="Times New Roman" w:hAnsi="Times New Roman" w:eastAsia="仿宋_GB2312" w:cs="Times New Roman"/>
          <w:caps w:val="0"/>
          <w:color w:val="auto"/>
          <w:spacing w:val="8"/>
          <w:kern w:val="2"/>
          <w:sz w:val="28"/>
          <w:szCs w:val="28"/>
          <w:lang w:val="en-US" w:eastAsia="zh-CN" w:bidi="ar-SA"/>
        </w:rPr>
        <w:t>雨量大于等于12mm的日数（j=1，2，…，m）；</w:t>
      </w:r>
    </w:p>
    <w:p w14:paraId="0CB1B593">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l：统计时段内所有日</w:t>
      </w:r>
      <w:r>
        <w:rPr>
          <w:rFonts w:hint="eastAsia" w:eastAsia="仿宋_GB2312" w:cs="Times New Roman"/>
          <w:caps w:val="0"/>
          <w:color w:val="auto"/>
          <w:spacing w:val="8"/>
          <w:kern w:val="2"/>
          <w:sz w:val="28"/>
          <w:szCs w:val="28"/>
          <w:lang w:val="en-US" w:eastAsia="zh-CN" w:bidi="ar-SA"/>
        </w:rPr>
        <w:t>降</w:t>
      </w:r>
      <w:r>
        <w:rPr>
          <w:rFonts w:hint="eastAsia" w:ascii="Times New Roman" w:hAnsi="Times New Roman" w:eastAsia="仿宋_GB2312" w:cs="Times New Roman"/>
          <w:caps w:val="0"/>
          <w:color w:val="auto"/>
          <w:spacing w:val="8"/>
          <w:kern w:val="2"/>
          <w:sz w:val="28"/>
          <w:szCs w:val="28"/>
          <w:lang w:val="en-US" w:eastAsia="zh-CN" w:bidi="ar-SA"/>
        </w:rPr>
        <w:t>雨量大于等于12mm的日数（l=1，2，…，n）。</w:t>
      </w:r>
    </w:p>
    <w:p w14:paraId="74FAEA7E">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由各雨量站的多年日</w:t>
      </w:r>
      <w:r>
        <w:rPr>
          <w:rFonts w:hint="eastAsia" w:eastAsia="仿宋_GB2312" w:cs="Times New Roman"/>
          <w:caps w:val="0"/>
          <w:color w:val="auto"/>
          <w:spacing w:val="8"/>
          <w:kern w:val="2"/>
          <w:sz w:val="28"/>
          <w:szCs w:val="28"/>
          <w:lang w:val="en-US" w:eastAsia="zh-CN" w:bidi="ar-SA"/>
        </w:rPr>
        <w:t>降</w:t>
      </w:r>
      <w:r>
        <w:rPr>
          <w:rFonts w:hint="eastAsia" w:ascii="Times New Roman" w:hAnsi="Times New Roman" w:eastAsia="仿宋_GB2312" w:cs="Times New Roman"/>
          <w:caps w:val="0"/>
          <w:color w:val="auto"/>
          <w:spacing w:val="8"/>
          <w:kern w:val="2"/>
          <w:sz w:val="28"/>
          <w:szCs w:val="28"/>
          <w:lang w:val="en-US" w:eastAsia="zh-CN" w:bidi="ar-SA"/>
        </w:rPr>
        <w:t>雨量数据计算站点</w:t>
      </w:r>
      <m:oMath>
        <m:acc>
          <m:accPr>
            <m:chr m:val="̅"/>
            <m:ctrlPr>
              <w:rPr>
                <w:rFonts w:ascii="Cambria Math" w:hAnsi="Cambria Math" w:cs="Times New Roman"/>
                <w:i/>
                <w:caps w:val="0"/>
                <w:color w:val="auto"/>
                <w:spacing w:val="8"/>
                <w:kern w:val="2"/>
                <w:sz w:val="28"/>
                <w:szCs w:val="28"/>
                <w:lang w:val="en-US" w:bidi="ar-SA"/>
              </w:rPr>
            </m:ctrlPr>
          </m:accPr>
          <m:e>
            <m:r>
              <m:rPr/>
              <w:rPr>
                <w:rFonts w:hint="default" w:ascii="Cambria Math" w:hAnsi="Cambria Math" w:cs="Times New Roman"/>
                <w:caps w:val="0"/>
                <w:color w:val="auto"/>
                <w:spacing w:val="8"/>
                <w:kern w:val="2"/>
                <w:sz w:val="28"/>
                <w:szCs w:val="28"/>
                <w:lang w:val="en-US" w:eastAsia="zh-CN" w:bidi="ar-SA"/>
              </w:rPr>
              <m:t>R</m:t>
            </m:r>
            <m:ctrlPr>
              <w:rPr>
                <w:rFonts w:ascii="Cambria Math" w:hAnsi="Cambria Math" w:cs="Times New Roman"/>
                <w:i/>
                <w:caps w:val="0"/>
                <w:color w:val="auto"/>
                <w:spacing w:val="8"/>
                <w:kern w:val="2"/>
                <w:sz w:val="28"/>
                <w:szCs w:val="28"/>
                <w:lang w:val="en-US" w:bidi="ar-SA"/>
              </w:rPr>
            </m:ctrlPr>
          </m:e>
        </m:acc>
      </m:oMath>
      <w:r>
        <w:rPr>
          <w:rFonts w:hint="eastAsia" w:ascii="Times New Roman" w:hAnsi="Times New Roman" w:eastAsia="仿宋_GB2312" w:cs="Times New Roman"/>
          <w:caps w:val="0"/>
          <w:color w:val="auto"/>
          <w:spacing w:val="8"/>
          <w:kern w:val="2"/>
          <w:sz w:val="28"/>
          <w:szCs w:val="28"/>
          <w:lang w:val="en-US" w:eastAsia="zh-CN" w:bidi="ar-SA"/>
        </w:rPr>
        <w:t>后，通过Kriging插值法进行空间内插，得到降雨侵蚀力栅格图层，精度与其他图层一致。</w:t>
      </w:r>
    </w:p>
    <w:p w14:paraId="30322F7C">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K：土壤可蚀性因子</w:t>
      </w:r>
    </w:p>
    <w:p w14:paraId="19EF854D">
      <w:pPr>
        <w:pStyle w:val="2"/>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caps w:val="0"/>
          <w:sz w:val="24"/>
          <w:szCs w:val="24"/>
          <w:lang w:val="en-US" w:eastAsia="zh-CN"/>
        </w:rPr>
      </w:pPr>
      <m:oMathPara>
        <m:oMath>
          <m:r>
            <m:rPr>
              <m:sty m:val="p"/>
            </m:rPr>
            <w:rPr>
              <w:rFonts w:hint="default" w:ascii="Cambria Math" w:hAnsi="Cambria Math" w:cs="宋体"/>
              <w:caps w:val="0"/>
              <w:kern w:val="2"/>
              <w:sz w:val="24"/>
              <w:szCs w:val="24"/>
              <w:lang w:val="en-US" w:eastAsia="zh-CN" w:bidi="ar-SA"/>
            </w:rPr>
            <m:t>K=(−0.01383+0.51575∗</m:t>
          </m:r>
          <m:sSub>
            <m:sSubPr>
              <m:ctrlPr>
                <w:rPr>
                  <w:rFonts w:hint="default" w:ascii="Cambria Math" w:hAnsi="Cambria Math" w:cs="宋体"/>
                  <w:caps w:val="0"/>
                  <w:kern w:val="2"/>
                  <w:sz w:val="24"/>
                  <w:szCs w:val="24"/>
                  <w:lang w:val="en-US" w:eastAsia="zh-CN" w:bidi="ar-SA"/>
                </w:rPr>
              </m:ctrlPr>
            </m:sSubPr>
            <m:e>
              <m:r>
                <m:rPr>
                  <m:sty m:val="p"/>
                </m:rPr>
                <w:rPr>
                  <w:rFonts w:hint="default" w:ascii="Cambria Math" w:hAnsi="Cambria Math" w:cs="宋体"/>
                  <w:caps w:val="0"/>
                  <w:kern w:val="2"/>
                  <w:sz w:val="24"/>
                  <w:szCs w:val="24"/>
                  <w:lang w:val="en-US" w:eastAsia="zh-CN" w:bidi="ar-SA"/>
                </w:rPr>
                <m:t>K</m:t>
              </m:r>
              <m:ctrlPr>
                <w:rPr>
                  <w:rFonts w:hint="default" w:ascii="Cambria Math" w:hAnsi="Cambria Math" w:cs="宋体"/>
                  <w:caps w:val="0"/>
                  <w:kern w:val="2"/>
                  <w:sz w:val="24"/>
                  <w:szCs w:val="24"/>
                  <w:lang w:val="en-US" w:eastAsia="zh-CN" w:bidi="ar-SA"/>
                </w:rPr>
              </m:ctrlPr>
            </m:e>
            <m:sub>
              <m:r>
                <m:rPr>
                  <m:sty m:val="p"/>
                </m:rPr>
                <w:rPr>
                  <w:rFonts w:hint="default" w:ascii="Cambria Math" w:hAnsi="Cambria Math" w:cs="宋体"/>
                  <w:caps w:val="0"/>
                  <w:kern w:val="2"/>
                  <w:sz w:val="24"/>
                  <w:szCs w:val="24"/>
                  <w:lang w:val="en-US" w:eastAsia="zh-CN" w:bidi="ar-SA"/>
                </w:rPr>
                <m:t>0</m:t>
              </m:r>
              <m:ctrlPr>
                <w:rPr>
                  <w:rFonts w:hint="default" w:ascii="Cambria Math" w:hAnsi="Cambria Math" w:cs="宋体"/>
                  <w:caps w:val="0"/>
                  <w:kern w:val="2"/>
                  <w:sz w:val="24"/>
                  <w:szCs w:val="24"/>
                  <w:lang w:val="en-US" w:eastAsia="zh-CN" w:bidi="ar-SA"/>
                </w:rPr>
              </m:ctrlPr>
            </m:sub>
          </m:sSub>
          <m:r>
            <m:rPr>
              <m:sty m:val="p"/>
            </m:rPr>
            <w:rPr>
              <w:rFonts w:hint="default" w:ascii="Cambria Math" w:hAnsi="Cambria Math" w:cs="宋体"/>
              <w:caps w:val="0"/>
              <w:kern w:val="2"/>
              <w:sz w:val="24"/>
              <w:szCs w:val="24"/>
              <w:lang w:val="en-US" w:eastAsia="zh-CN" w:bidi="ar-SA"/>
            </w:rPr>
            <m:t>)∗0.1317</m:t>
          </m:r>
        </m:oMath>
      </m:oMathPara>
    </w:p>
    <w:p w14:paraId="761129A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方正仿宋_GBK" w:cs="Times New Roman"/>
          <w:caps w:val="0"/>
          <w:color w:val="auto"/>
          <w:spacing w:val="8"/>
          <w:kern w:val="2"/>
          <w:sz w:val="28"/>
          <w:szCs w:val="28"/>
          <w:lang w:val="en-US" w:eastAsia="zh-CN" w:bidi="ar-SA"/>
        </w:rPr>
      </w:pPr>
      <m:oMathPara>
        <m:oMath>
          <m:sSub>
            <m:sSubPr>
              <m:ctrlPr>
                <w:rPr>
                  <w:rFonts w:ascii="Cambria Math" w:hAnsi="Cambria Math" w:cs="Times New Roman"/>
                  <w:i/>
                  <w:caps w:val="0"/>
                  <w:color w:val="auto"/>
                  <w:spacing w:val="8"/>
                  <w:kern w:val="2"/>
                  <w:sz w:val="24"/>
                  <w:szCs w:val="24"/>
                  <w:lang w:val="en-US" w:bidi="ar-SA"/>
                </w:rPr>
              </m:ctrlPr>
            </m:sSubPr>
            <m:e>
              <m:r>
                <m:rPr/>
                <w:rPr>
                  <w:rFonts w:hint="default" w:ascii="Cambria Math" w:hAnsi="Cambria Math" w:cs="Times New Roman"/>
                  <w:caps w:val="0"/>
                  <w:color w:val="auto"/>
                  <w:spacing w:val="8"/>
                  <w:kern w:val="2"/>
                  <w:sz w:val="24"/>
                  <w:szCs w:val="24"/>
                  <w:lang w:val="en-US" w:eastAsia="zh-CN" w:bidi="ar-SA"/>
                </w:rPr>
                <m:t>K</m:t>
              </m:r>
              <m:ctrlPr>
                <w:rPr>
                  <w:rFonts w:ascii="Cambria Math" w:hAnsi="Cambria Math" w:cs="Times New Roman"/>
                  <w:i/>
                  <w:caps w:val="0"/>
                  <w:color w:val="auto"/>
                  <w:spacing w:val="8"/>
                  <w:kern w:val="2"/>
                  <w:sz w:val="24"/>
                  <w:szCs w:val="24"/>
                  <w:lang w:val="en-US" w:bidi="ar-SA"/>
                </w:rPr>
              </m:ctrlPr>
            </m:e>
            <m:sub>
              <m:r>
                <m:rPr/>
                <w:rPr>
                  <w:rFonts w:hint="default" w:ascii="Cambria Math" w:hAnsi="Cambria Math" w:cs="Times New Roman"/>
                  <w:caps w:val="0"/>
                  <w:color w:val="auto"/>
                  <w:spacing w:val="8"/>
                  <w:kern w:val="2"/>
                  <w:sz w:val="24"/>
                  <w:szCs w:val="24"/>
                  <w:lang w:val="en-US" w:eastAsia="zh-CN" w:bidi="ar-SA"/>
                </w:rPr>
                <m:t>0</m:t>
              </m:r>
              <m:ctrlPr>
                <w:rPr>
                  <w:rFonts w:ascii="Cambria Math" w:hAnsi="Cambria Math" w:cs="Times New Roman"/>
                  <w:i/>
                  <w:caps w:val="0"/>
                  <w:color w:val="auto"/>
                  <w:spacing w:val="8"/>
                  <w:kern w:val="2"/>
                  <w:sz w:val="24"/>
                  <w:szCs w:val="24"/>
                  <w:lang w:val="en-US" w:bidi="ar-SA"/>
                </w:rPr>
              </m:ctrlPr>
            </m:sub>
          </m:sSub>
          <m:r>
            <m:rPr/>
            <w:rPr>
              <w:rFonts w:hint="default" w:ascii="Cambria Math" w:hAnsi="Cambria Math" w:cs="Times New Roman"/>
              <w:caps w:val="0"/>
              <w:color w:val="auto"/>
              <w:spacing w:val="8"/>
              <w:kern w:val="2"/>
              <w:sz w:val="24"/>
              <w:szCs w:val="24"/>
              <w:lang w:val="en-US" w:eastAsia="zh-CN" w:bidi="ar-SA"/>
            </w:rPr>
            <m:t>=</m:t>
          </m:r>
          <m:d>
            <m:dPr>
              <m:begChr m:val="{"/>
              <m:endChr m:val="}"/>
              <m:ctrlPr>
                <w:rPr>
                  <w:rFonts w:hint="default" w:ascii="Cambria Math" w:hAnsi="Cambria Math" w:cs="Times New Roman"/>
                  <w:i/>
                  <w:caps w:val="0"/>
                  <w:color w:val="auto"/>
                  <w:spacing w:val="8"/>
                  <w:kern w:val="2"/>
                  <w:sz w:val="24"/>
                  <w:szCs w:val="24"/>
                  <w:lang w:val="en-US" w:eastAsia="zh-CN" w:bidi="ar-SA"/>
                </w:rPr>
              </m:ctrlPr>
            </m:dPr>
            <m:e>
              <m:r>
                <m:rPr/>
                <w:rPr>
                  <w:rFonts w:hint="default" w:ascii="Cambria Math" w:hAnsi="Cambria Math" w:cs="Times New Roman"/>
                  <w:caps w:val="0"/>
                  <w:color w:val="auto"/>
                  <w:spacing w:val="8"/>
                  <w:kern w:val="2"/>
                  <w:sz w:val="24"/>
                  <w:szCs w:val="24"/>
                  <w:lang w:val="en-US" w:eastAsia="zh-CN" w:bidi="ar-SA"/>
                </w:rPr>
                <m:t>0.2+0.3exp</m:t>
              </m:r>
              <m:d>
                <m:dPr>
                  <m:begChr m:val="["/>
                  <m:endChr m:val="]"/>
                  <m:ctrlPr>
                    <w:rPr>
                      <w:rFonts w:hint="default" w:ascii="Cambria Math" w:hAnsi="Cambria Math" w:cs="Times New Roman"/>
                      <w:i/>
                      <w:caps w:val="0"/>
                      <w:color w:val="auto"/>
                      <w:spacing w:val="8"/>
                      <w:kern w:val="2"/>
                      <w:sz w:val="24"/>
                      <w:szCs w:val="24"/>
                      <w:lang w:val="en-US" w:eastAsia="zh-CN" w:bidi="ar-SA"/>
                    </w:rPr>
                  </m:ctrlPr>
                </m:dPr>
                <m:e>
                  <m:r>
                    <m:rPr/>
                    <w:rPr>
                      <w:rFonts w:hint="default" w:ascii="Cambria Math" w:hAnsi="Cambria Math" w:cs="Times New Roman"/>
                      <w:caps w:val="0"/>
                      <w:color w:val="auto"/>
                      <w:spacing w:val="8"/>
                      <w:kern w:val="2"/>
                      <w:sz w:val="24"/>
                      <w:szCs w:val="24"/>
                      <w:lang w:val="en-US" w:eastAsia="zh-CN" w:bidi="ar-SA"/>
                    </w:rPr>
                    <m:t>−0.0256</m:t>
                  </m:r>
                  <m:sSub>
                    <m:sSubPr>
                      <m:ctrlPr>
                        <w:rPr>
                          <w:rFonts w:hint="default" w:ascii="Cambria Math" w:hAnsi="Cambria Math" w:cs="Times New Roman"/>
                          <w:i/>
                          <w:caps w:val="0"/>
                          <w:color w:val="auto"/>
                          <w:spacing w:val="8"/>
                          <w:kern w:val="2"/>
                          <w:sz w:val="24"/>
                          <w:szCs w:val="24"/>
                          <w:lang w:val="en-US" w:eastAsia="zh-CN" w:bidi="ar-SA"/>
                        </w:rPr>
                      </m:ctrlPr>
                    </m:sSubPr>
                    <m:e>
                      <m:r>
                        <m:rPr/>
                        <w:rPr>
                          <w:rFonts w:hint="default" w:ascii="Cambria Math" w:hAnsi="Cambria Math" w:cs="Times New Roman"/>
                          <w:caps w:val="0"/>
                          <w:color w:val="auto"/>
                          <w:spacing w:val="8"/>
                          <w:kern w:val="2"/>
                          <w:sz w:val="24"/>
                          <w:szCs w:val="24"/>
                          <w:lang w:val="en-US" w:eastAsia="zh-CN" w:bidi="ar-SA"/>
                        </w:rPr>
                        <m:t>m</m:t>
                      </m:r>
                      <m:ctrlPr>
                        <w:rPr>
                          <w:rFonts w:hint="default" w:ascii="Cambria Math" w:hAnsi="Cambria Math" w:cs="Times New Roman"/>
                          <w:i/>
                          <w:caps w:val="0"/>
                          <w:color w:val="auto"/>
                          <w:spacing w:val="8"/>
                          <w:kern w:val="2"/>
                          <w:sz w:val="24"/>
                          <w:szCs w:val="24"/>
                          <w:lang w:val="en-US" w:eastAsia="zh-CN" w:bidi="ar-SA"/>
                        </w:rPr>
                      </m:ctrlPr>
                    </m:e>
                    <m:sub>
                      <m:r>
                        <m:rPr/>
                        <w:rPr>
                          <w:rFonts w:hint="default" w:ascii="Cambria Math" w:hAnsi="Cambria Math" w:cs="Times New Roman"/>
                          <w:caps w:val="0"/>
                          <w:color w:val="auto"/>
                          <w:spacing w:val="8"/>
                          <w:kern w:val="2"/>
                          <w:sz w:val="24"/>
                          <w:szCs w:val="24"/>
                          <w:lang w:val="en-US" w:eastAsia="zh-CN" w:bidi="ar-SA"/>
                        </w:rPr>
                        <m:t>s</m:t>
                      </m:r>
                      <m:ctrlPr>
                        <w:rPr>
                          <w:rFonts w:hint="default" w:ascii="Cambria Math" w:hAnsi="Cambria Math" w:cs="Times New Roman"/>
                          <w:i/>
                          <w:caps w:val="0"/>
                          <w:color w:val="auto"/>
                          <w:spacing w:val="8"/>
                          <w:kern w:val="2"/>
                          <w:sz w:val="24"/>
                          <w:szCs w:val="24"/>
                          <w:lang w:val="en-US" w:eastAsia="zh-CN" w:bidi="ar-SA"/>
                        </w:rPr>
                      </m:ctrlPr>
                    </m:sub>
                  </m:sSub>
                  <m:d>
                    <m:dPr>
                      <m:ctrlPr>
                        <w:rPr>
                          <w:rFonts w:hint="default" w:ascii="Cambria Math" w:hAnsi="Cambria Math" w:cs="Times New Roman"/>
                          <w:i/>
                          <w:caps w:val="0"/>
                          <w:color w:val="auto"/>
                          <w:spacing w:val="8"/>
                          <w:kern w:val="2"/>
                          <w:sz w:val="24"/>
                          <w:szCs w:val="24"/>
                          <w:lang w:val="en-US" w:eastAsia="zh-CN" w:bidi="ar-SA"/>
                        </w:rPr>
                      </m:ctrlPr>
                    </m:dPr>
                    <m:e>
                      <m:r>
                        <m:rPr/>
                        <w:rPr>
                          <w:rFonts w:hint="default" w:ascii="Cambria Math" w:hAnsi="Cambria Math" w:cs="Times New Roman"/>
                          <w:caps w:val="0"/>
                          <w:color w:val="auto"/>
                          <w:spacing w:val="8"/>
                          <w:kern w:val="2"/>
                          <w:sz w:val="24"/>
                          <w:szCs w:val="24"/>
                          <w:lang w:val="en-US" w:eastAsia="zh-CN" w:bidi="ar-SA"/>
                        </w:rPr>
                        <m:t>1−</m:t>
                      </m:r>
                      <m:sSub>
                        <m:sSubPr>
                          <m:ctrlPr>
                            <w:rPr>
                              <w:rFonts w:hint="default" w:ascii="Cambria Math" w:hAnsi="Cambria Math" w:cs="Times New Roman"/>
                              <w:i/>
                              <w:caps w:val="0"/>
                              <w:color w:val="auto"/>
                              <w:spacing w:val="8"/>
                              <w:kern w:val="2"/>
                              <w:sz w:val="24"/>
                              <w:szCs w:val="24"/>
                              <w:lang w:val="en-US" w:eastAsia="zh-CN" w:bidi="ar-SA"/>
                            </w:rPr>
                          </m:ctrlPr>
                        </m:sSubPr>
                        <m:e>
                          <m:r>
                            <m:rPr/>
                            <w:rPr>
                              <w:rFonts w:hint="default" w:ascii="Cambria Math" w:hAnsi="Cambria Math" w:cs="Times New Roman"/>
                              <w:caps w:val="0"/>
                              <w:color w:val="auto"/>
                              <w:spacing w:val="8"/>
                              <w:kern w:val="2"/>
                              <w:sz w:val="24"/>
                              <w:szCs w:val="24"/>
                              <w:lang w:val="en-US" w:eastAsia="zh-CN" w:bidi="ar-SA"/>
                            </w:rPr>
                            <m:t>m</m:t>
                          </m:r>
                          <m:ctrlPr>
                            <w:rPr>
                              <w:rFonts w:hint="default" w:ascii="Cambria Math" w:hAnsi="Cambria Math" w:cs="Times New Roman"/>
                              <w:i/>
                              <w:caps w:val="0"/>
                              <w:color w:val="auto"/>
                              <w:spacing w:val="8"/>
                              <w:kern w:val="2"/>
                              <w:sz w:val="24"/>
                              <w:szCs w:val="24"/>
                              <w:lang w:val="en-US" w:eastAsia="zh-CN" w:bidi="ar-SA"/>
                            </w:rPr>
                          </m:ctrlPr>
                        </m:e>
                        <m:sub>
                          <m:r>
                            <m:rPr/>
                            <w:rPr>
                              <w:rFonts w:hint="default" w:ascii="Cambria Math" w:hAnsi="Cambria Math" w:cs="Times New Roman"/>
                              <w:caps w:val="0"/>
                              <w:color w:val="auto"/>
                              <w:spacing w:val="8"/>
                              <w:kern w:val="2"/>
                              <w:sz w:val="24"/>
                              <w:szCs w:val="24"/>
                              <w:lang w:val="en-US" w:eastAsia="zh-CN" w:bidi="ar-SA"/>
                            </w:rPr>
                            <m:t>silt</m:t>
                          </m:r>
                          <m:ctrlPr>
                            <w:rPr>
                              <w:rFonts w:hint="default" w:ascii="Cambria Math" w:hAnsi="Cambria Math" w:cs="Times New Roman"/>
                              <w:i/>
                              <w:caps w:val="0"/>
                              <w:color w:val="auto"/>
                              <w:spacing w:val="8"/>
                              <w:kern w:val="2"/>
                              <w:sz w:val="24"/>
                              <w:szCs w:val="24"/>
                              <w:lang w:val="en-US" w:eastAsia="zh-CN" w:bidi="ar-SA"/>
                            </w:rPr>
                          </m:ctrlPr>
                        </m:sub>
                      </m:sSub>
                      <m:r>
                        <m:rPr/>
                        <w:rPr>
                          <w:rFonts w:hint="default" w:ascii="Cambria Math" w:hAnsi="Cambria Math" w:cs="Times New Roman"/>
                          <w:caps w:val="0"/>
                          <w:color w:val="auto"/>
                          <w:spacing w:val="8"/>
                          <w:kern w:val="2"/>
                          <w:sz w:val="24"/>
                          <w:szCs w:val="24"/>
                          <w:lang w:val="en-US" w:eastAsia="zh-CN" w:bidi="ar-SA"/>
                        </w:rPr>
                        <m:t>/100</m:t>
                      </m:r>
                      <m:ctrlPr>
                        <w:rPr>
                          <w:rFonts w:hint="default" w:ascii="Cambria Math" w:hAnsi="Cambria Math" w:cs="Times New Roman"/>
                          <w:i/>
                          <w:caps w:val="0"/>
                          <w:color w:val="auto"/>
                          <w:spacing w:val="8"/>
                          <w:kern w:val="2"/>
                          <w:sz w:val="24"/>
                          <w:szCs w:val="24"/>
                          <w:lang w:val="en-US" w:eastAsia="zh-CN" w:bidi="ar-SA"/>
                        </w:rPr>
                      </m:ctrlPr>
                    </m:e>
                  </m:d>
                  <m:ctrlPr>
                    <w:rPr>
                      <w:rFonts w:hint="default" w:ascii="Cambria Math" w:hAnsi="Cambria Math" w:cs="Times New Roman"/>
                      <w:i/>
                      <w:caps w:val="0"/>
                      <w:color w:val="auto"/>
                      <w:spacing w:val="8"/>
                      <w:kern w:val="2"/>
                      <w:sz w:val="24"/>
                      <w:szCs w:val="24"/>
                      <w:lang w:val="en-US" w:eastAsia="zh-CN" w:bidi="ar-SA"/>
                    </w:rPr>
                  </m:ctrlPr>
                </m:e>
              </m:d>
              <m:ctrlPr>
                <w:rPr>
                  <w:rFonts w:hint="default" w:ascii="Cambria Math" w:hAnsi="Cambria Math" w:cs="Times New Roman"/>
                  <w:i/>
                  <w:caps w:val="0"/>
                  <w:color w:val="auto"/>
                  <w:spacing w:val="8"/>
                  <w:kern w:val="2"/>
                  <w:sz w:val="24"/>
                  <w:szCs w:val="24"/>
                  <w:lang w:val="en-US" w:eastAsia="zh-CN" w:bidi="ar-SA"/>
                </w:rPr>
              </m:ctrlPr>
            </m:e>
          </m:d>
          <m:r>
            <m:rPr/>
            <w:rPr>
              <w:rFonts w:hint="default" w:ascii="Cambria Math" w:hAnsi="Cambria Math" w:cs="Times New Roman"/>
              <w:caps w:val="0"/>
              <w:color w:val="auto"/>
              <w:spacing w:val="8"/>
              <w:kern w:val="2"/>
              <w:sz w:val="24"/>
              <w:szCs w:val="24"/>
              <w:lang w:val="en-US" w:eastAsia="zh-CN" w:bidi="ar-SA"/>
            </w:rPr>
            <m:t>∗</m:t>
          </m:r>
          <m:sSup>
            <m:sSupPr>
              <m:ctrlPr>
                <w:rPr>
                  <w:rFonts w:hint="default" w:ascii="Cambria Math" w:hAnsi="Cambria Math" w:cs="Times New Roman"/>
                  <w:i/>
                  <w:caps w:val="0"/>
                  <w:color w:val="auto"/>
                  <w:spacing w:val="8"/>
                  <w:kern w:val="2"/>
                  <w:sz w:val="24"/>
                  <w:szCs w:val="24"/>
                  <w:lang w:val="en-US" w:eastAsia="zh-CN" w:bidi="ar-SA"/>
                </w:rPr>
              </m:ctrlPr>
            </m:sSupPr>
            <m:e>
              <m:d>
                <m:dPr>
                  <m:begChr m:val="["/>
                  <m:endChr m:val="]"/>
                  <m:ctrlPr>
                    <w:rPr>
                      <w:rFonts w:hint="default" w:ascii="Cambria Math" w:hAnsi="Cambria Math" w:cs="Times New Roman"/>
                      <w:i/>
                      <w:caps w:val="0"/>
                      <w:color w:val="auto"/>
                      <w:spacing w:val="8"/>
                      <w:kern w:val="2"/>
                      <w:sz w:val="24"/>
                      <w:szCs w:val="24"/>
                      <w:lang w:val="en-US" w:eastAsia="zh-CN" w:bidi="ar-SA"/>
                    </w:rPr>
                  </m:ctrlPr>
                </m:dPr>
                <m:e>
                  <m:sSub>
                    <m:sSubPr>
                      <m:ctrlPr>
                        <w:rPr>
                          <w:rFonts w:hint="default" w:ascii="Cambria Math" w:hAnsi="Cambria Math" w:cs="Times New Roman"/>
                          <w:i/>
                          <w:caps w:val="0"/>
                          <w:color w:val="auto"/>
                          <w:spacing w:val="8"/>
                          <w:kern w:val="2"/>
                          <w:sz w:val="24"/>
                          <w:szCs w:val="24"/>
                          <w:lang w:val="en-US" w:eastAsia="zh-CN" w:bidi="ar-SA"/>
                        </w:rPr>
                      </m:ctrlPr>
                    </m:sSubPr>
                    <m:e>
                      <m:r>
                        <m:rPr/>
                        <w:rPr>
                          <w:rFonts w:hint="default" w:ascii="Cambria Math" w:hAnsi="Cambria Math" w:cs="Times New Roman"/>
                          <w:caps w:val="0"/>
                          <w:color w:val="auto"/>
                          <w:spacing w:val="8"/>
                          <w:kern w:val="2"/>
                          <w:sz w:val="24"/>
                          <w:szCs w:val="24"/>
                          <w:lang w:val="en-US" w:eastAsia="zh-CN" w:bidi="ar-SA"/>
                        </w:rPr>
                        <m:t>m</m:t>
                      </m:r>
                      <m:ctrlPr>
                        <w:rPr>
                          <w:rFonts w:hint="default" w:ascii="Cambria Math" w:hAnsi="Cambria Math" w:cs="Times New Roman"/>
                          <w:i/>
                          <w:caps w:val="0"/>
                          <w:color w:val="auto"/>
                          <w:spacing w:val="8"/>
                          <w:kern w:val="2"/>
                          <w:sz w:val="24"/>
                          <w:szCs w:val="24"/>
                          <w:lang w:val="en-US" w:eastAsia="zh-CN" w:bidi="ar-SA"/>
                        </w:rPr>
                      </m:ctrlPr>
                    </m:e>
                    <m:sub>
                      <m:r>
                        <m:rPr/>
                        <w:rPr>
                          <w:rFonts w:hint="default" w:ascii="Cambria Math" w:hAnsi="Cambria Math" w:cs="Times New Roman"/>
                          <w:caps w:val="0"/>
                          <w:color w:val="auto"/>
                          <w:spacing w:val="8"/>
                          <w:kern w:val="2"/>
                          <w:sz w:val="24"/>
                          <w:szCs w:val="24"/>
                          <w:lang w:val="en-US" w:eastAsia="zh-CN" w:bidi="ar-SA"/>
                        </w:rPr>
                        <m:t>silt</m:t>
                      </m:r>
                      <m:ctrlPr>
                        <w:rPr>
                          <w:rFonts w:hint="default" w:ascii="Cambria Math" w:hAnsi="Cambria Math" w:cs="Times New Roman"/>
                          <w:i/>
                          <w:caps w:val="0"/>
                          <w:color w:val="auto"/>
                          <w:spacing w:val="8"/>
                          <w:kern w:val="2"/>
                          <w:sz w:val="24"/>
                          <w:szCs w:val="24"/>
                          <w:lang w:val="en-US" w:eastAsia="zh-CN" w:bidi="ar-SA"/>
                        </w:rPr>
                      </m:ctrlPr>
                    </m:sub>
                  </m:sSub>
                  <m:r>
                    <m:rPr/>
                    <w:rPr>
                      <w:rFonts w:hint="default" w:ascii="Cambria Math" w:hAnsi="Cambria Math" w:cs="Times New Roman"/>
                      <w:caps w:val="0"/>
                      <w:color w:val="auto"/>
                      <w:spacing w:val="8"/>
                      <w:kern w:val="2"/>
                      <w:sz w:val="24"/>
                      <w:szCs w:val="24"/>
                      <w:lang w:val="en-US" w:eastAsia="zh-CN" w:bidi="ar-SA"/>
                    </w:rPr>
                    <m:t>/</m:t>
                  </m:r>
                  <m:d>
                    <m:dPr>
                      <m:ctrlPr>
                        <w:rPr>
                          <w:rFonts w:hint="default" w:ascii="Cambria Math" w:hAnsi="Cambria Math" w:cs="Times New Roman"/>
                          <w:i/>
                          <w:caps w:val="0"/>
                          <w:color w:val="auto"/>
                          <w:spacing w:val="8"/>
                          <w:kern w:val="2"/>
                          <w:sz w:val="24"/>
                          <w:szCs w:val="24"/>
                          <w:lang w:val="en-US" w:eastAsia="zh-CN" w:bidi="ar-SA"/>
                        </w:rPr>
                      </m:ctrlPr>
                    </m:dPr>
                    <m:e>
                      <m:sSub>
                        <m:sSubPr>
                          <m:ctrlPr>
                            <w:rPr>
                              <w:rFonts w:hint="default" w:ascii="Cambria Math" w:hAnsi="Cambria Math" w:cs="Times New Roman"/>
                              <w:i/>
                              <w:caps w:val="0"/>
                              <w:color w:val="auto"/>
                              <w:spacing w:val="8"/>
                              <w:kern w:val="2"/>
                              <w:sz w:val="24"/>
                              <w:szCs w:val="24"/>
                              <w:lang w:val="en-US" w:eastAsia="zh-CN" w:bidi="ar-SA"/>
                            </w:rPr>
                          </m:ctrlPr>
                        </m:sSubPr>
                        <m:e>
                          <m:r>
                            <m:rPr/>
                            <w:rPr>
                              <w:rFonts w:hint="default" w:ascii="Cambria Math" w:hAnsi="Cambria Math" w:cs="Times New Roman"/>
                              <w:caps w:val="0"/>
                              <w:color w:val="auto"/>
                              <w:spacing w:val="8"/>
                              <w:kern w:val="2"/>
                              <w:sz w:val="24"/>
                              <w:szCs w:val="24"/>
                              <w:lang w:val="en-US" w:eastAsia="zh-CN" w:bidi="ar-SA"/>
                            </w:rPr>
                            <m:t>m</m:t>
                          </m:r>
                          <m:ctrlPr>
                            <w:rPr>
                              <w:rFonts w:hint="default" w:ascii="Cambria Math" w:hAnsi="Cambria Math" w:cs="Times New Roman"/>
                              <w:i/>
                              <w:caps w:val="0"/>
                              <w:color w:val="auto"/>
                              <w:spacing w:val="8"/>
                              <w:kern w:val="2"/>
                              <w:sz w:val="24"/>
                              <w:szCs w:val="24"/>
                              <w:lang w:val="en-US" w:eastAsia="zh-CN" w:bidi="ar-SA"/>
                            </w:rPr>
                          </m:ctrlPr>
                        </m:e>
                        <m:sub>
                          <m:r>
                            <m:rPr/>
                            <w:rPr>
                              <w:rFonts w:hint="default" w:ascii="Cambria Math" w:hAnsi="Cambria Math" w:cs="Times New Roman"/>
                              <w:caps w:val="0"/>
                              <w:color w:val="auto"/>
                              <w:spacing w:val="8"/>
                              <w:kern w:val="2"/>
                              <w:sz w:val="24"/>
                              <w:szCs w:val="24"/>
                              <w:lang w:val="en-US" w:eastAsia="zh-CN" w:bidi="ar-SA"/>
                            </w:rPr>
                            <m:t>c</m:t>
                          </m:r>
                          <m:ctrlPr>
                            <w:rPr>
                              <w:rFonts w:hint="default" w:ascii="Cambria Math" w:hAnsi="Cambria Math" w:cs="Times New Roman"/>
                              <w:i/>
                              <w:caps w:val="0"/>
                              <w:color w:val="auto"/>
                              <w:spacing w:val="8"/>
                              <w:kern w:val="2"/>
                              <w:sz w:val="24"/>
                              <w:szCs w:val="24"/>
                              <w:lang w:val="en-US" w:eastAsia="zh-CN" w:bidi="ar-SA"/>
                            </w:rPr>
                          </m:ctrlPr>
                        </m:sub>
                      </m:sSub>
                      <m:r>
                        <m:rPr/>
                        <w:rPr>
                          <w:rFonts w:hint="default" w:ascii="Cambria Math" w:hAnsi="Cambria Math" w:cs="Times New Roman"/>
                          <w:caps w:val="0"/>
                          <w:color w:val="auto"/>
                          <w:spacing w:val="8"/>
                          <w:kern w:val="2"/>
                          <w:sz w:val="24"/>
                          <w:szCs w:val="24"/>
                          <w:lang w:val="en-US" w:eastAsia="zh-CN" w:bidi="ar-SA"/>
                        </w:rPr>
                        <m:t>+</m:t>
                      </m:r>
                      <m:sSub>
                        <m:sSubPr>
                          <m:ctrlPr>
                            <w:rPr>
                              <w:rFonts w:hint="default" w:ascii="Cambria Math" w:hAnsi="Cambria Math" w:cs="Times New Roman"/>
                              <w:i/>
                              <w:caps w:val="0"/>
                              <w:color w:val="auto"/>
                              <w:spacing w:val="8"/>
                              <w:kern w:val="2"/>
                              <w:sz w:val="24"/>
                              <w:szCs w:val="24"/>
                              <w:lang w:val="en-US" w:eastAsia="zh-CN" w:bidi="ar-SA"/>
                            </w:rPr>
                          </m:ctrlPr>
                        </m:sSubPr>
                        <m:e>
                          <m:r>
                            <m:rPr/>
                            <w:rPr>
                              <w:rFonts w:hint="default" w:ascii="Cambria Math" w:hAnsi="Cambria Math" w:cs="Times New Roman"/>
                              <w:caps w:val="0"/>
                              <w:color w:val="auto"/>
                              <w:spacing w:val="8"/>
                              <w:kern w:val="2"/>
                              <w:sz w:val="24"/>
                              <w:szCs w:val="24"/>
                              <w:lang w:val="en-US" w:eastAsia="zh-CN" w:bidi="ar-SA"/>
                            </w:rPr>
                            <m:t>m</m:t>
                          </m:r>
                          <m:ctrlPr>
                            <w:rPr>
                              <w:rFonts w:hint="default" w:ascii="Cambria Math" w:hAnsi="Cambria Math" w:cs="Times New Roman"/>
                              <w:i/>
                              <w:caps w:val="0"/>
                              <w:color w:val="auto"/>
                              <w:spacing w:val="8"/>
                              <w:kern w:val="2"/>
                              <w:sz w:val="24"/>
                              <w:szCs w:val="24"/>
                              <w:lang w:val="en-US" w:eastAsia="zh-CN" w:bidi="ar-SA"/>
                            </w:rPr>
                          </m:ctrlPr>
                        </m:e>
                        <m:sub>
                          <m:r>
                            <m:rPr/>
                            <w:rPr>
                              <w:rFonts w:hint="default" w:ascii="Cambria Math" w:hAnsi="Cambria Math" w:cs="Times New Roman"/>
                              <w:caps w:val="0"/>
                              <w:color w:val="auto"/>
                              <w:spacing w:val="8"/>
                              <w:kern w:val="2"/>
                              <w:sz w:val="24"/>
                              <w:szCs w:val="24"/>
                              <w:lang w:val="en-US" w:eastAsia="zh-CN" w:bidi="ar-SA"/>
                            </w:rPr>
                            <m:t>silt</m:t>
                          </m:r>
                          <m:ctrlPr>
                            <w:rPr>
                              <w:rFonts w:hint="default" w:ascii="Cambria Math" w:hAnsi="Cambria Math" w:cs="Times New Roman"/>
                              <w:i/>
                              <w:caps w:val="0"/>
                              <w:color w:val="auto"/>
                              <w:spacing w:val="8"/>
                              <w:kern w:val="2"/>
                              <w:sz w:val="24"/>
                              <w:szCs w:val="24"/>
                              <w:lang w:val="en-US" w:eastAsia="zh-CN" w:bidi="ar-SA"/>
                            </w:rPr>
                          </m:ctrlPr>
                        </m:sub>
                      </m:sSub>
                      <m:ctrlPr>
                        <w:rPr>
                          <w:rFonts w:hint="default" w:ascii="Cambria Math" w:hAnsi="Cambria Math" w:cs="Times New Roman"/>
                          <w:i/>
                          <w:caps w:val="0"/>
                          <w:color w:val="auto"/>
                          <w:spacing w:val="8"/>
                          <w:kern w:val="2"/>
                          <w:sz w:val="24"/>
                          <w:szCs w:val="24"/>
                          <w:lang w:val="en-US" w:eastAsia="zh-CN" w:bidi="ar-SA"/>
                        </w:rPr>
                      </m:ctrlPr>
                    </m:e>
                  </m:d>
                  <m:ctrlPr>
                    <w:rPr>
                      <w:rFonts w:hint="default" w:ascii="Cambria Math" w:hAnsi="Cambria Math" w:cs="Times New Roman"/>
                      <w:i/>
                      <w:caps w:val="0"/>
                      <w:color w:val="auto"/>
                      <w:spacing w:val="8"/>
                      <w:kern w:val="2"/>
                      <w:sz w:val="24"/>
                      <w:szCs w:val="24"/>
                      <w:lang w:val="en-US" w:eastAsia="zh-CN" w:bidi="ar-SA"/>
                    </w:rPr>
                  </m:ctrlPr>
                </m:e>
              </m:d>
              <m:ctrlPr>
                <w:rPr>
                  <w:rFonts w:hint="default" w:ascii="Cambria Math" w:hAnsi="Cambria Math" w:cs="Times New Roman"/>
                  <w:i/>
                  <w:caps w:val="0"/>
                  <w:color w:val="auto"/>
                  <w:spacing w:val="8"/>
                  <w:kern w:val="2"/>
                  <w:sz w:val="24"/>
                  <w:szCs w:val="24"/>
                  <w:lang w:val="en-US" w:eastAsia="zh-CN" w:bidi="ar-SA"/>
                </w:rPr>
              </m:ctrlPr>
            </m:e>
            <m:sup>
              <m:r>
                <m:rPr/>
                <w:rPr>
                  <w:rFonts w:hint="default" w:ascii="Cambria Math" w:hAnsi="Cambria Math" w:cs="Times New Roman"/>
                  <w:caps w:val="0"/>
                  <w:color w:val="auto"/>
                  <w:spacing w:val="8"/>
                  <w:kern w:val="2"/>
                  <w:sz w:val="24"/>
                  <w:szCs w:val="24"/>
                  <w:lang w:val="en-US" w:eastAsia="zh-CN" w:bidi="ar-SA"/>
                </w:rPr>
                <m:t>0.3</m:t>
              </m:r>
              <m:ctrlPr>
                <w:rPr>
                  <w:rFonts w:hint="default" w:ascii="Cambria Math" w:hAnsi="Cambria Math" w:cs="Times New Roman"/>
                  <w:i/>
                  <w:caps w:val="0"/>
                  <w:color w:val="auto"/>
                  <w:spacing w:val="8"/>
                  <w:kern w:val="2"/>
                  <w:sz w:val="24"/>
                  <w:szCs w:val="24"/>
                  <w:lang w:val="en-US" w:eastAsia="zh-CN" w:bidi="ar-SA"/>
                </w:rPr>
              </m:ctrlPr>
            </m:sup>
          </m:sSup>
          <m:r>
            <m:rPr/>
            <w:rPr>
              <w:rFonts w:hint="default" w:ascii="Cambria Math" w:hAnsi="Cambria Math" w:cs="Times New Roman"/>
              <w:caps w:val="0"/>
              <w:color w:val="auto"/>
              <w:spacing w:val="8"/>
              <w:kern w:val="2"/>
              <w:sz w:val="24"/>
              <w:szCs w:val="24"/>
              <w:lang w:val="en-US" w:eastAsia="zh-CN" w:bidi="ar-SA"/>
            </w:rPr>
            <m:t>∗</m:t>
          </m:r>
          <m:d>
            <m:dPr>
              <m:begChr m:val="{"/>
              <m:endChr m:val="}"/>
              <m:ctrlPr>
                <w:rPr>
                  <w:rFonts w:hint="default" w:ascii="Cambria Math" w:hAnsi="Cambria Math" w:cs="Times New Roman"/>
                  <w:i/>
                  <w:caps w:val="0"/>
                  <w:color w:val="auto"/>
                  <w:spacing w:val="8"/>
                  <w:kern w:val="2"/>
                  <w:sz w:val="24"/>
                  <w:szCs w:val="24"/>
                  <w:lang w:val="en-US" w:eastAsia="zh-CN" w:bidi="ar-SA"/>
                </w:rPr>
              </m:ctrlPr>
            </m:dPr>
            <m:e>
              <m:r>
                <m:rPr/>
                <w:rPr>
                  <w:rFonts w:hint="default" w:ascii="Cambria Math" w:hAnsi="Cambria Math" w:cs="Times New Roman"/>
                  <w:caps w:val="0"/>
                  <w:color w:val="auto"/>
                  <w:spacing w:val="8"/>
                  <w:kern w:val="2"/>
                  <w:sz w:val="24"/>
                  <w:szCs w:val="24"/>
                  <w:lang w:val="en-US" w:eastAsia="zh-CN" w:bidi="ar-SA"/>
                </w:rPr>
                <m:t>1−0.25</m:t>
              </m:r>
              <m:sSub>
                <m:sSubPr>
                  <m:ctrlPr>
                    <w:rPr>
                      <w:rFonts w:hint="default" w:ascii="Cambria Math" w:hAnsi="Cambria Math" w:cs="Times New Roman"/>
                      <w:i/>
                      <w:caps w:val="0"/>
                      <w:color w:val="auto"/>
                      <w:spacing w:val="8"/>
                      <w:kern w:val="2"/>
                      <w:sz w:val="24"/>
                      <w:szCs w:val="24"/>
                      <w:lang w:val="en-US" w:eastAsia="zh-CN" w:bidi="ar-SA"/>
                    </w:rPr>
                  </m:ctrlPr>
                </m:sSubPr>
                <m:e>
                  <m:r>
                    <m:rPr/>
                    <w:rPr>
                      <w:rFonts w:hint="default" w:ascii="Cambria Math" w:hAnsi="Cambria Math" w:cs="Times New Roman"/>
                      <w:caps w:val="0"/>
                      <w:color w:val="auto"/>
                      <w:spacing w:val="8"/>
                      <w:kern w:val="2"/>
                      <w:sz w:val="24"/>
                      <w:szCs w:val="24"/>
                      <w:lang w:val="en-US" w:eastAsia="zh-CN" w:bidi="ar-SA"/>
                    </w:rPr>
                    <m:t>org</m:t>
                  </m:r>
                  <m:ctrlPr>
                    <w:rPr>
                      <w:rFonts w:hint="default" w:ascii="Cambria Math" w:hAnsi="Cambria Math" w:cs="Times New Roman"/>
                      <w:i/>
                      <w:caps w:val="0"/>
                      <w:color w:val="auto"/>
                      <w:spacing w:val="8"/>
                      <w:kern w:val="2"/>
                      <w:sz w:val="24"/>
                      <w:szCs w:val="24"/>
                      <w:lang w:val="en-US" w:eastAsia="zh-CN" w:bidi="ar-SA"/>
                    </w:rPr>
                  </m:ctrlPr>
                </m:e>
                <m:sub>
                  <m:r>
                    <m:rPr/>
                    <w:rPr>
                      <w:rFonts w:hint="default" w:ascii="Cambria Math" w:hAnsi="Cambria Math" w:cs="Times New Roman"/>
                      <w:caps w:val="0"/>
                      <w:color w:val="auto"/>
                      <w:spacing w:val="8"/>
                      <w:kern w:val="2"/>
                      <w:sz w:val="24"/>
                      <w:szCs w:val="24"/>
                      <w:lang w:val="en-US" w:eastAsia="zh-CN" w:bidi="ar-SA"/>
                    </w:rPr>
                    <m:t>C</m:t>
                  </m:r>
                  <m:ctrlPr>
                    <w:rPr>
                      <w:rFonts w:hint="default" w:ascii="Cambria Math" w:hAnsi="Cambria Math" w:cs="Times New Roman"/>
                      <w:i/>
                      <w:caps w:val="0"/>
                      <w:color w:val="auto"/>
                      <w:spacing w:val="8"/>
                      <w:kern w:val="2"/>
                      <w:sz w:val="24"/>
                      <w:szCs w:val="24"/>
                      <w:lang w:val="en-US" w:eastAsia="zh-CN" w:bidi="ar-SA"/>
                    </w:rPr>
                  </m:ctrlPr>
                </m:sub>
              </m:sSub>
              <m:r>
                <m:rPr/>
                <w:rPr>
                  <w:rFonts w:hint="default" w:ascii="Cambria Math" w:hAnsi="Cambria Math" w:cs="Times New Roman"/>
                  <w:caps w:val="0"/>
                  <w:color w:val="auto"/>
                  <w:spacing w:val="8"/>
                  <w:kern w:val="2"/>
                  <w:sz w:val="24"/>
                  <w:szCs w:val="24"/>
                  <w:lang w:val="en-US" w:eastAsia="zh-CN" w:bidi="ar-SA"/>
                </w:rPr>
                <m:t>/</m:t>
              </m:r>
              <m:d>
                <m:dPr>
                  <m:begChr m:val="["/>
                  <m:endChr m:val="]"/>
                  <m:ctrlPr>
                    <w:rPr>
                      <w:rFonts w:hint="default" w:ascii="Cambria Math" w:hAnsi="Cambria Math" w:cs="Times New Roman"/>
                      <w:i/>
                      <w:caps w:val="0"/>
                      <w:color w:val="auto"/>
                      <w:spacing w:val="8"/>
                      <w:kern w:val="2"/>
                      <w:sz w:val="24"/>
                      <w:szCs w:val="24"/>
                      <w:lang w:val="en-US" w:eastAsia="zh-CN" w:bidi="ar-SA"/>
                    </w:rPr>
                  </m:ctrlPr>
                </m:dPr>
                <m:e>
                  <m:sSub>
                    <m:sSubPr>
                      <m:ctrlPr>
                        <w:rPr>
                          <w:rFonts w:hint="default" w:ascii="Cambria Math" w:hAnsi="Cambria Math" w:cs="Times New Roman"/>
                          <w:i/>
                          <w:caps w:val="0"/>
                          <w:color w:val="auto"/>
                          <w:spacing w:val="8"/>
                          <w:kern w:val="2"/>
                          <w:sz w:val="24"/>
                          <w:szCs w:val="24"/>
                          <w:lang w:val="en-US" w:eastAsia="zh-CN" w:bidi="ar-SA"/>
                        </w:rPr>
                      </m:ctrlPr>
                    </m:sSubPr>
                    <m:e>
                      <m:r>
                        <m:rPr/>
                        <w:rPr>
                          <w:rFonts w:hint="default" w:ascii="Cambria Math" w:hAnsi="Cambria Math" w:cs="Times New Roman"/>
                          <w:caps w:val="0"/>
                          <w:color w:val="auto"/>
                          <w:spacing w:val="8"/>
                          <w:kern w:val="2"/>
                          <w:sz w:val="24"/>
                          <w:szCs w:val="24"/>
                          <w:lang w:val="en-US" w:eastAsia="zh-CN" w:bidi="ar-SA"/>
                        </w:rPr>
                        <m:t>org</m:t>
                      </m:r>
                      <m:ctrlPr>
                        <w:rPr>
                          <w:rFonts w:hint="default" w:ascii="Cambria Math" w:hAnsi="Cambria Math" w:cs="Times New Roman"/>
                          <w:i/>
                          <w:caps w:val="0"/>
                          <w:color w:val="auto"/>
                          <w:spacing w:val="8"/>
                          <w:kern w:val="2"/>
                          <w:sz w:val="24"/>
                          <w:szCs w:val="24"/>
                          <w:lang w:val="en-US" w:eastAsia="zh-CN" w:bidi="ar-SA"/>
                        </w:rPr>
                      </m:ctrlPr>
                    </m:e>
                    <m:sub>
                      <m:r>
                        <m:rPr/>
                        <w:rPr>
                          <w:rFonts w:hint="default" w:ascii="Cambria Math" w:hAnsi="Cambria Math" w:cs="Times New Roman"/>
                          <w:caps w:val="0"/>
                          <w:color w:val="auto"/>
                          <w:spacing w:val="8"/>
                          <w:kern w:val="2"/>
                          <w:sz w:val="24"/>
                          <w:szCs w:val="24"/>
                          <w:lang w:val="en-US" w:eastAsia="zh-CN" w:bidi="ar-SA"/>
                        </w:rPr>
                        <m:t>C</m:t>
                      </m:r>
                      <m:ctrlPr>
                        <w:rPr>
                          <w:rFonts w:hint="default" w:ascii="Cambria Math" w:hAnsi="Cambria Math" w:cs="Times New Roman"/>
                          <w:i/>
                          <w:caps w:val="0"/>
                          <w:color w:val="auto"/>
                          <w:spacing w:val="8"/>
                          <w:kern w:val="2"/>
                          <w:sz w:val="24"/>
                          <w:szCs w:val="24"/>
                          <w:lang w:val="en-US" w:eastAsia="zh-CN" w:bidi="ar-SA"/>
                        </w:rPr>
                      </m:ctrlPr>
                    </m:sub>
                  </m:sSub>
                  <m:r>
                    <m:rPr/>
                    <w:rPr>
                      <w:rFonts w:hint="default" w:ascii="Cambria Math" w:hAnsi="Cambria Math" w:cs="Times New Roman"/>
                      <w:caps w:val="0"/>
                      <w:color w:val="auto"/>
                      <w:spacing w:val="8"/>
                      <w:kern w:val="2"/>
                      <w:sz w:val="24"/>
                      <w:szCs w:val="24"/>
                      <w:lang w:val="en-US" w:eastAsia="zh-CN" w:bidi="ar-SA"/>
                    </w:rPr>
                    <m:t>+exp</m:t>
                  </m:r>
                  <m:d>
                    <m:dPr>
                      <m:ctrlPr>
                        <w:rPr>
                          <w:rFonts w:hint="default" w:ascii="Cambria Math" w:hAnsi="Cambria Math" w:cs="Times New Roman"/>
                          <w:i/>
                          <w:caps w:val="0"/>
                          <w:color w:val="auto"/>
                          <w:spacing w:val="8"/>
                          <w:kern w:val="2"/>
                          <w:sz w:val="24"/>
                          <w:szCs w:val="24"/>
                          <w:lang w:val="en-US" w:eastAsia="zh-CN" w:bidi="ar-SA"/>
                        </w:rPr>
                      </m:ctrlPr>
                    </m:dPr>
                    <m:e>
                      <m:r>
                        <m:rPr/>
                        <w:rPr>
                          <w:rFonts w:hint="default" w:ascii="Cambria Math" w:hAnsi="Cambria Math" w:cs="Times New Roman"/>
                          <w:caps w:val="0"/>
                          <w:color w:val="auto"/>
                          <w:spacing w:val="8"/>
                          <w:kern w:val="2"/>
                          <w:sz w:val="24"/>
                          <w:szCs w:val="24"/>
                          <w:lang w:val="en-US" w:eastAsia="zh-CN" w:bidi="ar-SA"/>
                        </w:rPr>
                        <m:t>3.72−2.95</m:t>
                      </m:r>
                      <m:sSub>
                        <m:sSubPr>
                          <m:ctrlPr>
                            <w:rPr>
                              <w:rFonts w:hint="default" w:ascii="Cambria Math" w:hAnsi="Cambria Math" w:cs="Times New Roman"/>
                              <w:i/>
                              <w:caps w:val="0"/>
                              <w:color w:val="auto"/>
                              <w:spacing w:val="8"/>
                              <w:kern w:val="2"/>
                              <w:sz w:val="24"/>
                              <w:szCs w:val="24"/>
                              <w:lang w:val="en-US" w:eastAsia="zh-CN" w:bidi="ar-SA"/>
                            </w:rPr>
                          </m:ctrlPr>
                        </m:sSubPr>
                        <m:e>
                          <m:r>
                            <m:rPr/>
                            <w:rPr>
                              <w:rFonts w:hint="default" w:ascii="Cambria Math" w:hAnsi="Cambria Math" w:cs="Times New Roman"/>
                              <w:caps w:val="0"/>
                              <w:color w:val="auto"/>
                              <w:spacing w:val="8"/>
                              <w:kern w:val="2"/>
                              <w:sz w:val="24"/>
                              <w:szCs w:val="24"/>
                              <w:lang w:val="en-US" w:eastAsia="zh-CN" w:bidi="ar-SA"/>
                            </w:rPr>
                            <m:t>org</m:t>
                          </m:r>
                          <m:ctrlPr>
                            <w:rPr>
                              <w:rFonts w:hint="default" w:ascii="Cambria Math" w:hAnsi="Cambria Math" w:cs="Times New Roman"/>
                              <w:i/>
                              <w:caps w:val="0"/>
                              <w:color w:val="auto"/>
                              <w:spacing w:val="8"/>
                              <w:kern w:val="2"/>
                              <w:sz w:val="24"/>
                              <w:szCs w:val="24"/>
                              <w:lang w:val="en-US" w:eastAsia="zh-CN" w:bidi="ar-SA"/>
                            </w:rPr>
                          </m:ctrlPr>
                        </m:e>
                        <m:sub>
                          <m:r>
                            <m:rPr/>
                            <w:rPr>
                              <w:rFonts w:hint="default" w:ascii="Cambria Math" w:hAnsi="Cambria Math" w:cs="Times New Roman"/>
                              <w:caps w:val="0"/>
                              <w:color w:val="auto"/>
                              <w:spacing w:val="8"/>
                              <w:kern w:val="2"/>
                              <w:sz w:val="24"/>
                              <w:szCs w:val="24"/>
                              <w:lang w:val="en-US" w:eastAsia="zh-CN" w:bidi="ar-SA"/>
                            </w:rPr>
                            <m:t>C</m:t>
                          </m:r>
                          <m:ctrlPr>
                            <w:rPr>
                              <w:rFonts w:hint="default" w:ascii="Cambria Math" w:hAnsi="Cambria Math" w:cs="Times New Roman"/>
                              <w:i/>
                              <w:caps w:val="0"/>
                              <w:color w:val="auto"/>
                              <w:spacing w:val="8"/>
                              <w:kern w:val="2"/>
                              <w:sz w:val="24"/>
                              <w:szCs w:val="24"/>
                              <w:lang w:val="en-US" w:eastAsia="zh-CN" w:bidi="ar-SA"/>
                            </w:rPr>
                          </m:ctrlPr>
                        </m:sub>
                      </m:sSub>
                      <m:ctrlPr>
                        <w:rPr>
                          <w:rFonts w:hint="default" w:ascii="Cambria Math" w:hAnsi="Cambria Math" w:cs="Times New Roman"/>
                          <w:i/>
                          <w:caps w:val="0"/>
                          <w:color w:val="auto"/>
                          <w:spacing w:val="8"/>
                          <w:kern w:val="2"/>
                          <w:sz w:val="24"/>
                          <w:szCs w:val="24"/>
                          <w:lang w:val="en-US" w:eastAsia="zh-CN" w:bidi="ar-SA"/>
                        </w:rPr>
                      </m:ctrlPr>
                    </m:e>
                  </m:d>
                  <m:ctrlPr>
                    <w:rPr>
                      <w:rFonts w:hint="default" w:ascii="Cambria Math" w:hAnsi="Cambria Math" w:cs="Times New Roman"/>
                      <w:i/>
                      <w:caps w:val="0"/>
                      <w:color w:val="auto"/>
                      <w:spacing w:val="8"/>
                      <w:kern w:val="2"/>
                      <w:sz w:val="24"/>
                      <w:szCs w:val="24"/>
                      <w:lang w:val="en-US" w:eastAsia="zh-CN" w:bidi="ar-SA"/>
                    </w:rPr>
                  </m:ctrlPr>
                </m:e>
              </m:d>
              <m:ctrlPr>
                <w:rPr>
                  <w:rFonts w:hint="default" w:ascii="Cambria Math" w:hAnsi="Cambria Math" w:cs="Times New Roman"/>
                  <w:i/>
                  <w:caps w:val="0"/>
                  <w:color w:val="auto"/>
                  <w:spacing w:val="8"/>
                  <w:kern w:val="2"/>
                  <w:sz w:val="24"/>
                  <w:szCs w:val="24"/>
                  <w:lang w:val="en-US" w:eastAsia="zh-CN" w:bidi="ar-SA"/>
                </w:rPr>
              </m:ctrlPr>
            </m:e>
          </m:d>
          <m:r>
            <m:rPr/>
            <w:rPr>
              <w:rFonts w:ascii="Cambria Math" w:hAnsi="Cambria Math" w:cs="Times New Roman"/>
              <w:caps w:val="0"/>
              <w:color w:val="auto"/>
              <w:spacing w:val="8"/>
              <w:kern w:val="2"/>
              <w:sz w:val="24"/>
              <w:szCs w:val="24"/>
              <w:lang w:val="en-US" w:bidi="ar-SA"/>
            </w:rPr>
            <m:t>∗</m:t>
          </m:r>
          <m:d>
            <m:dPr>
              <m:begChr m:val="{"/>
              <m:endChr m:val="}"/>
              <m:ctrlPr>
                <w:rPr>
                  <w:rFonts w:ascii="Cambria Math" w:hAnsi="Cambria Math" w:cs="Times New Roman"/>
                  <w:i/>
                  <w:caps w:val="0"/>
                  <w:color w:val="auto"/>
                  <w:spacing w:val="8"/>
                  <w:kern w:val="2"/>
                  <w:sz w:val="24"/>
                  <w:szCs w:val="24"/>
                  <w:lang w:val="en-US" w:bidi="ar-SA"/>
                </w:rPr>
              </m:ctrlPr>
            </m:dPr>
            <m:e>
              <m:r>
                <m:rPr/>
                <w:rPr>
                  <w:rFonts w:hint="default" w:ascii="Cambria Math" w:hAnsi="Cambria Math" w:cs="Times New Roman"/>
                  <w:caps w:val="0"/>
                  <w:color w:val="auto"/>
                  <w:spacing w:val="8"/>
                  <w:kern w:val="2"/>
                  <w:sz w:val="24"/>
                  <w:szCs w:val="24"/>
                  <w:lang w:val="en-US" w:eastAsia="zh-CN" w:bidi="ar-SA"/>
                </w:rPr>
                <m:t>1−0.7</m:t>
              </m:r>
              <m:d>
                <m:dPr>
                  <m:ctrlPr>
                    <w:rPr>
                      <w:rFonts w:hint="default" w:ascii="Cambria Math" w:hAnsi="Cambria Math" w:cs="Times New Roman"/>
                      <w:i/>
                      <w:caps w:val="0"/>
                      <w:color w:val="auto"/>
                      <w:spacing w:val="8"/>
                      <w:kern w:val="2"/>
                      <w:sz w:val="24"/>
                      <w:szCs w:val="24"/>
                      <w:lang w:val="en-US" w:eastAsia="zh-CN" w:bidi="ar-SA"/>
                    </w:rPr>
                  </m:ctrlPr>
                </m:dPr>
                <m:e>
                  <m:r>
                    <m:rPr/>
                    <w:rPr>
                      <w:rFonts w:hint="default" w:ascii="Cambria Math" w:hAnsi="Cambria Math" w:cs="Times New Roman"/>
                      <w:caps w:val="0"/>
                      <w:color w:val="auto"/>
                      <w:spacing w:val="8"/>
                      <w:kern w:val="2"/>
                      <w:sz w:val="24"/>
                      <w:szCs w:val="24"/>
                      <w:lang w:val="en-US" w:eastAsia="zh-CN" w:bidi="ar-SA"/>
                    </w:rPr>
                    <m:t>1−</m:t>
                  </m:r>
                  <m:sSub>
                    <m:sSubPr>
                      <m:ctrlPr>
                        <w:rPr>
                          <w:rFonts w:hint="default" w:ascii="Cambria Math" w:hAnsi="Cambria Math" w:cs="Times New Roman"/>
                          <w:i/>
                          <w:caps w:val="0"/>
                          <w:color w:val="auto"/>
                          <w:spacing w:val="8"/>
                          <w:kern w:val="2"/>
                          <w:sz w:val="24"/>
                          <w:szCs w:val="24"/>
                          <w:lang w:val="en-US" w:eastAsia="zh-CN" w:bidi="ar-SA"/>
                        </w:rPr>
                      </m:ctrlPr>
                    </m:sSubPr>
                    <m:e>
                      <m:r>
                        <m:rPr/>
                        <w:rPr>
                          <w:rFonts w:hint="default" w:ascii="Cambria Math" w:hAnsi="Cambria Math" w:cs="Times New Roman"/>
                          <w:caps w:val="0"/>
                          <w:color w:val="auto"/>
                          <w:spacing w:val="8"/>
                          <w:kern w:val="2"/>
                          <w:sz w:val="24"/>
                          <w:szCs w:val="24"/>
                          <w:lang w:val="en-US" w:eastAsia="zh-CN" w:bidi="ar-SA"/>
                        </w:rPr>
                        <m:t>m</m:t>
                      </m:r>
                      <m:ctrlPr>
                        <w:rPr>
                          <w:rFonts w:hint="default" w:ascii="Cambria Math" w:hAnsi="Cambria Math" w:cs="Times New Roman"/>
                          <w:i/>
                          <w:caps w:val="0"/>
                          <w:color w:val="auto"/>
                          <w:spacing w:val="8"/>
                          <w:kern w:val="2"/>
                          <w:sz w:val="24"/>
                          <w:szCs w:val="24"/>
                          <w:lang w:val="en-US" w:eastAsia="zh-CN" w:bidi="ar-SA"/>
                        </w:rPr>
                      </m:ctrlPr>
                    </m:e>
                    <m:sub>
                      <m:r>
                        <m:rPr/>
                        <w:rPr>
                          <w:rFonts w:hint="default" w:ascii="Cambria Math" w:hAnsi="Cambria Math" w:cs="Times New Roman"/>
                          <w:caps w:val="0"/>
                          <w:color w:val="auto"/>
                          <w:spacing w:val="8"/>
                          <w:kern w:val="2"/>
                          <w:sz w:val="24"/>
                          <w:szCs w:val="24"/>
                          <w:lang w:val="en-US" w:eastAsia="zh-CN" w:bidi="ar-SA"/>
                        </w:rPr>
                        <m:t>s</m:t>
                      </m:r>
                      <m:ctrlPr>
                        <w:rPr>
                          <w:rFonts w:hint="default" w:ascii="Cambria Math" w:hAnsi="Cambria Math" w:cs="Times New Roman"/>
                          <w:i/>
                          <w:caps w:val="0"/>
                          <w:color w:val="auto"/>
                          <w:spacing w:val="8"/>
                          <w:kern w:val="2"/>
                          <w:sz w:val="24"/>
                          <w:szCs w:val="24"/>
                          <w:lang w:val="en-US" w:eastAsia="zh-CN" w:bidi="ar-SA"/>
                        </w:rPr>
                      </m:ctrlPr>
                    </m:sub>
                  </m:sSub>
                  <m:r>
                    <m:rPr/>
                    <w:rPr>
                      <w:rFonts w:hint="default" w:ascii="Cambria Math" w:hAnsi="Cambria Math" w:cs="Times New Roman"/>
                      <w:caps w:val="0"/>
                      <w:color w:val="auto"/>
                      <w:spacing w:val="8"/>
                      <w:kern w:val="2"/>
                      <w:sz w:val="24"/>
                      <w:szCs w:val="24"/>
                      <w:lang w:val="en-US" w:eastAsia="zh-CN" w:bidi="ar-SA"/>
                    </w:rPr>
                    <m:t>/100</m:t>
                  </m:r>
                  <m:ctrlPr>
                    <w:rPr>
                      <w:rFonts w:hint="default" w:ascii="Cambria Math" w:hAnsi="Cambria Math" w:cs="Times New Roman"/>
                      <w:i/>
                      <w:caps w:val="0"/>
                      <w:color w:val="auto"/>
                      <w:spacing w:val="8"/>
                      <w:kern w:val="2"/>
                      <w:sz w:val="24"/>
                      <w:szCs w:val="24"/>
                      <w:lang w:val="en-US" w:eastAsia="zh-CN" w:bidi="ar-SA"/>
                    </w:rPr>
                  </m:ctrlPr>
                </m:e>
              </m:d>
              <m:r>
                <m:rPr/>
                <w:rPr>
                  <w:rFonts w:hint="default" w:ascii="Cambria Math" w:hAnsi="Cambria Math" w:cs="Times New Roman"/>
                  <w:caps w:val="0"/>
                  <w:color w:val="auto"/>
                  <w:spacing w:val="8"/>
                  <w:kern w:val="2"/>
                  <w:sz w:val="24"/>
                  <w:szCs w:val="24"/>
                  <w:lang w:val="en-US" w:eastAsia="zh-CN" w:bidi="ar-SA"/>
                </w:rPr>
                <m:t>/</m:t>
              </m:r>
              <m:d>
                <m:dPr>
                  <m:begChr m:val="{"/>
                  <m:endChr m:val="}"/>
                  <m:ctrlPr>
                    <w:rPr>
                      <w:rFonts w:hint="default" w:ascii="Cambria Math" w:hAnsi="Cambria Math" w:cs="Times New Roman"/>
                      <w:i/>
                      <w:caps w:val="0"/>
                      <w:color w:val="auto"/>
                      <w:spacing w:val="8"/>
                      <w:kern w:val="2"/>
                      <w:sz w:val="24"/>
                      <w:szCs w:val="24"/>
                      <w:lang w:val="en-US" w:eastAsia="zh-CN" w:bidi="ar-SA"/>
                    </w:rPr>
                  </m:ctrlPr>
                </m:dPr>
                <m:e>
                  <m:d>
                    <m:dPr>
                      <m:ctrlPr>
                        <w:rPr>
                          <w:rFonts w:hint="default" w:ascii="Cambria Math" w:hAnsi="Cambria Math" w:cs="Times New Roman"/>
                          <w:i/>
                          <w:caps w:val="0"/>
                          <w:color w:val="auto"/>
                          <w:spacing w:val="8"/>
                          <w:kern w:val="2"/>
                          <w:sz w:val="24"/>
                          <w:szCs w:val="24"/>
                          <w:lang w:val="en-US" w:eastAsia="zh-CN" w:bidi="ar-SA"/>
                        </w:rPr>
                      </m:ctrlPr>
                    </m:dPr>
                    <m:e>
                      <m:r>
                        <m:rPr/>
                        <w:rPr>
                          <w:rFonts w:hint="default" w:ascii="Cambria Math" w:hAnsi="Cambria Math" w:cs="Times New Roman"/>
                          <w:caps w:val="0"/>
                          <w:color w:val="auto"/>
                          <w:spacing w:val="8"/>
                          <w:kern w:val="2"/>
                          <w:sz w:val="24"/>
                          <w:szCs w:val="24"/>
                          <w:lang w:val="en-US" w:eastAsia="zh-CN" w:bidi="ar-SA"/>
                        </w:rPr>
                        <m:t>1−</m:t>
                      </m:r>
                      <m:sSub>
                        <m:sSubPr>
                          <m:ctrlPr>
                            <w:rPr>
                              <w:rFonts w:hint="default" w:ascii="Cambria Math" w:hAnsi="Cambria Math" w:cs="Times New Roman"/>
                              <w:i/>
                              <w:caps w:val="0"/>
                              <w:color w:val="auto"/>
                              <w:spacing w:val="8"/>
                              <w:kern w:val="2"/>
                              <w:sz w:val="24"/>
                              <w:szCs w:val="24"/>
                              <w:lang w:val="en-US" w:eastAsia="zh-CN" w:bidi="ar-SA"/>
                            </w:rPr>
                          </m:ctrlPr>
                        </m:sSubPr>
                        <m:e>
                          <m:r>
                            <m:rPr/>
                            <w:rPr>
                              <w:rFonts w:hint="default" w:ascii="Cambria Math" w:hAnsi="Cambria Math" w:cs="Times New Roman"/>
                              <w:caps w:val="0"/>
                              <w:color w:val="auto"/>
                              <w:spacing w:val="8"/>
                              <w:kern w:val="2"/>
                              <w:sz w:val="24"/>
                              <w:szCs w:val="24"/>
                              <w:lang w:val="en-US" w:eastAsia="zh-CN" w:bidi="ar-SA"/>
                            </w:rPr>
                            <m:t>m</m:t>
                          </m:r>
                          <m:ctrlPr>
                            <w:rPr>
                              <w:rFonts w:hint="default" w:ascii="Cambria Math" w:hAnsi="Cambria Math" w:cs="Times New Roman"/>
                              <w:i/>
                              <w:caps w:val="0"/>
                              <w:color w:val="auto"/>
                              <w:spacing w:val="8"/>
                              <w:kern w:val="2"/>
                              <w:sz w:val="24"/>
                              <w:szCs w:val="24"/>
                              <w:lang w:val="en-US" w:eastAsia="zh-CN" w:bidi="ar-SA"/>
                            </w:rPr>
                          </m:ctrlPr>
                        </m:e>
                        <m:sub>
                          <m:r>
                            <m:rPr/>
                            <w:rPr>
                              <w:rFonts w:hint="default" w:ascii="Cambria Math" w:hAnsi="Cambria Math" w:cs="Times New Roman"/>
                              <w:caps w:val="0"/>
                              <w:color w:val="auto"/>
                              <w:spacing w:val="8"/>
                              <w:kern w:val="2"/>
                              <w:sz w:val="24"/>
                              <w:szCs w:val="24"/>
                              <w:lang w:val="en-US" w:eastAsia="zh-CN" w:bidi="ar-SA"/>
                            </w:rPr>
                            <m:t>s</m:t>
                          </m:r>
                          <m:ctrlPr>
                            <w:rPr>
                              <w:rFonts w:hint="default" w:ascii="Cambria Math" w:hAnsi="Cambria Math" w:cs="Times New Roman"/>
                              <w:i/>
                              <w:caps w:val="0"/>
                              <w:color w:val="auto"/>
                              <w:spacing w:val="8"/>
                              <w:kern w:val="2"/>
                              <w:sz w:val="24"/>
                              <w:szCs w:val="24"/>
                              <w:lang w:val="en-US" w:eastAsia="zh-CN" w:bidi="ar-SA"/>
                            </w:rPr>
                          </m:ctrlPr>
                        </m:sub>
                      </m:sSub>
                      <m:r>
                        <m:rPr/>
                        <w:rPr>
                          <w:rFonts w:hint="default" w:ascii="Cambria Math" w:hAnsi="Cambria Math" w:cs="Times New Roman"/>
                          <w:caps w:val="0"/>
                          <w:color w:val="auto"/>
                          <w:spacing w:val="8"/>
                          <w:kern w:val="2"/>
                          <w:sz w:val="24"/>
                          <w:szCs w:val="24"/>
                          <w:lang w:val="en-US" w:eastAsia="zh-CN" w:bidi="ar-SA"/>
                        </w:rPr>
                        <m:t>/100</m:t>
                      </m:r>
                      <m:ctrlPr>
                        <w:rPr>
                          <w:rFonts w:hint="default" w:ascii="Cambria Math" w:hAnsi="Cambria Math" w:cs="Times New Roman"/>
                          <w:i/>
                          <w:caps w:val="0"/>
                          <w:color w:val="auto"/>
                          <w:spacing w:val="8"/>
                          <w:kern w:val="2"/>
                          <w:sz w:val="24"/>
                          <w:szCs w:val="24"/>
                          <w:lang w:val="en-US" w:eastAsia="zh-CN" w:bidi="ar-SA"/>
                        </w:rPr>
                      </m:ctrlPr>
                    </m:e>
                  </m:d>
                  <m:r>
                    <m:rPr/>
                    <w:rPr>
                      <w:rFonts w:hint="default" w:ascii="Cambria Math" w:hAnsi="Cambria Math" w:cs="Times New Roman"/>
                      <w:caps w:val="0"/>
                      <w:color w:val="auto"/>
                      <w:spacing w:val="8"/>
                      <w:kern w:val="2"/>
                      <w:sz w:val="24"/>
                      <w:szCs w:val="24"/>
                      <w:lang w:val="en-US" w:eastAsia="zh-CN" w:bidi="ar-SA"/>
                    </w:rPr>
                    <m:t>+exp</m:t>
                  </m:r>
                  <m:d>
                    <m:dPr>
                      <m:begChr m:val="["/>
                      <m:endChr m:val="]"/>
                      <m:ctrlPr>
                        <w:rPr>
                          <w:rFonts w:hint="default" w:ascii="Cambria Math" w:hAnsi="Cambria Math" w:cs="Times New Roman"/>
                          <w:i/>
                          <w:caps w:val="0"/>
                          <w:color w:val="auto"/>
                          <w:spacing w:val="8"/>
                          <w:kern w:val="2"/>
                          <w:sz w:val="24"/>
                          <w:szCs w:val="24"/>
                          <w:lang w:val="en-US" w:eastAsia="zh-CN" w:bidi="ar-SA"/>
                        </w:rPr>
                      </m:ctrlPr>
                    </m:dPr>
                    <m:e>
                      <m:r>
                        <m:rPr/>
                        <w:rPr>
                          <w:rFonts w:hint="default" w:ascii="Cambria Math" w:hAnsi="Cambria Math" w:cs="Times New Roman"/>
                          <w:caps w:val="0"/>
                          <w:color w:val="auto"/>
                          <w:spacing w:val="8"/>
                          <w:kern w:val="2"/>
                          <w:sz w:val="24"/>
                          <w:szCs w:val="24"/>
                          <w:lang w:val="en-US" w:eastAsia="zh-CN" w:bidi="ar-SA"/>
                        </w:rPr>
                        <m:t>−5.51+22.9</m:t>
                      </m:r>
                      <m:d>
                        <m:dPr>
                          <m:ctrlPr>
                            <w:rPr>
                              <w:rFonts w:hint="default" w:ascii="Cambria Math" w:hAnsi="Cambria Math" w:cs="Times New Roman"/>
                              <w:i/>
                              <w:caps w:val="0"/>
                              <w:color w:val="auto"/>
                              <w:spacing w:val="8"/>
                              <w:kern w:val="2"/>
                              <w:sz w:val="24"/>
                              <w:szCs w:val="24"/>
                              <w:lang w:val="en-US" w:eastAsia="zh-CN" w:bidi="ar-SA"/>
                            </w:rPr>
                          </m:ctrlPr>
                        </m:dPr>
                        <m:e>
                          <m:r>
                            <m:rPr/>
                            <w:rPr>
                              <w:rFonts w:hint="default" w:ascii="Cambria Math" w:hAnsi="Cambria Math" w:cs="Times New Roman"/>
                              <w:caps w:val="0"/>
                              <w:color w:val="auto"/>
                              <w:spacing w:val="8"/>
                              <w:kern w:val="2"/>
                              <w:sz w:val="24"/>
                              <w:szCs w:val="24"/>
                              <w:lang w:val="en-US" w:eastAsia="zh-CN" w:bidi="ar-SA"/>
                            </w:rPr>
                            <m:t>1−</m:t>
                          </m:r>
                          <m:sSub>
                            <m:sSubPr>
                              <m:ctrlPr>
                                <w:rPr>
                                  <w:rFonts w:hint="default" w:ascii="Cambria Math" w:hAnsi="Cambria Math" w:cs="Times New Roman"/>
                                  <w:i/>
                                  <w:caps w:val="0"/>
                                  <w:color w:val="auto"/>
                                  <w:spacing w:val="8"/>
                                  <w:kern w:val="2"/>
                                  <w:sz w:val="24"/>
                                  <w:szCs w:val="24"/>
                                  <w:lang w:val="en-US" w:eastAsia="zh-CN" w:bidi="ar-SA"/>
                                </w:rPr>
                              </m:ctrlPr>
                            </m:sSubPr>
                            <m:e>
                              <m:r>
                                <m:rPr/>
                                <w:rPr>
                                  <w:rFonts w:hint="default" w:ascii="Cambria Math" w:hAnsi="Cambria Math" w:cs="Times New Roman"/>
                                  <w:caps w:val="0"/>
                                  <w:color w:val="auto"/>
                                  <w:spacing w:val="8"/>
                                  <w:kern w:val="2"/>
                                  <w:sz w:val="24"/>
                                  <w:szCs w:val="24"/>
                                  <w:lang w:val="en-US" w:eastAsia="zh-CN" w:bidi="ar-SA"/>
                                </w:rPr>
                                <m:t>m</m:t>
                              </m:r>
                              <m:ctrlPr>
                                <w:rPr>
                                  <w:rFonts w:hint="default" w:ascii="Cambria Math" w:hAnsi="Cambria Math" w:cs="Times New Roman"/>
                                  <w:i/>
                                  <w:caps w:val="0"/>
                                  <w:color w:val="auto"/>
                                  <w:spacing w:val="8"/>
                                  <w:kern w:val="2"/>
                                  <w:sz w:val="24"/>
                                  <w:szCs w:val="24"/>
                                  <w:lang w:val="en-US" w:eastAsia="zh-CN" w:bidi="ar-SA"/>
                                </w:rPr>
                              </m:ctrlPr>
                            </m:e>
                            <m:sub>
                              <m:r>
                                <m:rPr/>
                                <w:rPr>
                                  <w:rFonts w:hint="default" w:ascii="Cambria Math" w:hAnsi="Cambria Math" w:cs="Times New Roman"/>
                                  <w:caps w:val="0"/>
                                  <w:color w:val="auto"/>
                                  <w:spacing w:val="8"/>
                                  <w:kern w:val="2"/>
                                  <w:sz w:val="24"/>
                                  <w:szCs w:val="24"/>
                                  <w:lang w:val="en-US" w:eastAsia="zh-CN" w:bidi="ar-SA"/>
                                </w:rPr>
                                <m:t>s</m:t>
                              </m:r>
                              <m:ctrlPr>
                                <w:rPr>
                                  <w:rFonts w:hint="default" w:ascii="Cambria Math" w:hAnsi="Cambria Math" w:cs="Times New Roman"/>
                                  <w:i/>
                                  <w:caps w:val="0"/>
                                  <w:color w:val="auto"/>
                                  <w:spacing w:val="8"/>
                                  <w:kern w:val="2"/>
                                  <w:sz w:val="24"/>
                                  <w:szCs w:val="24"/>
                                  <w:lang w:val="en-US" w:eastAsia="zh-CN" w:bidi="ar-SA"/>
                                </w:rPr>
                              </m:ctrlPr>
                            </m:sub>
                          </m:sSub>
                          <m:r>
                            <m:rPr/>
                            <w:rPr>
                              <w:rFonts w:hint="default" w:ascii="Cambria Math" w:hAnsi="Cambria Math" w:cs="Times New Roman"/>
                              <w:caps w:val="0"/>
                              <w:color w:val="auto"/>
                              <w:spacing w:val="8"/>
                              <w:kern w:val="2"/>
                              <w:sz w:val="24"/>
                              <w:szCs w:val="24"/>
                              <w:lang w:val="en-US" w:eastAsia="zh-CN" w:bidi="ar-SA"/>
                            </w:rPr>
                            <m:t>/100</m:t>
                          </m:r>
                          <m:ctrlPr>
                            <w:rPr>
                              <w:rFonts w:hint="default" w:ascii="Cambria Math" w:hAnsi="Cambria Math" w:cs="Times New Roman"/>
                              <w:i/>
                              <w:caps w:val="0"/>
                              <w:color w:val="auto"/>
                              <w:spacing w:val="8"/>
                              <w:kern w:val="2"/>
                              <w:sz w:val="24"/>
                              <w:szCs w:val="24"/>
                              <w:lang w:val="en-US" w:eastAsia="zh-CN" w:bidi="ar-SA"/>
                            </w:rPr>
                          </m:ctrlPr>
                        </m:e>
                      </m:d>
                      <m:ctrlPr>
                        <w:rPr>
                          <w:rFonts w:hint="default" w:ascii="Cambria Math" w:hAnsi="Cambria Math" w:cs="Times New Roman"/>
                          <w:i/>
                          <w:caps w:val="0"/>
                          <w:color w:val="auto"/>
                          <w:spacing w:val="8"/>
                          <w:kern w:val="2"/>
                          <w:sz w:val="24"/>
                          <w:szCs w:val="24"/>
                          <w:lang w:val="en-US" w:eastAsia="zh-CN" w:bidi="ar-SA"/>
                        </w:rPr>
                      </m:ctrlPr>
                    </m:e>
                  </m:d>
                  <m:ctrlPr>
                    <w:rPr>
                      <w:rFonts w:hint="default" w:ascii="Cambria Math" w:hAnsi="Cambria Math" w:cs="Times New Roman"/>
                      <w:i/>
                      <w:caps w:val="0"/>
                      <w:color w:val="auto"/>
                      <w:spacing w:val="8"/>
                      <w:kern w:val="2"/>
                      <w:sz w:val="24"/>
                      <w:szCs w:val="24"/>
                      <w:lang w:val="en-US" w:eastAsia="zh-CN" w:bidi="ar-SA"/>
                    </w:rPr>
                  </m:ctrlPr>
                </m:e>
              </m:d>
              <m:ctrlPr>
                <w:rPr>
                  <w:rFonts w:ascii="Cambria Math" w:hAnsi="Cambria Math" w:cs="Times New Roman"/>
                  <w:i/>
                  <w:caps w:val="0"/>
                  <w:color w:val="auto"/>
                  <w:spacing w:val="8"/>
                  <w:kern w:val="2"/>
                  <w:sz w:val="24"/>
                  <w:szCs w:val="24"/>
                  <w:lang w:val="en-US" w:bidi="ar-SA"/>
                </w:rPr>
              </m:ctrlPr>
            </m:e>
          </m:d>
        </m:oMath>
      </m:oMathPara>
    </w:p>
    <w:p w14:paraId="34AFBEFA">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K：土壤可蚀性因子（t</w:t>
      </w:r>
      <w:r>
        <w:rPr>
          <w:rFonts w:hint="eastAsia" w:ascii="Times New Roman" w:hAnsi="Times New Roman" w:eastAsia="仿宋_GB2312" w:cs="Times New Roman"/>
          <w:caps w:val="0"/>
          <w:color w:val="auto"/>
          <w:spacing w:val="8"/>
          <w:kern w:val="2"/>
          <w:sz w:val="28"/>
          <w:szCs w:val="28"/>
          <w:lang w:val="en-US" w:eastAsia="zh-CN" w:bidi="ar-SA"/>
        </w:rPr>
        <w:sym w:font="Symbol" w:char="F0D7"/>
      </w:r>
      <w:r>
        <w:rPr>
          <w:rFonts w:hint="eastAsia" w:ascii="Times New Roman" w:hAnsi="Times New Roman" w:eastAsia="仿宋_GB2312" w:cs="Times New Roman"/>
          <w:caps w:val="0"/>
          <w:color w:val="auto"/>
          <w:spacing w:val="8"/>
          <w:kern w:val="2"/>
          <w:sz w:val="28"/>
          <w:szCs w:val="28"/>
          <w:lang w:val="en-US" w:eastAsia="zh-CN" w:bidi="ar-SA"/>
        </w:rPr>
        <w:t>hm²</w:t>
      </w:r>
      <w:r>
        <w:rPr>
          <w:rFonts w:hint="eastAsia" w:ascii="Times New Roman" w:hAnsi="Times New Roman" w:eastAsia="仿宋_GB2312" w:cs="Times New Roman"/>
          <w:caps w:val="0"/>
          <w:color w:val="auto"/>
          <w:spacing w:val="8"/>
          <w:kern w:val="2"/>
          <w:sz w:val="28"/>
          <w:szCs w:val="28"/>
          <w:lang w:val="en-US" w:eastAsia="zh-CN" w:bidi="ar-SA"/>
        </w:rPr>
        <w:sym w:font="Symbol" w:char="F0D7"/>
      </w:r>
      <w:r>
        <w:rPr>
          <w:rFonts w:hint="eastAsia" w:ascii="Times New Roman" w:hAnsi="Times New Roman" w:eastAsia="仿宋_GB2312" w:cs="Times New Roman"/>
          <w:caps w:val="0"/>
          <w:color w:val="auto"/>
          <w:spacing w:val="8"/>
          <w:kern w:val="2"/>
          <w:sz w:val="28"/>
          <w:szCs w:val="28"/>
          <w:lang w:val="en-US" w:eastAsia="zh-CN" w:bidi="ar-SA"/>
        </w:rPr>
        <w:t>h/hm²</w:t>
      </w:r>
      <w:r>
        <w:rPr>
          <w:rFonts w:hint="eastAsia" w:ascii="Times New Roman" w:hAnsi="Times New Roman" w:eastAsia="仿宋_GB2312" w:cs="Times New Roman"/>
          <w:caps w:val="0"/>
          <w:color w:val="auto"/>
          <w:spacing w:val="8"/>
          <w:kern w:val="2"/>
          <w:sz w:val="28"/>
          <w:szCs w:val="28"/>
          <w:lang w:val="en-US" w:eastAsia="zh-CN" w:bidi="ar-SA"/>
        </w:rPr>
        <w:sym w:font="Symbol" w:char="F0D7"/>
      </w:r>
      <w:r>
        <w:rPr>
          <w:rFonts w:hint="eastAsia" w:ascii="Times New Roman" w:hAnsi="Times New Roman" w:eastAsia="仿宋_GB2312" w:cs="Times New Roman"/>
          <w:caps w:val="0"/>
          <w:color w:val="auto"/>
          <w:spacing w:val="8"/>
          <w:kern w:val="2"/>
          <w:sz w:val="28"/>
          <w:szCs w:val="28"/>
          <w:lang w:val="en-US" w:eastAsia="zh-CN" w:bidi="ar-SA"/>
        </w:rPr>
        <w:t>MJ</w:t>
      </w:r>
      <w:r>
        <w:rPr>
          <w:rFonts w:hint="eastAsia" w:ascii="Times New Roman" w:hAnsi="Times New Roman" w:eastAsia="仿宋_GB2312" w:cs="Times New Roman"/>
          <w:caps w:val="0"/>
          <w:color w:val="auto"/>
          <w:spacing w:val="8"/>
          <w:kern w:val="2"/>
          <w:sz w:val="28"/>
          <w:szCs w:val="28"/>
          <w:lang w:val="en-US" w:eastAsia="zh-CN" w:bidi="ar-SA"/>
        </w:rPr>
        <w:sym w:font="Symbol" w:char="F0D7"/>
      </w:r>
      <w:r>
        <w:rPr>
          <w:rFonts w:hint="eastAsia" w:ascii="Times New Roman" w:hAnsi="Times New Roman" w:eastAsia="仿宋_GB2312" w:cs="Times New Roman"/>
          <w:caps w:val="0"/>
          <w:color w:val="auto"/>
          <w:spacing w:val="8"/>
          <w:kern w:val="2"/>
          <w:sz w:val="28"/>
          <w:szCs w:val="28"/>
          <w:lang w:val="en-US" w:eastAsia="zh-CN" w:bidi="ar-SA"/>
        </w:rPr>
        <w:t>mm）；</w:t>
      </w:r>
    </w:p>
    <w:p w14:paraId="645612F8">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m</w:t>
      </w:r>
      <w:r>
        <w:rPr>
          <w:rFonts w:hint="eastAsia" w:ascii="Times New Roman" w:hAnsi="Times New Roman" w:eastAsia="仿宋_GB2312" w:cs="Times New Roman"/>
          <w:caps w:val="0"/>
          <w:color w:val="auto"/>
          <w:spacing w:val="8"/>
          <w:kern w:val="2"/>
          <w:sz w:val="28"/>
          <w:szCs w:val="28"/>
          <w:vertAlign w:val="subscript"/>
          <w:lang w:val="en-US" w:eastAsia="zh-CN" w:bidi="ar-SA"/>
        </w:rPr>
        <w:t>s</w:t>
      </w:r>
      <w:r>
        <w:rPr>
          <w:rFonts w:hint="eastAsia" w:ascii="Times New Roman" w:hAnsi="Times New Roman" w:eastAsia="仿宋_GB2312" w:cs="Times New Roman"/>
          <w:caps w:val="0"/>
          <w:color w:val="auto"/>
          <w:spacing w:val="8"/>
          <w:kern w:val="2"/>
          <w:sz w:val="28"/>
          <w:szCs w:val="28"/>
          <w:lang w:val="en-US" w:eastAsia="zh-CN" w:bidi="ar-SA"/>
        </w:rPr>
        <w:t>：土壤砂粒百分含量；</w:t>
      </w:r>
    </w:p>
    <w:p w14:paraId="08192B6D">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m</w:t>
      </w:r>
      <w:r>
        <w:rPr>
          <w:rFonts w:hint="eastAsia" w:ascii="Times New Roman" w:hAnsi="Times New Roman" w:eastAsia="仿宋_GB2312" w:cs="Times New Roman"/>
          <w:caps w:val="0"/>
          <w:color w:val="auto"/>
          <w:spacing w:val="8"/>
          <w:kern w:val="2"/>
          <w:sz w:val="28"/>
          <w:szCs w:val="28"/>
          <w:vertAlign w:val="subscript"/>
          <w:lang w:val="en-US" w:eastAsia="zh-CN" w:bidi="ar-SA"/>
        </w:rPr>
        <w:t>silt</w:t>
      </w:r>
      <w:r>
        <w:rPr>
          <w:rFonts w:hint="eastAsia" w:ascii="Times New Roman" w:hAnsi="Times New Roman" w:eastAsia="仿宋_GB2312" w:cs="Times New Roman"/>
          <w:caps w:val="0"/>
          <w:color w:val="auto"/>
          <w:spacing w:val="8"/>
          <w:kern w:val="2"/>
          <w:sz w:val="28"/>
          <w:szCs w:val="28"/>
          <w:lang w:val="en-US" w:eastAsia="zh-CN" w:bidi="ar-SA"/>
        </w:rPr>
        <w:t>：土壤粉粒百分含量；</w:t>
      </w:r>
    </w:p>
    <w:p w14:paraId="50110060">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m</w:t>
      </w:r>
      <w:r>
        <w:rPr>
          <w:rFonts w:hint="eastAsia" w:ascii="Times New Roman" w:hAnsi="Times New Roman" w:eastAsia="仿宋_GB2312" w:cs="Times New Roman"/>
          <w:caps w:val="0"/>
          <w:color w:val="auto"/>
          <w:spacing w:val="8"/>
          <w:kern w:val="2"/>
          <w:sz w:val="28"/>
          <w:szCs w:val="28"/>
          <w:vertAlign w:val="subscript"/>
          <w:lang w:val="en-US" w:eastAsia="zh-CN" w:bidi="ar-SA"/>
        </w:rPr>
        <w:t>c</w:t>
      </w:r>
      <w:r>
        <w:rPr>
          <w:rFonts w:hint="eastAsia" w:ascii="Times New Roman" w:hAnsi="Times New Roman" w:eastAsia="仿宋_GB2312" w:cs="Times New Roman"/>
          <w:caps w:val="0"/>
          <w:color w:val="auto"/>
          <w:spacing w:val="8"/>
          <w:kern w:val="2"/>
          <w:sz w:val="28"/>
          <w:szCs w:val="28"/>
          <w:lang w:val="en-US" w:eastAsia="zh-CN" w:bidi="ar-SA"/>
        </w:rPr>
        <w:t>：土壤粘粒百分含量；</w:t>
      </w:r>
    </w:p>
    <w:p w14:paraId="61E59574">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org</w:t>
      </w:r>
      <w:r>
        <w:rPr>
          <w:rFonts w:hint="eastAsia" w:ascii="Times New Roman" w:hAnsi="Times New Roman" w:eastAsia="仿宋_GB2312" w:cs="Times New Roman"/>
          <w:caps w:val="0"/>
          <w:color w:val="auto"/>
          <w:spacing w:val="8"/>
          <w:kern w:val="2"/>
          <w:sz w:val="28"/>
          <w:szCs w:val="28"/>
          <w:vertAlign w:val="subscript"/>
          <w:lang w:val="en-US" w:eastAsia="zh-CN" w:bidi="ar-SA"/>
        </w:rPr>
        <w:t>C</w:t>
      </w:r>
      <w:r>
        <w:rPr>
          <w:rFonts w:hint="eastAsia" w:ascii="Times New Roman" w:hAnsi="Times New Roman" w:eastAsia="仿宋_GB2312" w:cs="Times New Roman"/>
          <w:caps w:val="0"/>
          <w:color w:val="auto"/>
          <w:spacing w:val="8"/>
          <w:kern w:val="2"/>
          <w:sz w:val="28"/>
          <w:szCs w:val="28"/>
          <w:lang w:val="en-US" w:eastAsia="zh-CN" w:bidi="ar-SA"/>
        </w:rPr>
        <w:t>：有机碳百分含量。</w:t>
      </w:r>
    </w:p>
    <w:p w14:paraId="69B750A6">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根据各土壤亚类的属性信息计算得到相应K值，再使用ArcGIS中的PolygontoRaster工具将该字段进行矢量栅格转换，得到土壤可蚀性栅格图层。</w:t>
      </w:r>
    </w:p>
    <w:p w14:paraId="12452E58">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LS：坡长-坡度因子</w:t>
      </w:r>
    </w:p>
    <w:p w14:paraId="4D9D2B42">
      <w:pPr>
        <w:pStyle w:val="2"/>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cs="宋体"/>
          <w:i w:val="0"/>
          <w:caps w:val="0"/>
          <w:kern w:val="2"/>
          <w:sz w:val="24"/>
          <w:szCs w:val="24"/>
          <w:lang w:val="en-US" w:eastAsia="zh-CN" w:bidi="ar-SA"/>
        </w:rPr>
      </w:pPr>
      <m:oMathPara>
        <m:oMath>
          <m:r>
            <m:rPr>
              <m:sty m:val="p"/>
            </m:rPr>
            <w:rPr>
              <w:rFonts w:hint="default" w:ascii="Cambria Math" w:hAnsi="Cambria Math" w:cs="宋体"/>
              <w:caps w:val="0"/>
              <w:kern w:val="2"/>
              <w:sz w:val="24"/>
              <w:szCs w:val="24"/>
              <w:lang w:val="en-US" w:eastAsia="zh-CN" w:bidi="ar-SA"/>
            </w:rPr>
            <m:t>L=</m:t>
          </m:r>
          <m:sSup>
            <m:sSupPr>
              <m:ctrlPr>
                <w:rPr>
                  <w:rFonts w:hint="default" w:ascii="Cambria Math" w:hAnsi="Cambria Math" w:cs="宋体"/>
                  <w:caps w:val="0"/>
                  <w:kern w:val="2"/>
                  <w:sz w:val="24"/>
                  <w:szCs w:val="24"/>
                  <w:lang w:val="en-US" w:eastAsia="zh-CN" w:bidi="ar-SA"/>
                </w:rPr>
              </m:ctrlPr>
            </m:sSupPr>
            <m:e>
              <m:d>
                <m:dPr>
                  <m:ctrlPr>
                    <w:rPr>
                      <w:rFonts w:hint="default" w:ascii="Cambria Math" w:hAnsi="Cambria Math" w:cs="宋体"/>
                      <w:caps w:val="0"/>
                      <w:kern w:val="2"/>
                      <w:sz w:val="24"/>
                      <w:szCs w:val="24"/>
                      <w:lang w:val="en-US" w:eastAsia="zh-CN" w:bidi="ar-SA"/>
                    </w:rPr>
                  </m:ctrlPr>
                </m:dPr>
                <m:e>
                  <m:f>
                    <m:fPr>
                      <m:ctrlPr>
                        <w:rPr>
                          <w:rFonts w:hint="default" w:ascii="Cambria Math" w:hAnsi="Cambria Math" w:cs="宋体"/>
                          <w:caps w:val="0"/>
                          <w:kern w:val="2"/>
                          <w:sz w:val="24"/>
                          <w:szCs w:val="24"/>
                          <w:lang w:val="en-US" w:eastAsia="zh-CN" w:bidi="ar-SA"/>
                        </w:rPr>
                      </m:ctrlPr>
                    </m:fPr>
                    <m:num>
                      <m:r>
                        <m:rPr/>
                        <w:rPr>
                          <w:rFonts w:hint="default" w:ascii="Cambria Math" w:hAnsi="Cambria Math" w:cs="宋体"/>
                          <w:caps w:val="0"/>
                          <w:kern w:val="2"/>
                          <w:sz w:val="24"/>
                          <w:szCs w:val="24"/>
                          <w:lang w:val="en-US" w:eastAsia="zh-CN" w:bidi="ar-SA"/>
                        </w:rPr>
                        <m:t>λ</m:t>
                      </m:r>
                      <m:ctrlPr>
                        <w:rPr>
                          <w:rFonts w:hint="default" w:ascii="Cambria Math" w:hAnsi="Cambria Math" w:cs="宋体"/>
                          <w:caps w:val="0"/>
                          <w:kern w:val="2"/>
                          <w:sz w:val="24"/>
                          <w:szCs w:val="24"/>
                          <w:lang w:val="en-US" w:eastAsia="zh-CN" w:bidi="ar-SA"/>
                        </w:rPr>
                      </m:ctrlPr>
                    </m:num>
                    <m:den>
                      <m:r>
                        <m:rPr>
                          <m:sty m:val="p"/>
                        </m:rPr>
                        <w:rPr>
                          <w:rFonts w:hint="default" w:ascii="Cambria Math" w:hAnsi="Cambria Math" w:cs="宋体"/>
                          <w:caps w:val="0"/>
                          <w:kern w:val="2"/>
                          <w:sz w:val="24"/>
                          <w:szCs w:val="24"/>
                          <w:lang w:val="en-US" w:eastAsia="zh-CN" w:bidi="ar-SA"/>
                        </w:rPr>
                        <m:t>22.13</m:t>
                      </m:r>
                      <m:ctrlPr>
                        <w:rPr>
                          <w:rFonts w:hint="default" w:ascii="Cambria Math" w:hAnsi="Cambria Math" w:cs="宋体"/>
                          <w:caps w:val="0"/>
                          <w:kern w:val="2"/>
                          <w:sz w:val="24"/>
                          <w:szCs w:val="24"/>
                          <w:lang w:val="en-US" w:eastAsia="zh-CN" w:bidi="ar-SA"/>
                        </w:rPr>
                      </m:ctrlPr>
                    </m:den>
                  </m:f>
                  <m:ctrlPr>
                    <w:rPr>
                      <w:rFonts w:hint="default" w:ascii="Cambria Math" w:hAnsi="Cambria Math" w:cs="宋体"/>
                      <w:caps w:val="0"/>
                      <w:kern w:val="2"/>
                      <w:sz w:val="24"/>
                      <w:szCs w:val="24"/>
                      <w:lang w:val="en-US" w:eastAsia="zh-CN" w:bidi="ar-SA"/>
                    </w:rPr>
                  </m:ctrlPr>
                </m:e>
              </m:d>
              <m:ctrlPr>
                <w:rPr>
                  <w:rFonts w:hint="default" w:ascii="Cambria Math" w:hAnsi="Cambria Math" w:cs="宋体"/>
                  <w:caps w:val="0"/>
                  <w:kern w:val="2"/>
                  <w:sz w:val="24"/>
                  <w:szCs w:val="24"/>
                  <w:lang w:val="en-US" w:eastAsia="zh-CN" w:bidi="ar-SA"/>
                </w:rPr>
              </m:ctrlPr>
            </m:e>
            <m:sup>
              <m:r>
                <m:rPr>
                  <m:sty m:val="p"/>
                </m:rPr>
                <w:rPr>
                  <w:rFonts w:hint="default" w:ascii="Cambria Math" w:hAnsi="Cambria Math" w:cs="宋体"/>
                  <w:caps w:val="0"/>
                  <w:kern w:val="2"/>
                  <w:sz w:val="24"/>
                  <w:szCs w:val="24"/>
                  <w:lang w:val="en-US" w:eastAsia="zh-CN" w:bidi="ar-SA"/>
                </w:rPr>
                <m:t>m</m:t>
              </m:r>
              <m:ctrlPr>
                <w:rPr>
                  <w:rFonts w:hint="default" w:ascii="Cambria Math" w:hAnsi="Cambria Math" w:cs="宋体"/>
                  <w:caps w:val="0"/>
                  <w:kern w:val="2"/>
                  <w:sz w:val="24"/>
                  <w:szCs w:val="24"/>
                  <w:lang w:val="en-US" w:eastAsia="zh-CN" w:bidi="ar-SA"/>
                </w:rPr>
              </m:ctrlPr>
            </m:sup>
          </m:sSup>
        </m:oMath>
      </m:oMathPara>
    </w:p>
    <w:p w14:paraId="4815265D">
      <w:pPr>
        <w:ind w:left="0" w:leftChars="0" w:firstLine="0" w:firstLineChars="0"/>
        <w:jc w:val="center"/>
        <w:rPr>
          <w:rFonts w:hint="default" w:ascii="Times New Roman" w:hAnsi="Times New Roman" w:cstheme="minorBidi"/>
          <w:i w:val="0"/>
          <w:caps w:val="0"/>
          <w:kern w:val="2"/>
          <w:sz w:val="28"/>
          <w:szCs w:val="22"/>
          <w:lang w:val="en-US" w:eastAsia="zh-CN" w:bidi="ar-SA"/>
        </w:rPr>
      </w:pPr>
      <m:oMathPara>
        <m:oMath>
          <m:r>
            <m:rPr>
              <m:sty m:val="p"/>
            </m:rPr>
            <w:rPr>
              <w:rFonts w:hint="default" w:ascii="Cambria Math" w:hAnsi="Cambria Math" w:cstheme="minorBidi"/>
              <w:caps w:val="0"/>
              <w:kern w:val="2"/>
              <w:sz w:val="28"/>
              <w:szCs w:val="22"/>
              <w:lang w:val="en-US" w:eastAsia="zh-CN" w:bidi="ar-SA"/>
            </w:rPr>
            <m:t>m=</m:t>
          </m:r>
          <m:f>
            <m:fPr>
              <m:type m:val="lin"/>
              <m:ctrlPr>
                <w:rPr>
                  <w:rFonts w:hint="default" w:ascii="Cambria Math" w:hAnsi="Cambria Math" w:cstheme="minorBidi"/>
                  <w:caps w:val="0"/>
                  <w:kern w:val="2"/>
                  <w:sz w:val="28"/>
                  <w:szCs w:val="22"/>
                  <w:lang w:val="en-US" w:eastAsia="zh-CN" w:bidi="ar-SA"/>
                </w:rPr>
              </m:ctrlPr>
            </m:fPr>
            <m:num>
              <m:r>
                <m:rPr>
                  <m:sty m:val="p"/>
                </m:rPr>
                <w:rPr>
                  <w:rFonts w:ascii="Cambria Math" w:hAnsi="Cambria Math" w:cstheme="minorBidi"/>
                  <w:caps w:val="0"/>
                  <w:kern w:val="2"/>
                  <w:sz w:val="28"/>
                  <w:szCs w:val="22"/>
                  <w:lang w:val="en-US" w:bidi="ar-SA"/>
                </w:rPr>
                <m:t>β</m:t>
              </m:r>
              <m:ctrlPr>
                <w:rPr>
                  <w:rFonts w:hint="default" w:ascii="Cambria Math" w:hAnsi="Cambria Math" w:cstheme="minorBidi"/>
                  <w:caps w:val="0"/>
                  <w:kern w:val="2"/>
                  <w:sz w:val="28"/>
                  <w:szCs w:val="22"/>
                  <w:lang w:val="en-US" w:eastAsia="zh-CN" w:bidi="ar-SA"/>
                </w:rPr>
              </m:ctrlPr>
            </m:num>
            <m:den>
              <m:d>
                <m:dPr>
                  <m:ctrlPr>
                    <w:rPr>
                      <w:rFonts w:hint="default" w:ascii="Cambria Math" w:hAnsi="Cambria Math" w:cstheme="minorBidi"/>
                      <w:caps w:val="0"/>
                      <w:kern w:val="2"/>
                      <w:sz w:val="28"/>
                      <w:szCs w:val="22"/>
                      <w:lang w:val="en-US" w:eastAsia="zh-CN" w:bidi="ar-SA"/>
                    </w:rPr>
                  </m:ctrlPr>
                </m:dPr>
                <m:e>
                  <m:r>
                    <m:rPr>
                      <m:sty m:val="p"/>
                    </m:rPr>
                    <w:rPr>
                      <w:rFonts w:hint="default" w:ascii="Cambria Math" w:hAnsi="Cambria Math" w:cstheme="minorBidi"/>
                      <w:caps w:val="0"/>
                      <w:kern w:val="2"/>
                      <w:sz w:val="28"/>
                      <w:szCs w:val="22"/>
                      <w:lang w:val="en-US" w:eastAsia="zh-CN" w:bidi="ar-SA"/>
                    </w:rPr>
                    <m:t>1+</m:t>
                  </m:r>
                  <m:r>
                    <m:rPr>
                      <m:sty m:val="p"/>
                    </m:rPr>
                    <w:rPr>
                      <w:rFonts w:ascii="Cambria Math" w:hAnsi="Cambria Math" w:cstheme="minorBidi"/>
                      <w:caps w:val="0"/>
                      <w:kern w:val="2"/>
                      <w:sz w:val="28"/>
                      <w:szCs w:val="22"/>
                      <w:lang w:val="en-US" w:bidi="ar-SA"/>
                    </w:rPr>
                    <m:t>β</m:t>
                  </m:r>
                  <m:ctrlPr>
                    <w:rPr>
                      <w:rFonts w:hint="default" w:ascii="Cambria Math" w:hAnsi="Cambria Math" w:cstheme="minorBidi"/>
                      <w:caps w:val="0"/>
                      <w:kern w:val="2"/>
                      <w:sz w:val="28"/>
                      <w:szCs w:val="22"/>
                      <w:lang w:val="en-US" w:eastAsia="zh-CN" w:bidi="ar-SA"/>
                    </w:rPr>
                  </m:ctrlPr>
                </m:e>
              </m:d>
              <m:ctrlPr>
                <w:rPr>
                  <w:rFonts w:hint="default" w:ascii="Cambria Math" w:hAnsi="Cambria Math" w:cstheme="minorBidi"/>
                  <w:caps w:val="0"/>
                  <w:kern w:val="2"/>
                  <w:sz w:val="28"/>
                  <w:szCs w:val="22"/>
                  <w:lang w:val="en-US" w:eastAsia="zh-CN" w:bidi="ar-SA"/>
                </w:rPr>
              </m:ctrlPr>
            </m:den>
          </m:f>
        </m:oMath>
      </m:oMathPara>
    </w:p>
    <w:p w14:paraId="1EBC4556">
      <w:pPr>
        <w:ind w:left="0" w:leftChars="0" w:firstLine="0" w:firstLineChars="0"/>
        <w:jc w:val="center"/>
        <w:rPr>
          <w:rFonts w:hint="eastAsia" w:ascii="Times New Roman" w:hAnsi="Times New Roman" w:eastAsia="仿宋_GB2312" w:cs="Times New Roman"/>
          <w:caps w:val="0"/>
          <w:color w:val="auto"/>
          <w:spacing w:val="8"/>
          <w:kern w:val="2"/>
          <w:sz w:val="28"/>
          <w:szCs w:val="28"/>
          <w:lang w:val="en-US" w:eastAsia="zh-CN" w:bidi="ar-SA"/>
        </w:rPr>
      </w:pPr>
      <m:oMathPara>
        <m:oMath>
          <m:r>
            <m:rPr>
              <m:sty m:val="p"/>
            </m:rPr>
            <w:rPr>
              <w:rFonts w:ascii="Cambria Math" w:hAnsi="Cambria Math"/>
              <w:caps w:val="0"/>
              <w:lang w:val="en-US"/>
            </w:rPr>
            <m:t>β</m:t>
          </m:r>
          <m:r>
            <m:rPr>
              <m:sty m:val="p"/>
            </m:rPr>
            <w:rPr>
              <w:rFonts w:hint="default" w:ascii="Cambria Math" w:hAnsi="Cambria Math"/>
              <w:caps w:val="0"/>
              <w:lang w:val="en-US" w:eastAsia="zh-CN"/>
            </w:rPr>
            <m:t>=</m:t>
          </m:r>
          <m:d>
            <m:dPr>
              <m:ctrlPr>
                <w:rPr>
                  <w:rFonts w:ascii="Cambria Math" w:hAnsi="Cambria Math"/>
                  <w:i/>
                  <w:caps w:val="0"/>
                  <w:lang w:val="en-US"/>
                </w:rPr>
              </m:ctrlPr>
            </m:dPr>
            <m:e>
              <m:f>
                <m:fPr>
                  <m:type m:val="lin"/>
                  <m:ctrlPr>
                    <w:rPr>
                      <w:rFonts w:ascii="Cambria Math" w:hAnsi="Cambria Math"/>
                      <w:i/>
                      <w:caps w:val="0"/>
                      <w:lang w:val="en-US"/>
                    </w:rPr>
                  </m:ctrlPr>
                </m:fPr>
                <m:num>
                  <m:func>
                    <m:funcPr>
                      <m:ctrlPr>
                        <w:rPr>
                          <w:rFonts w:ascii="Cambria Math" w:hAnsi="Cambria Math"/>
                          <w:caps w:val="0"/>
                          <w:lang w:val="en-US"/>
                        </w:rPr>
                      </m:ctrlPr>
                    </m:funcPr>
                    <m:fName>
                      <m:r>
                        <m:rPr>
                          <m:sty m:val="p"/>
                        </m:rPr>
                        <w:rPr>
                          <w:rFonts w:ascii="Cambria Math" w:hAnsi="Cambria Math"/>
                          <w:caps w:val="0"/>
                          <w:lang w:val="en-US"/>
                        </w:rPr>
                        <m:t>sin</m:t>
                      </m:r>
                      <m:ctrlPr>
                        <w:rPr>
                          <w:rFonts w:ascii="Cambria Math" w:hAnsi="Cambria Math"/>
                          <w:i/>
                          <w:caps w:val="0"/>
                          <w:lang w:val="en-US"/>
                        </w:rPr>
                      </m:ctrlPr>
                    </m:fName>
                    <m:e>
                      <m:r>
                        <m:rPr/>
                        <w:rPr>
                          <w:rFonts w:ascii="Cambria Math" w:hAnsi="Cambria Math"/>
                          <w:caps w:val="0"/>
                          <w:lang w:val="en-US"/>
                        </w:rPr>
                        <m:t>θ</m:t>
                      </m:r>
                      <m:ctrlPr>
                        <w:rPr>
                          <w:rFonts w:ascii="Cambria Math" w:hAnsi="Cambria Math"/>
                          <w:i/>
                          <w:caps w:val="0"/>
                          <w:lang w:val="en-US"/>
                        </w:rPr>
                      </m:ctrlPr>
                    </m:e>
                  </m:func>
                  <m:ctrlPr>
                    <w:rPr>
                      <w:rFonts w:ascii="Cambria Math" w:hAnsi="Cambria Math"/>
                      <w:i/>
                      <w:caps w:val="0"/>
                      <w:lang w:val="en-US"/>
                    </w:rPr>
                  </m:ctrlPr>
                </m:num>
                <m:den>
                  <m:r>
                    <m:rPr/>
                    <w:rPr>
                      <w:rFonts w:hint="default" w:ascii="Cambria Math" w:hAnsi="Cambria Math"/>
                      <w:caps w:val="0"/>
                      <w:lang w:val="en-US" w:eastAsia="zh-CN"/>
                    </w:rPr>
                    <m:t>0.089</m:t>
                  </m:r>
                  <m:ctrlPr>
                    <w:rPr>
                      <w:rFonts w:ascii="Cambria Math" w:hAnsi="Cambria Math"/>
                      <w:i/>
                      <w:caps w:val="0"/>
                      <w:lang w:val="en-US"/>
                    </w:rPr>
                  </m:ctrlPr>
                </m:den>
              </m:f>
              <m:ctrlPr>
                <w:rPr>
                  <w:rFonts w:ascii="Cambria Math" w:hAnsi="Cambria Math"/>
                  <w:i/>
                  <w:caps w:val="0"/>
                  <w:lang w:val="en-US"/>
                </w:rPr>
              </m:ctrlPr>
            </m:e>
          </m:d>
          <m:r>
            <m:rPr/>
            <w:rPr>
              <w:rFonts w:hint="default" w:ascii="Cambria Math" w:hAnsi="Cambria Math"/>
              <w:caps w:val="0"/>
              <w:lang w:val="en-US" w:eastAsia="zh-CN"/>
            </w:rPr>
            <m:t>/</m:t>
          </m:r>
          <m:d>
            <m:dPr>
              <m:begChr m:val="["/>
              <m:endChr m:val="]"/>
              <m:ctrlPr>
                <w:rPr>
                  <w:rFonts w:hint="default" w:ascii="Cambria Math" w:hAnsi="Cambria Math"/>
                  <w:i/>
                  <w:caps w:val="0"/>
                  <w:lang w:val="en-US" w:eastAsia="zh-CN"/>
                </w:rPr>
              </m:ctrlPr>
            </m:dPr>
            <m:e>
              <m:r>
                <m:rPr/>
                <w:rPr>
                  <w:rFonts w:hint="default" w:ascii="Cambria Math" w:hAnsi="Cambria Math"/>
                  <w:caps w:val="0"/>
                  <w:lang w:val="en-US" w:eastAsia="zh-CN"/>
                </w:rPr>
                <m:t>3.0∗</m:t>
              </m:r>
              <m:sSup>
                <m:sSupPr>
                  <m:ctrlPr>
                    <w:rPr>
                      <w:rFonts w:hint="default" w:ascii="Cambria Math" w:hAnsi="Cambria Math"/>
                      <w:i/>
                      <w:caps w:val="0"/>
                      <w:lang w:val="en-US" w:eastAsia="zh-CN"/>
                    </w:rPr>
                  </m:ctrlPr>
                </m:sSupPr>
                <m:e>
                  <m:d>
                    <m:dPr>
                      <m:ctrlPr>
                        <w:rPr>
                          <w:rFonts w:hint="default" w:ascii="Cambria Math" w:hAnsi="Cambria Math"/>
                          <w:i/>
                          <w:caps w:val="0"/>
                          <w:lang w:val="en-US" w:eastAsia="zh-CN"/>
                        </w:rPr>
                      </m:ctrlPr>
                    </m:dPr>
                    <m:e>
                      <m:func>
                        <m:funcPr>
                          <m:ctrlPr>
                            <w:rPr>
                              <w:rFonts w:hint="default" w:ascii="Cambria Math" w:hAnsi="Cambria Math"/>
                              <w:caps w:val="0"/>
                              <w:lang w:val="en-US" w:eastAsia="zh-CN"/>
                            </w:rPr>
                          </m:ctrlPr>
                        </m:funcPr>
                        <m:fName>
                          <m:r>
                            <m:rPr>
                              <m:sty m:val="p"/>
                            </m:rPr>
                            <w:rPr>
                              <w:rFonts w:ascii="Cambria Math" w:hAnsi="Cambria Math"/>
                              <w:caps w:val="0"/>
                              <w:lang w:val="en-US"/>
                            </w:rPr>
                            <m:t>sin</m:t>
                          </m:r>
                          <m:ctrlPr>
                            <w:rPr>
                              <w:rFonts w:hint="default" w:ascii="Cambria Math" w:hAnsi="Cambria Math"/>
                              <w:i/>
                              <w:caps w:val="0"/>
                              <w:lang w:val="en-US" w:eastAsia="zh-CN"/>
                            </w:rPr>
                          </m:ctrlPr>
                        </m:fName>
                        <m:e>
                          <m:r>
                            <m:rPr/>
                            <w:rPr>
                              <w:rFonts w:ascii="Cambria Math" w:hAnsi="Cambria Math"/>
                              <w:caps w:val="0"/>
                              <w:lang w:val="en-US"/>
                            </w:rPr>
                            <m:t>θ</m:t>
                          </m:r>
                          <m:ctrlPr>
                            <w:rPr>
                              <w:rFonts w:hint="default" w:ascii="Cambria Math" w:hAnsi="Cambria Math"/>
                              <w:i/>
                              <w:caps w:val="0"/>
                              <w:lang w:val="en-US" w:eastAsia="zh-CN"/>
                            </w:rPr>
                          </m:ctrlPr>
                        </m:e>
                      </m:func>
                      <m:ctrlPr>
                        <w:rPr>
                          <w:rFonts w:hint="default" w:ascii="Cambria Math" w:hAnsi="Cambria Math"/>
                          <w:i/>
                          <w:caps w:val="0"/>
                          <w:lang w:val="en-US" w:eastAsia="zh-CN"/>
                        </w:rPr>
                      </m:ctrlPr>
                    </m:e>
                  </m:d>
                  <m:ctrlPr>
                    <w:rPr>
                      <w:rFonts w:hint="default" w:ascii="Cambria Math" w:hAnsi="Cambria Math"/>
                      <w:i/>
                      <w:caps w:val="0"/>
                      <w:lang w:val="en-US" w:eastAsia="zh-CN"/>
                    </w:rPr>
                  </m:ctrlPr>
                </m:e>
                <m:sup>
                  <m:r>
                    <m:rPr/>
                    <w:rPr>
                      <w:rFonts w:hint="default" w:ascii="Cambria Math" w:hAnsi="Cambria Math"/>
                      <w:caps w:val="0"/>
                      <w:lang w:val="en-US" w:eastAsia="zh-CN"/>
                    </w:rPr>
                    <m:t>0.8</m:t>
                  </m:r>
                  <m:ctrlPr>
                    <w:rPr>
                      <w:rFonts w:hint="default" w:ascii="Cambria Math" w:hAnsi="Cambria Math"/>
                      <w:i/>
                      <w:caps w:val="0"/>
                      <w:lang w:val="en-US" w:eastAsia="zh-CN"/>
                    </w:rPr>
                  </m:ctrlPr>
                </m:sup>
              </m:sSup>
              <m:ctrlPr>
                <w:rPr>
                  <w:rFonts w:hint="default" w:ascii="Cambria Math" w:hAnsi="Cambria Math"/>
                  <w:i/>
                  <w:caps w:val="0"/>
                  <w:lang w:val="en-US" w:eastAsia="zh-CN"/>
                </w:rPr>
              </m:ctrlPr>
            </m:e>
          </m:d>
          <m:r>
            <m:rPr/>
            <w:rPr>
              <w:rFonts w:hint="default" w:ascii="Cambria Math" w:hAnsi="Cambria Math"/>
              <w:caps w:val="0"/>
              <w:lang w:val="en-US" w:eastAsia="zh-CN"/>
            </w:rPr>
            <m:t>+0.56</m:t>
          </m:r>
        </m:oMath>
      </m:oMathPara>
    </w:p>
    <w:p w14:paraId="1C175E70">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坡度因子（S）采用公式计算</w:t>
      </w:r>
    </w:p>
    <w:p w14:paraId="0F709703">
      <w:pPr>
        <w:pStyle w:val="2"/>
        <w:ind w:left="0" w:leftChars="0" w:firstLine="0" w:firstLineChars="0"/>
        <w:jc w:val="center"/>
        <w:rPr>
          <w:rFonts w:hint="default" w:ascii="Times New Roman" w:hAnsi="Times New Roman" w:cs="宋体"/>
          <w:i w:val="0"/>
          <w:caps w:val="0"/>
          <w:kern w:val="2"/>
          <w:sz w:val="24"/>
          <w:szCs w:val="24"/>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1677670</wp:posOffset>
                </wp:positionH>
                <wp:positionV relativeFrom="paragraph">
                  <wp:posOffset>219075</wp:posOffset>
                </wp:positionV>
                <wp:extent cx="76835" cy="906780"/>
                <wp:effectExtent l="4445" t="4445" r="13970" b="22225"/>
                <wp:wrapNone/>
                <wp:docPr id="2" name="AutoShape 1004"/>
                <wp:cNvGraphicFramePr/>
                <a:graphic xmlns:a="http://schemas.openxmlformats.org/drawingml/2006/main">
                  <a:graphicData uri="http://schemas.microsoft.com/office/word/2010/wordprocessingShape">
                    <wps:wsp>
                      <wps:cNvSpPr/>
                      <wps:spPr bwMode="auto">
                        <a:xfrm>
                          <a:off x="0" y="0"/>
                          <a:ext cx="76835" cy="906780"/>
                        </a:xfrm>
                        <a:prstGeom prst="leftBrace">
                          <a:avLst>
                            <a:gd name="adj1" fmla="val 60373"/>
                            <a:gd name="adj2" fmla="val 50000"/>
                          </a:avLst>
                        </a:prstGeom>
                        <a:noFill/>
                        <a:ln w="9525">
                          <a:solidFill>
                            <a:srgbClr val="000000"/>
                          </a:solidFill>
                          <a:round/>
                        </a:ln>
                        <a:effectLst/>
                      </wps:spPr>
                      <wps:txbx>
                        <w:txbxContent>
                          <w:p w14:paraId="1E6518E0">
                            <w:pPr>
                              <w:ind w:firstLine="552"/>
                              <w:jc w:val="center"/>
                            </w:pPr>
                          </w:p>
                        </w:txbxContent>
                      </wps:txbx>
                      <wps:bodyPr rot="0" vert="horz" wrap="square" lIns="91440" tIns="45720" rIns="91440" bIns="45720" anchor="t" anchorCtr="0" upright="1">
                        <a:noAutofit/>
                      </wps:bodyPr>
                    </wps:wsp>
                  </a:graphicData>
                </a:graphic>
              </wp:anchor>
            </w:drawing>
          </mc:Choice>
          <mc:Fallback>
            <w:pict>
              <v:shape id="AutoShape 1004" o:spid="_x0000_s1026" o:spt="87" type="#_x0000_t87" style="position:absolute;left:0pt;margin-left:132.1pt;margin-top:17.25pt;height:71.4pt;width:6.05pt;z-index:251660288;mso-width-relative:page;mso-height-relative:page;" filled="f" stroked="t" coordsize="21600,21600" o:gfxdata="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N/uKo2QAAAAoBAAAPAAAAAAAAAAEAIAAAACIAAABkcnMvZG93bnJl&#10;di54bWxQSwECFAAUAAAACACHTuJARkpiGzUCAAB8BAAADgAAAAAAAAABACAAAAAoAQAAZHJzL2Uy&#10;b0RvYy54bWxQSwUGAAAAAAYABgBZAQAAzwUAAAAA&#10;" adj="1104,10800">
                <v:fill on="f" focussize="0,0"/>
                <v:stroke color="#000000" joinstyle="round"/>
                <v:imagedata o:title=""/>
                <o:lock v:ext="edit" aspectratio="f"/>
                <v:textbox>
                  <w:txbxContent>
                    <w:p w14:paraId="1E6518E0">
                      <w:pPr>
                        <w:ind w:firstLine="552"/>
                        <w:jc w:val="center"/>
                      </w:pPr>
                    </w:p>
                  </w:txbxContent>
                </v:textbox>
              </v:shape>
            </w:pict>
          </mc:Fallback>
        </mc:AlternateContent>
      </w:r>
      <m:oMath>
        <m:r>
          <m:rPr>
            <m:sty m:val="p"/>
          </m:rPr>
          <w:rPr>
            <w:rFonts w:hint="default" w:ascii="Cambria Math" w:hAnsi="Cambria Math" w:cs="宋体"/>
            <w:caps w:val="0"/>
            <w:kern w:val="2"/>
            <w:sz w:val="24"/>
            <w:szCs w:val="24"/>
            <w:lang w:val="en-US" w:eastAsia="zh-CN" w:bidi="ar-SA"/>
          </w:rPr>
          <m:t>S=10.8</m:t>
        </m:r>
        <m:func>
          <m:funcPr>
            <m:ctrlPr>
              <w:rPr>
                <w:rFonts w:hint="default" w:ascii="Cambria Math" w:hAnsi="Cambria Math" w:cs="宋体"/>
                <w:caps w:val="0"/>
                <w:kern w:val="2"/>
                <w:sz w:val="24"/>
                <w:szCs w:val="24"/>
                <w:lang w:val="en-US" w:eastAsia="zh-CN" w:bidi="ar-SA"/>
              </w:rPr>
            </m:ctrlPr>
          </m:funcPr>
          <m:fName>
            <m:r>
              <m:rPr>
                <m:sty m:val="p"/>
              </m:rPr>
              <w:rPr>
                <w:rFonts w:ascii="Cambria Math" w:hAnsi="Cambria Math" w:cs="宋体"/>
                <w:caps w:val="0"/>
                <w:kern w:val="2"/>
                <w:sz w:val="24"/>
                <w:szCs w:val="24"/>
                <w:lang w:val="en-US" w:bidi="ar-SA"/>
              </w:rPr>
              <m:t>sin</m:t>
            </m:r>
            <m:ctrlPr>
              <w:rPr>
                <w:rFonts w:hint="default" w:ascii="Cambria Math" w:hAnsi="Cambria Math" w:cs="宋体"/>
                <w:caps w:val="0"/>
                <w:kern w:val="2"/>
                <w:sz w:val="24"/>
                <w:szCs w:val="24"/>
                <w:lang w:val="en-US" w:eastAsia="zh-CN" w:bidi="ar-SA"/>
              </w:rPr>
            </m:ctrlPr>
          </m:fName>
          <m:e>
            <m:r>
              <m:rPr>
                <m:sty m:val="p"/>
              </m:rPr>
              <w:rPr>
                <w:rFonts w:ascii="Cambria Math" w:hAnsi="Cambria Math" w:cs="宋体"/>
                <w:caps w:val="0"/>
                <w:kern w:val="2"/>
                <w:sz w:val="24"/>
                <w:szCs w:val="24"/>
                <w:lang w:val="en-US" w:bidi="ar-SA"/>
              </w:rPr>
              <m:t>θ</m:t>
            </m:r>
            <m:r>
              <m:rPr>
                <m:sty m:val="p"/>
              </m:rPr>
              <w:rPr>
                <w:rFonts w:hint="default" w:ascii="Cambria Math" w:hAnsi="Cambria Math" w:cs="宋体"/>
                <w:caps w:val="0"/>
                <w:kern w:val="2"/>
                <w:sz w:val="24"/>
                <w:szCs w:val="24"/>
                <w:lang w:val="en-US" w:eastAsia="zh-CN" w:bidi="ar-SA"/>
              </w:rPr>
              <m:t>+0.03</m:t>
            </m:r>
            <m:r>
              <m:rPr>
                <m:sty m:val="p"/>
              </m:rPr>
              <w:rPr>
                <w:rFonts w:ascii="Cambria Math" w:hAnsi="Cambria Math" w:cs="宋体"/>
                <w:caps w:val="0"/>
                <w:kern w:val="2"/>
                <w:sz w:val="24"/>
                <w:szCs w:val="24"/>
                <w:lang w:val="en-US" w:bidi="ar-SA"/>
              </w:rPr>
              <m:t>θ</m:t>
            </m:r>
            <m:r>
              <m:rPr>
                <m:sty m:val="p"/>
              </m:rPr>
              <w:rPr>
                <w:rFonts w:hint="default" w:ascii="Cambria Math" w:hAnsi="Cambria Math" w:cs="宋体"/>
                <w:caps w:val="0"/>
                <w:kern w:val="2"/>
                <w:sz w:val="24"/>
                <w:szCs w:val="24"/>
                <w:lang w:val="en-US" w:eastAsia="zh-CN" w:bidi="ar-SA"/>
              </w:rPr>
              <m:t>&lt;5</m:t>
            </m:r>
            <m:r>
              <m:rPr>
                <m:sty m:val="p"/>
              </m:rPr>
              <w:rPr>
                <w:rFonts w:ascii="Cambria Math" w:hAnsi="Cambria Math" w:cs="宋体"/>
                <w:caps w:val="0"/>
                <w:kern w:val="2"/>
                <w:sz w:val="24"/>
                <w:szCs w:val="24"/>
                <w:lang w:val="en-US" w:bidi="ar-SA"/>
              </w:rPr>
              <m:t>°</m:t>
            </m:r>
            <m:ctrlPr>
              <w:rPr>
                <w:rFonts w:hint="default" w:ascii="Cambria Math" w:hAnsi="Cambria Math" w:cs="宋体"/>
                <w:caps w:val="0"/>
                <w:kern w:val="2"/>
                <w:sz w:val="24"/>
                <w:szCs w:val="24"/>
                <w:lang w:val="en-US" w:eastAsia="zh-CN" w:bidi="ar-SA"/>
              </w:rPr>
            </m:ctrlPr>
          </m:e>
        </m:func>
      </m:oMath>
    </w:p>
    <w:p w14:paraId="040972F0">
      <w:pPr>
        <w:rPr>
          <w:rFonts w:hint="default" w:ascii="Times New Roman" w:hAnsi="Times New Roman" w:cs="宋体"/>
          <w:i w:val="0"/>
          <w:caps w:val="0"/>
          <w:kern w:val="2"/>
          <w:sz w:val="24"/>
          <w:szCs w:val="24"/>
          <w:lang w:val="en-US" w:eastAsia="zh-CN" w:bidi="ar-SA"/>
        </w:rPr>
      </w:pPr>
      <m:oMathPara>
        <m:oMath>
          <m:r>
            <m:rPr>
              <m:sty m:val="p"/>
            </m:rPr>
            <w:rPr>
              <w:rFonts w:hint="default" w:ascii="Cambria Math" w:hAnsi="Cambria Math" w:cs="宋体"/>
              <w:caps w:val="0"/>
              <w:kern w:val="2"/>
              <w:sz w:val="24"/>
              <w:szCs w:val="24"/>
              <w:lang w:val="en-US" w:eastAsia="zh-CN" w:bidi="ar-SA"/>
            </w:rPr>
            <m:t>S=1</m:t>
          </m:r>
          <m:r>
            <m:rPr>
              <m:sty m:val="p"/>
            </m:rPr>
            <w:rPr>
              <w:rFonts w:hint="eastAsia" w:ascii="Cambria Math" w:hAnsi="Cambria Math" w:cs="宋体"/>
              <w:caps w:val="0"/>
              <w:kern w:val="2"/>
              <w:sz w:val="24"/>
              <w:szCs w:val="24"/>
              <w:lang w:val="en-US" w:eastAsia="zh-CN" w:bidi="ar-SA"/>
            </w:rPr>
            <m:t>6.8</m:t>
          </m:r>
          <m:func>
            <m:funcPr>
              <m:ctrlPr>
                <w:rPr>
                  <w:rFonts w:hint="default" w:ascii="Cambria Math" w:hAnsi="Cambria Math" w:cs="宋体"/>
                  <w:caps w:val="0"/>
                  <w:kern w:val="2"/>
                  <w:sz w:val="24"/>
                  <w:szCs w:val="24"/>
                  <w:lang w:val="en-US" w:eastAsia="zh-CN" w:bidi="ar-SA"/>
                </w:rPr>
              </m:ctrlPr>
            </m:funcPr>
            <m:fName>
              <m:r>
                <m:rPr>
                  <m:sty m:val="p"/>
                </m:rPr>
                <w:rPr>
                  <w:rFonts w:ascii="Cambria Math" w:hAnsi="Cambria Math" w:cs="宋体"/>
                  <w:caps w:val="0"/>
                  <w:kern w:val="2"/>
                  <w:sz w:val="24"/>
                  <w:szCs w:val="24"/>
                  <w:lang w:val="en-US" w:bidi="ar-SA"/>
                </w:rPr>
                <m:t>sin</m:t>
              </m:r>
              <m:ctrlPr>
                <w:rPr>
                  <w:rFonts w:hint="default" w:ascii="Cambria Math" w:hAnsi="Cambria Math" w:cs="宋体"/>
                  <w:caps w:val="0"/>
                  <w:kern w:val="2"/>
                  <w:sz w:val="24"/>
                  <w:szCs w:val="24"/>
                  <w:lang w:val="en-US" w:eastAsia="zh-CN" w:bidi="ar-SA"/>
                </w:rPr>
              </m:ctrlPr>
            </m:fName>
            <m:e>
              <m:r>
                <m:rPr>
                  <m:sty m:val="p"/>
                </m:rPr>
                <w:rPr>
                  <w:rFonts w:ascii="Cambria Math" w:hAnsi="Cambria Math" w:cs="宋体"/>
                  <w:caps w:val="0"/>
                  <w:kern w:val="2"/>
                  <w:sz w:val="24"/>
                  <w:szCs w:val="24"/>
                  <w:lang w:val="en-US" w:bidi="ar-SA"/>
                </w:rPr>
                <m:t>θ</m:t>
              </m:r>
              <m:r>
                <m:rPr>
                  <m:sty m:val="p"/>
                </m:rPr>
                <w:rPr>
                  <w:rFonts w:hint="default" w:ascii="Cambria Math" w:hAnsi="Cambria Math" w:cs="宋体"/>
                  <w:caps w:val="0"/>
                  <w:kern w:val="2"/>
                  <w:sz w:val="24"/>
                  <w:szCs w:val="24"/>
                  <w:lang w:val="en-US" w:eastAsia="zh-CN" w:bidi="ar-SA"/>
                </w:rPr>
                <m:t>−</m:t>
              </m:r>
              <m:r>
                <m:rPr>
                  <m:sty m:val="p"/>
                </m:rPr>
                <w:rPr>
                  <w:rFonts w:hint="eastAsia" w:ascii="Cambria Math" w:hAnsi="Cambria Math" w:cs="宋体"/>
                  <w:caps w:val="0"/>
                  <w:kern w:val="2"/>
                  <w:sz w:val="24"/>
                  <w:szCs w:val="24"/>
                  <w:lang w:val="en-US" w:eastAsia="zh-CN" w:bidi="ar-SA"/>
                </w:rPr>
                <m:t>0.55</m:t>
              </m:r>
              <m:r>
                <m:rPr>
                  <m:sty m:val="p"/>
                </m:rPr>
                <w:rPr>
                  <w:rFonts w:ascii="Cambria Math" w:hAnsi="Cambria Math" w:cs="宋体"/>
                  <w:caps w:val="0"/>
                  <w:kern w:val="2"/>
                  <w:sz w:val="24"/>
                  <w:szCs w:val="24"/>
                  <w:lang w:val="en-US" w:bidi="ar-SA"/>
                </w:rPr>
                <m:t>°≤θ&lt;</m:t>
              </m:r>
              <m:r>
                <m:rPr>
                  <m:sty m:val="p"/>
                </m:rPr>
                <w:rPr>
                  <w:rFonts w:hint="eastAsia" w:ascii="Cambria Math" w:hAnsi="Cambria Math" w:cs="宋体"/>
                  <w:caps w:val="0"/>
                  <w:kern w:val="2"/>
                  <w:sz w:val="24"/>
                  <w:szCs w:val="24"/>
                  <w:lang w:val="en-US" w:eastAsia="zh-CN" w:bidi="ar-SA"/>
                </w:rPr>
                <m:t>10</m:t>
              </m:r>
              <m:r>
                <m:rPr>
                  <m:sty m:val="p"/>
                </m:rPr>
                <w:rPr>
                  <w:rFonts w:ascii="Cambria Math" w:hAnsi="Cambria Math" w:cs="宋体"/>
                  <w:caps w:val="0"/>
                  <w:kern w:val="2"/>
                  <w:sz w:val="24"/>
                  <w:szCs w:val="24"/>
                  <w:lang w:val="en-US" w:bidi="ar-SA"/>
                </w:rPr>
                <m:t>°</m:t>
              </m:r>
              <m:ctrlPr>
                <w:rPr>
                  <w:rFonts w:hint="default" w:ascii="Cambria Math" w:hAnsi="Cambria Math" w:cs="宋体"/>
                  <w:caps w:val="0"/>
                  <w:kern w:val="2"/>
                  <w:sz w:val="24"/>
                  <w:szCs w:val="24"/>
                  <w:lang w:val="en-US" w:eastAsia="zh-CN" w:bidi="ar-SA"/>
                </w:rPr>
              </m:ctrlPr>
            </m:e>
          </m:func>
        </m:oMath>
      </m:oMathPara>
    </w:p>
    <w:p w14:paraId="58D60925">
      <w:pPr>
        <w:pStyle w:val="2"/>
        <w:rPr>
          <w:rFonts w:hint="default" w:ascii="Times New Roman" w:hAnsi="Times New Roman"/>
          <w:caps w:val="0"/>
          <w:lang w:val="en-US" w:eastAsia="zh-CN"/>
        </w:rPr>
      </w:pPr>
      <m:oMathPara>
        <m:oMath>
          <m:r>
            <m:rPr>
              <m:sty m:val="p"/>
            </m:rPr>
            <w:rPr>
              <w:rFonts w:hint="default" w:ascii="Cambria Math" w:hAnsi="Cambria Math" w:cs="宋体"/>
              <w:caps w:val="0"/>
              <w:kern w:val="2"/>
              <w:sz w:val="24"/>
              <w:szCs w:val="24"/>
              <w:lang w:val="en-US" w:eastAsia="zh-CN" w:bidi="ar-SA"/>
            </w:rPr>
            <m:t>S=</m:t>
          </m:r>
          <m:r>
            <m:rPr>
              <m:sty m:val="p"/>
            </m:rPr>
            <w:rPr>
              <w:rFonts w:hint="eastAsia" w:ascii="Cambria Math" w:hAnsi="Cambria Math" w:cs="宋体"/>
              <w:caps w:val="0"/>
              <w:kern w:val="2"/>
              <w:sz w:val="24"/>
              <w:szCs w:val="24"/>
              <w:lang w:val="en-US" w:eastAsia="zh-CN" w:bidi="ar-SA"/>
            </w:rPr>
            <m:t>21.91</m:t>
          </m:r>
          <m:func>
            <m:funcPr>
              <m:ctrlPr>
                <w:rPr>
                  <w:rFonts w:hint="default" w:ascii="Cambria Math" w:hAnsi="Cambria Math" w:cs="宋体"/>
                  <w:caps w:val="0"/>
                  <w:kern w:val="2"/>
                  <w:sz w:val="24"/>
                  <w:szCs w:val="24"/>
                  <w:lang w:val="en-US" w:eastAsia="zh-CN" w:bidi="ar-SA"/>
                </w:rPr>
              </m:ctrlPr>
            </m:funcPr>
            <m:fName>
              <m:r>
                <m:rPr>
                  <m:sty m:val="p"/>
                </m:rPr>
                <w:rPr>
                  <w:rFonts w:ascii="Cambria Math" w:hAnsi="Cambria Math" w:cs="宋体"/>
                  <w:caps w:val="0"/>
                  <w:kern w:val="2"/>
                  <w:sz w:val="24"/>
                  <w:szCs w:val="24"/>
                  <w:lang w:val="en-US" w:bidi="ar-SA"/>
                </w:rPr>
                <m:t>sin</m:t>
              </m:r>
              <m:ctrlPr>
                <w:rPr>
                  <w:rFonts w:hint="default" w:ascii="Cambria Math" w:hAnsi="Cambria Math" w:cs="宋体"/>
                  <w:caps w:val="0"/>
                  <w:kern w:val="2"/>
                  <w:sz w:val="24"/>
                  <w:szCs w:val="24"/>
                  <w:lang w:val="en-US" w:eastAsia="zh-CN" w:bidi="ar-SA"/>
                </w:rPr>
              </m:ctrlPr>
            </m:fName>
            <m:e>
              <m:r>
                <m:rPr>
                  <m:sty m:val="p"/>
                </m:rPr>
                <w:rPr>
                  <w:rFonts w:ascii="Cambria Math" w:hAnsi="Cambria Math" w:cs="宋体"/>
                  <w:caps w:val="0"/>
                  <w:kern w:val="2"/>
                  <w:sz w:val="24"/>
                  <w:szCs w:val="24"/>
                  <w:lang w:val="en-US" w:bidi="ar-SA"/>
                </w:rPr>
                <m:t>θ</m:t>
              </m:r>
              <m:r>
                <m:rPr>
                  <m:sty m:val="p"/>
                </m:rPr>
                <w:rPr>
                  <w:rFonts w:hint="default" w:ascii="Cambria Math" w:hAnsi="Cambria Math" w:cs="宋体"/>
                  <w:caps w:val="0"/>
                  <w:kern w:val="2"/>
                  <w:sz w:val="24"/>
                  <w:szCs w:val="24"/>
                  <w:lang w:val="en-US" w:eastAsia="zh-CN" w:bidi="ar-SA"/>
                </w:rPr>
                <m:t>−</m:t>
              </m:r>
              <m:r>
                <m:rPr>
                  <m:sty m:val="p"/>
                </m:rPr>
                <w:rPr>
                  <w:rFonts w:hint="eastAsia" w:ascii="Cambria Math" w:hAnsi="Cambria Math" w:cs="宋体"/>
                  <w:caps w:val="0"/>
                  <w:kern w:val="2"/>
                  <w:sz w:val="24"/>
                  <w:szCs w:val="24"/>
                  <w:lang w:val="en-US" w:eastAsia="zh-CN" w:bidi="ar-SA"/>
                </w:rPr>
                <m:t>0.96</m:t>
              </m:r>
              <m:r>
                <m:rPr>
                  <m:sty m:val="p"/>
                </m:rPr>
                <w:rPr>
                  <w:rFonts w:ascii="Cambria Math" w:hAnsi="Cambria Math" w:cs="宋体"/>
                  <w:caps w:val="0"/>
                  <w:kern w:val="2"/>
                  <w:sz w:val="24"/>
                  <w:szCs w:val="24"/>
                  <w:lang w:val="en-US" w:bidi="ar-SA"/>
                </w:rPr>
                <m:t>θ≥</m:t>
              </m:r>
              <m:r>
                <m:rPr>
                  <m:sty m:val="p"/>
                </m:rPr>
                <w:rPr>
                  <w:rFonts w:hint="eastAsia" w:ascii="Cambria Math" w:hAnsi="Cambria Math" w:cs="宋体"/>
                  <w:caps w:val="0"/>
                  <w:kern w:val="2"/>
                  <w:sz w:val="24"/>
                  <w:szCs w:val="24"/>
                  <w:lang w:val="en-US" w:eastAsia="zh-CN" w:bidi="ar-SA"/>
                </w:rPr>
                <m:t>10</m:t>
              </m:r>
              <m:r>
                <m:rPr>
                  <m:sty m:val="p"/>
                </m:rPr>
                <w:rPr>
                  <w:rFonts w:ascii="Cambria Math" w:hAnsi="Cambria Math" w:cs="宋体"/>
                  <w:caps w:val="0"/>
                  <w:kern w:val="2"/>
                  <w:sz w:val="24"/>
                  <w:szCs w:val="24"/>
                  <w:lang w:val="en-US" w:bidi="ar-SA"/>
                </w:rPr>
                <m:t>°</m:t>
              </m:r>
              <m:ctrlPr>
                <w:rPr>
                  <w:rFonts w:hint="default" w:ascii="Cambria Math" w:hAnsi="Cambria Math" w:cs="宋体"/>
                  <w:caps w:val="0"/>
                  <w:kern w:val="2"/>
                  <w:sz w:val="24"/>
                  <w:szCs w:val="24"/>
                  <w:lang w:val="en-US" w:eastAsia="zh-CN" w:bidi="ar-SA"/>
                </w:rPr>
              </m:ctrlPr>
            </m:e>
          </m:func>
        </m:oMath>
      </m:oMathPara>
    </w:p>
    <w:p w14:paraId="6FD971D5">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坡度可通过ArcGIS中的Slope工具实现，坡长则可通过ArcGIS中的FlowAccumulation计算汇流量，以汇流量与栅格分辨率的乘积近似表示。</w:t>
      </w:r>
    </w:p>
    <w:p w14:paraId="156E8A33">
      <w:pPr>
        <w:pStyle w:val="5"/>
        <w:numPr>
          <w:ilvl w:val="0"/>
          <w:numId w:val="5"/>
        </w:numPr>
        <w:bidi w:val="0"/>
        <w:rPr>
          <w:rFonts w:hint="eastAsia"/>
          <w:lang w:val="en-US" w:eastAsia="zh-CN"/>
        </w:rPr>
      </w:pPr>
      <w:r>
        <w:rPr>
          <w:rFonts w:hint="eastAsia"/>
          <w:lang w:val="en-US" w:eastAsia="zh-CN"/>
        </w:rPr>
        <w:t>生物多样性维护重要性评价</w:t>
      </w:r>
    </w:p>
    <w:p w14:paraId="671F7D46">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主要从区域生境质量、生境稀缺性两个方面评价区域生物多样性维持功能。计算方法：</w:t>
      </w:r>
    </w:p>
    <w:p w14:paraId="6D7D4BB5">
      <w:pPr>
        <w:numPr>
          <w:ilvl w:val="0"/>
          <w:numId w:val="6"/>
        </w:num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生境质量：采用生境质量指数评价生境质量</w:t>
      </w:r>
    </w:p>
    <w:p w14:paraId="15C10BF1">
      <w:pPr>
        <w:pStyle w:val="2"/>
        <w:numPr>
          <w:ilvl w:val="0"/>
          <w:numId w:val="0"/>
        </w:numPr>
        <w:rPr>
          <w:rFonts w:hint="eastAsia" w:ascii="Times New Roman" w:hAnsi="Times New Roman" w:eastAsia="仿宋_GB2312" w:cs="Times New Roman"/>
          <w:caps w:val="0"/>
          <w:color w:val="auto"/>
          <w:spacing w:val="8"/>
          <w:kern w:val="2"/>
          <w:sz w:val="28"/>
          <w:szCs w:val="28"/>
          <w:lang w:val="en-US" w:eastAsia="zh-CN" w:bidi="ar-SA"/>
        </w:rPr>
      </w:pPr>
      <m:oMathPara>
        <m:oMath>
          <m:sSub>
            <m:sSubPr>
              <m:ctrlPr>
                <w:rPr>
                  <w:rFonts w:ascii="Cambria Math" w:hAnsi="Cambria Math"/>
                  <w:i/>
                  <w:caps w:val="0"/>
                  <w:lang w:val="en-US"/>
                </w:rPr>
              </m:ctrlPr>
            </m:sSubPr>
            <m:e>
              <m:r>
                <m:rPr/>
                <w:rPr>
                  <w:rFonts w:hint="default" w:ascii="Cambria Math" w:hAnsi="Cambria Math"/>
                  <w:caps w:val="0"/>
                  <w:lang w:val="en-US" w:eastAsia="zh-CN"/>
                </w:rPr>
                <m:t>Q</m:t>
              </m:r>
              <m:ctrlPr>
                <w:rPr>
                  <w:rFonts w:ascii="Cambria Math" w:hAnsi="Cambria Math"/>
                  <w:i/>
                  <w:caps w:val="0"/>
                  <w:lang w:val="en-US"/>
                </w:rPr>
              </m:ctrlPr>
            </m:e>
            <m:sub>
              <m:r>
                <m:rPr/>
                <w:rPr>
                  <w:rFonts w:hint="default" w:ascii="Cambria Math" w:hAnsi="Cambria Math"/>
                  <w:caps w:val="0"/>
                  <w:lang w:val="en-US" w:eastAsia="zh-CN"/>
                </w:rPr>
                <m:t>xj</m:t>
              </m:r>
              <m:ctrlPr>
                <w:rPr>
                  <w:rFonts w:ascii="Cambria Math" w:hAnsi="Cambria Math"/>
                  <w:i/>
                  <w:caps w:val="0"/>
                  <w:lang w:val="en-US"/>
                </w:rPr>
              </m:ctrlPr>
            </m:sub>
          </m:sSub>
          <m:r>
            <m:rPr/>
            <w:rPr>
              <w:rFonts w:hint="default" w:ascii="Cambria Math" w:hAnsi="Cambria Math"/>
              <w:caps w:val="0"/>
              <w:lang w:val="en-US" w:eastAsia="zh-CN"/>
            </w:rPr>
            <m:t>=</m:t>
          </m:r>
          <m:sSub>
            <m:sSubPr>
              <m:ctrlPr>
                <w:rPr>
                  <w:rFonts w:hint="default" w:ascii="Cambria Math" w:hAnsi="Cambria Math"/>
                  <w:i/>
                  <w:caps w:val="0"/>
                  <w:lang w:val="en-US" w:eastAsia="zh-CN"/>
                </w:rPr>
              </m:ctrlPr>
            </m:sSubPr>
            <m:e>
              <m:r>
                <m:rPr/>
                <w:rPr>
                  <w:rFonts w:hint="default" w:ascii="Cambria Math" w:hAnsi="Cambria Math"/>
                  <w:caps w:val="0"/>
                  <w:lang w:val="en-US" w:eastAsia="zh-CN"/>
                </w:rPr>
                <m:t>H</m:t>
              </m:r>
              <m:ctrlPr>
                <w:rPr>
                  <w:rFonts w:hint="default" w:ascii="Cambria Math" w:hAnsi="Cambria Math"/>
                  <w:i/>
                  <w:caps w:val="0"/>
                  <w:lang w:val="en-US" w:eastAsia="zh-CN"/>
                </w:rPr>
              </m:ctrlPr>
            </m:e>
            <m:sub>
              <m:r>
                <m:rPr/>
                <w:rPr>
                  <w:rFonts w:hint="default" w:ascii="Cambria Math" w:hAnsi="Cambria Math"/>
                  <w:caps w:val="0"/>
                  <w:lang w:val="en-US" w:eastAsia="zh-CN"/>
                </w:rPr>
                <m:t>j</m:t>
              </m:r>
              <m:ctrlPr>
                <w:rPr>
                  <w:rFonts w:hint="default" w:ascii="Cambria Math" w:hAnsi="Cambria Math"/>
                  <w:i/>
                  <w:caps w:val="0"/>
                  <w:lang w:val="en-US" w:eastAsia="zh-CN"/>
                </w:rPr>
              </m:ctrlPr>
            </m:sub>
          </m:sSub>
          <m:d>
            <m:dPr>
              <m:ctrlPr>
                <w:rPr>
                  <w:rFonts w:hint="default" w:ascii="Cambria Math" w:hAnsi="Cambria Math"/>
                  <w:i/>
                  <w:caps w:val="0"/>
                  <w:lang w:val="en-US" w:eastAsia="zh-CN"/>
                </w:rPr>
              </m:ctrlPr>
            </m:dPr>
            <m:e>
              <m:r>
                <m:rPr/>
                <w:rPr>
                  <w:rFonts w:hint="default" w:ascii="Cambria Math" w:hAnsi="Cambria Math"/>
                  <w:caps w:val="0"/>
                  <w:lang w:val="en-US" w:eastAsia="zh-CN"/>
                </w:rPr>
                <m:t>1−</m:t>
              </m:r>
              <m:d>
                <m:dPr>
                  <m:ctrlPr>
                    <w:rPr>
                      <w:rFonts w:hint="default" w:ascii="Cambria Math" w:hAnsi="Cambria Math"/>
                      <w:i/>
                      <w:caps w:val="0"/>
                      <w:lang w:val="en-US" w:eastAsia="zh-CN"/>
                    </w:rPr>
                  </m:ctrlPr>
                </m:dPr>
                <m:e>
                  <m:f>
                    <m:fPr>
                      <m:type m:val="lin"/>
                      <m:ctrlPr>
                        <w:rPr>
                          <w:rFonts w:hint="default" w:ascii="Cambria Math" w:hAnsi="Cambria Math"/>
                          <w:i/>
                          <w:caps w:val="0"/>
                          <w:lang w:val="en-US" w:eastAsia="zh-CN"/>
                        </w:rPr>
                      </m:ctrlPr>
                    </m:fPr>
                    <m:num>
                      <m:sSubSup>
                        <m:sSubSupPr>
                          <m:ctrlPr>
                            <w:rPr>
                              <w:rFonts w:hint="default" w:ascii="Cambria Math" w:hAnsi="Cambria Math"/>
                              <w:i/>
                              <w:caps w:val="0"/>
                              <w:lang w:val="en-US" w:eastAsia="zh-CN"/>
                            </w:rPr>
                          </m:ctrlPr>
                        </m:sSubSupPr>
                        <m:e>
                          <m:r>
                            <m:rPr/>
                            <w:rPr>
                              <w:rFonts w:hint="default" w:ascii="Cambria Math" w:hAnsi="Cambria Math"/>
                              <w:caps w:val="0"/>
                              <w:lang w:val="en-US" w:eastAsia="zh-CN"/>
                            </w:rPr>
                            <m:t>D</m:t>
                          </m:r>
                          <m:ctrlPr>
                            <w:rPr>
                              <w:rFonts w:hint="default" w:ascii="Cambria Math" w:hAnsi="Cambria Math"/>
                              <w:i/>
                              <w:caps w:val="0"/>
                              <w:lang w:val="en-US" w:eastAsia="zh-CN"/>
                            </w:rPr>
                          </m:ctrlPr>
                        </m:e>
                        <m:sub>
                          <m:r>
                            <m:rPr/>
                            <w:rPr>
                              <w:rFonts w:hint="default" w:ascii="Cambria Math" w:hAnsi="Cambria Math"/>
                              <w:caps w:val="0"/>
                              <w:lang w:val="en-US" w:eastAsia="zh-CN"/>
                            </w:rPr>
                            <m:t>xj</m:t>
                          </m:r>
                          <m:ctrlPr>
                            <w:rPr>
                              <w:rFonts w:hint="default" w:ascii="Cambria Math" w:hAnsi="Cambria Math"/>
                              <w:i/>
                              <w:caps w:val="0"/>
                              <w:lang w:val="en-US" w:eastAsia="zh-CN"/>
                            </w:rPr>
                          </m:ctrlPr>
                        </m:sub>
                        <m:sup>
                          <m:r>
                            <m:rPr/>
                            <w:rPr>
                              <w:rFonts w:hint="default" w:ascii="Cambria Math" w:hAnsi="Cambria Math"/>
                              <w:caps w:val="0"/>
                              <w:lang w:val="en-US" w:eastAsia="zh-CN"/>
                            </w:rPr>
                            <m:t>z</m:t>
                          </m:r>
                          <m:ctrlPr>
                            <w:rPr>
                              <w:rFonts w:hint="default" w:ascii="Cambria Math" w:hAnsi="Cambria Math"/>
                              <w:i/>
                              <w:caps w:val="0"/>
                              <w:lang w:val="en-US" w:eastAsia="zh-CN"/>
                            </w:rPr>
                          </m:ctrlPr>
                        </m:sup>
                      </m:sSubSup>
                      <m:ctrlPr>
                        <w:rPr>
                          <w:rFonts w:hint="default" w:ascii="Cambria Math" w:hAnsi="Cambria Math"/>
                          <w:i/>
                          <w:caps w:val="0"/>
                          <w:lang w:val="en-US" w:eastAsia="zh-CN"/>
                        </w:rPr>
                      </m:ctrlPr>
                    </m:num>
                    <m:den>
                      <m:sSubSup>
                        <m:sSubSupPr>
                          <m:ctrlPr>
                            <w:rPr>
                              <w:rFonts w:hint="default" w:ascii="Cambria Math" w:hAnsi="Cambria Math"/>
                              <w:i/>
                              <w:caps w:val="0"/>
                              <w:lang w:val="en-US" w:eastAsia="zh-CN"/>
                            </w:rPr>
                          </m:ctrlPr>
                        </m:sSubSupPr>
                        <m:e>
                          <m:r>
                            <m:rPr/>
                            <w:rPr>
                              <w:rFonts w:hint="default" w:ascii="Cambria Math" w:hAnsi="Cambria Math"/>
                              <w:caps w:val="0"/>
                              <w:lang w:val="en-US" w:eastAsia="zh-CN"/>
                            </w:rPr>
                            <m:t>D</m:t>
                          </m:r>
                          <m:ctrlPr>
                            <w:rPr>
                              <w:rFonts w:hint="default" w:ascii="Cambria Math" w:hAnsi="Cambria Math"/>
                              <w:i/>
                              <w:caps w:val="0"/>
                              <w:lang w:val="en-US" w:eastAsia="zh-CN"/>
                            </w:rPr>
                          </m:ctrlPr>
                        </m:e>
                        <m:sub>
                          <m:r>
                            <m:rPr/>
                            <w:rPr>
                              <w:rFonts w:hint="default" w:ascii="Cambria Math" w:hAnsi="Cambria Math"/>
                              <w:caps w:val="0"/>
                              <w:lang w:val="en-US" w:eastAsia="zh-CN"/>
                            </w:rPr>
                            <m:t>xj</m:t>
                          </m:r>
                          <m:ctrlPr>
                            <w:rPr>
                              <w:rFonts w:hint="default" w:ascii="Cambria Math" w:hAnsi="Cambria Math"/>
                              <w:i/>
                              <w:caps w:val="0"/>
                              <w:lang w:val="en-US" w:eastAsia="zh-CN"/>
                            </w:rPr>
                          </m:ctrlPr>
                        </m:sub>
                        <m:sup>
                          <m:r>
                            <m:rPr/>
                            <w:rPr>
                              <w:rFonts w:hint="default" w:ascii="Cambria Math" w:hAnsi="Cambria Math"/>
                              <w:caps w:val="0"/>
                              <w:lang w:val="en-US" w:eastAsia="zh-CN"/>
                            </w:rPr>
                            <m:t>z</m:t>
                          </m:r>
                          <m:ctrlPr>
                            <w:rPr>
                              <w:rFonts w:hint="default" w:ascii="Cambria Math" w:hAnsi="Cambria Math"/>
                              <w:i/>
                              <w:caps w:val="0"/>
                              <w:lang w:val="en-US" w:eastAsia="zh-CN"/>
                            </w:rPr>
                          </m:ctrlPr>
                        </m:sup>
                      </m:sSubSup>
                      <m:r>
                        <m:rPr/>
                        <w:rPr>
                          <w:rFonts w:hint="default" w:ascii="Cambria Math" w:hAnsi="Cambria Math"/>
                          <w:caps w:val="0"/>
                          <w:lang w:val="en-US" w:eastAsia="zh-CN"/>
                        </w:rPr>
                        <m:t>+</m:t>
                      </m:r>
                      <m:sSup>
                        <m:sSupPr>
                          <m:ctrlPr>
                            <w:rPr>
                              <w:rFonts w:hint="default" w:ascii="Cambria Math" w:hAnsi="Cambria Math"/>
                              <w:i/>
                              <w:caps w:val="0"/>
                              <w:lang w:val="en-US" w:eastAsia="zh-CN"/>
                            </w:rPr>
                          </m:ctrlPr>
                        </m:sSupPr>
                        <m:e>
                          <m:r>
                            <m:rPr/>
                            <w:rPr>
                              <w:rFonts w:hint="default" w:ascii="Cambria Math" w:hAnsi="Cambria Math"/>
                              <w:caps w:val="0"/>
                              <w:lang w:val="en-US" w:eastAsia="zh-CN"/>
                            </w:rPr>
                            <m:t>k</m:t>
                          </m:r>
                          <m:ctrlPr>
                            <w:rPr>
                              <w:rFonts w:hint="default" w:ascii="Cambria Math" w:hAnsi="Cambria Math"/>
                              <w:i/>
                              <w:caps w:val="0"/>
                              <w:lang w:val="en-US" w:eastAsia="zh-CN"/>
                            </w:rPr>
                          </m:ctrlPr>
                        </m:e>
                        <m:sup>
                          <m:r>
                            <m:rPr/>
                            <w:rPr>
                              <w:rFonts w:hint="default" w:ascii="Cambria Math" w:hAnsi="Cambria Math"/>
                              <w:caps w:val="0"/>
                              <w:lang w:val="en-US" w:eastAsia="zh-CN"/>
                            </w:rPr>
                            <m:t>z</m:t>
                          </m:r>
                          <m:ctrlPr>
                            <w:rPr>
                              <w:rFonts w:hint="default" w:ascii="Cambria Math" w:hAnsi="Cambria Math"/>
                              <w:i/>
                              <w:caps w:val="0"/>
                              <w:lang w:val="en-US" w:eastAsia="zh-CN"/>
                            </w:rPr>
                          </m:ctrlPr>
                        </m:sup>
                      </m:sSup>
                      <m:ctrlPr>
                        <w:rPr>
                          <w:rFonts w:hint="default" w:ascii="Cambria Math" w:hAnsi="Cambria Math"/>
                          <w:i/>
                          <w:caps w:val="0"/>
                          <w:lang w:val="en-US" w:eastAsia="zh-CN"/>
                        </w:rPr>
                      </m:ctrlPr>
                    </m:den>
                  </m:f>
                  <m:ctrlPr>
                    <w:rPr>
                      <w:rFonts w:hint="default" w:ascii="Cambria Math" w:hAnsi="Cambria Math"/>
                      <w:i/>
                      <w:caps w:val="0"/>
                      <w:lang w:val="en-US" w:eastAsia="zh-CN"/>
                    </w:rPr>
                  </m:ctrlPr>
                </m:e>
              </m:d>
              <m:ctrlPr>
                <w:rPr>
                  <w:rFonts w:hint="default" w:ascii="Cambria Math" w:hAnsi="Cambria Math"/>
                  <w:i/>
                  <w:caps w:val="0"/>
                  <w:lang w:val="en-US" w:eastAsia="zh-CN"/>
                </w:rPr>
              </m:ctrlPr>
            </m:e>
          </m:d>
        </m:oMath>
      </m:oMathPara>
    </w:p>
    <w:p w14:paraId="3A5E5E5F">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式中Q</w:t>
      </w:r>
      <w:r>
        <w:rPr>
          <w:rFonts w:hint="eastAsia" w:ascii="Times New Roman" w:hAnsi="Times New Roman" w:eastAsia="仿宋_GB2312" w:cs="Times New Roman"/>
          <w:caps w:val="0"/>
          <w:color w:val="auto"/>
          <w:spacing w:val="8"/>
          <w:kern w:val="2"/>
          <w:sz w:val="28"/>
          <w:szCs w:val="28"/>
          <w:vertAlign w:val="subscript"/>
          <w:lang w:val="en-US" w:eastAsia="zh-CN" w:bidi="ar-SA"/>
        </w:rPr>
        <w:t>xj</w:t>
      </w:r>
      <w:r>
        <w:rPr>
          <w:rFonts w:hint="eastAsia" w:ascii="Times New Roman" w:hAnsi="Times New Roman" w:eastAsia="仿宋_GB2312" w:cs="Times New Roman"/>
          <w:caps w:val="0"/>
          <w:color w:val="auto"/>
          <w:spacing w:val="8"/>
          <w:kern w:val="2"/>
          <w:sz w:val="28"/>
          <w:szCs w:val="28"/>
          <w:lang w:val="en-US" w:eastAsia="zh-CN" w:bidi="ar-SA"/>
        </w:rPr>
        <w:t>是土地利用与土地覆盖j中栅格x的生境质量；D</w:t>
      </w:r>
      <w:r>
        <w:rPr>
          <w:rFonts w:hint="eastAsia" w:ascii="Times New Roman" w:hAnsi="Times New Roman" w:eastAsia="仿宋_GB2312" w:cs="Times New Roman"/>
          <w:caps w:val="0"/>
          <w:color w:val="auto"/>
          <w:spacing w:val="8"/>
          <w:kern w:val="2"/>
          <w:sz w:val="28"/>
          <w:szCs w:val="28"/>
          <w:vertAlign w:val="subscript"/>
          <w:lang w:val="en-US" w:eastAsia="zh-CN" w:bidi="ar-SA"/>
        </w:rPr>
        <w:t>xj</w:t>
      </w:r>
      <w:r>
        <w:rPr>
          <w:rFonts w:hint="eastAsia" w:ascii="Times New Roman" w:hAnsi="Times New Roman" w:eastAsia="仿宋_GB2312" w:cs="Times New Roman"/>
          <w:caps w:val="0"/>
          <w:color w:val="auto"/>
          <w:spacing w:val="8"/>
          <w:kern w:val="2"/>
          <w:sz w:val="28"/>
          <w:szCs w:val="28"/>
          <w:lang w:val="en-US" w:eastAsia="zh-CN" w:bidi="ar-SA"/>
        </w:rPr>
        <w:t>是土地利用与土地覆盖或生境类型j栅格x的生境胁迫水平：</w:t>
      </w:r>
    </w:p>
    <w:p w14:paraId="66BD6C79">
      <w:pPr>
        <w:pStyle w:val="2"/>
        <w:ind w:left="0" w:leftChars="0" w:firstLine="0" w:firstLineChars="0"/>
        <w:jc w:val="center"/>
        <w:rPr>
          <w:rFonts w:hint="eastAsia" w:ascii="Times New Roman" w:hAnsi="Times New Roman" w:eastAsia="宋体"/>
          <w:caps w:val="0"/>
          <w:lang w:val="en-US" w:eastAsia="zh-CN"/>
        </w:rPr>
      </w:pPr>
      <m:oMathPara>
        <m:oMath>
          <m:sSub>
            <m:sSubPr>
              <m:ctrlPr>
                <w:rPr>
                  <w:rFonts w:ascii="Cambria Math" w:hAnsi="Cambria Math"/>
                  <w:i/>
                  <w:caps w:val="0"/>
                  <w:sz w:val="24"/>
                  <w:szCs w:val="24"/>
                  <w:lang w:val="en-US"/>
                </w:rPr>
              </m:ctrlPr>
            </m:sSubPr>
            <m:e>
              <m:r>
                <m:rPr/>
                <w:rPr>
                  <w:rFonts w:hint="default" w:ascii="Cambria Math" w:hAnsi="Cambria Math"/>
                  <w:caps w:val="0"/>
                  <w:sz w:val="24"/>
                  <w:szCs w:val="24"/>
                  <w:lang w:val="en-US" w:eastAsia="zh-CN"/>
                </w:rPr>
                <m:t>D</m:t>
              </m:r>
              <m:ctrlPr>
                <w:rPr>
                  <w:rFonts w:ascii="Cambria Math" w:hAnsi="Cambria Math"/>
                  <w:i/>
                  <w:caps w:val="0"/>
                  <w:sz w:val="24"/>
                  <w:szCs w:val="24"/>
                  <w:lang w:val="en-US"/>
                </w:rPr>
              </m:ctrlPr>
            </m:e>
            <m:sub>
              <m:r>
                <m:rPr/>
                <w:rPr>
                  <w:rFonts w:hint="default" w:ascii="Cambria Math" w:hAnsi="Cambria Math"/>
                  <w:caps w:val="0"/>
                  <w:sz w:val="24"/>
                  <w:szCs w:val="24"/>
                  <w:lang w:val="en-US" w:eastAsia="zh-CN"/>
                </w:rPr>
                <m:t>xj</m:t>
              </m:r>
              <m:ctrlPr>
                <w:rPr>
                  <w:rFonts w:ascii="Cambria Math" w:hAnsi="Cambria Math"/>
                  <w:i/>
                  <w:caps w:val="0"/>
                  <w:sz w:val="24"/>
                  <w:szCs w:val="24"/>
                  <w:lang w:val="en-US"/>
                </w:rPr>
              </m:ctrlPr>
            </m:sub>
          </m:sSub>
          <m:r>
            <m:rPr/>
            <w:rPr>
              <w:rFonts w:hint="default" w:ascii="Cambria Math" w:hAnsi="Cambria Math"/>
              <w:caps w:val="0"/>
              <w:sz w:val="24"/>
              <w:szCs w:val="24"/>
              <w:lang w:val="en-US" w:eastAsia="zh-CN"/>
            </w:rPr>
            <m:t>=</m:t>
          </m:r>
          <m:nary>
            <m:naryPr>
              <m:chr m:val="∑"/>
              <m:limLoc m:val="subSup"/>
              <m:ctrlPr>
                <w:rPr>
                  <w:rFonts w:hint="default" w:ascii="Cambria Math" w:hAnsi="Cambria Math"/>
                  <w:i/>
                  <w:caps w:val="0"/>
                  <w:sz w:val="24"/>
                  <w:szCs w:val="24"/>
                  <w:lang w:val="en-US" w:eastAsia="zh-CN"/>
                </w:rPr>
              </m:ctrlPr>
            </m:naryPr>
            <m:sub>
              <m:r>
                <m:rPr/>
                <w:rPr>
                  <w:rFonts w:hint="default" w:ascii="Cambria Math" w:hAnsi="Cambria Math"/>
                  <w:caps w:val="0"/>
                  <w:sz w:val="24"/>
                  <w:szCs w:val="24"/>
                  <w:lang w:val="en-US" w:eastAsia="zh-CN"/>
                </w:rPr>
                <m:t>r=1</m:t>
              </m:r>
              <m:ctrlPr>
                <w:rPr>
                  <w:rFonts w:hint="default" w:ascii="Cambria Math" w:hAnsi="Cambria Math"/>
                  <w:i/>
                  <w:caps w:val="0"/>
                  <w:sz w:val="24"/>
                  <w:szCs w:val="24"/>
                  <w:lang w:val="en-US" w:eastAsia="zh-CN"/>
                </w:rPr>
              </m:ctrlPr>
            </m:sub>
            <m:sup>
              <m:r>
                <m:rPr/>
                <w:rPr>
                  <w:rFonts w:hint="default" w:ascii="Cambria Math" w:hAnsi="Cambria Math"/>
                  <w:caps w:val="0"/>
                  <w:sz w:val="24"/>
                  <w:szCs w:val="24"/>
                  <w:lang w:val="en-US" w:eastAsia="zh-CN"/>
                </w:rPr>
                <m:t>R</m:t>
              </m:r>
              <m:ctrlPr>
                <w:rPr>
                  <w:rFonts w:hint="default" w:ascii="Cambria Math" w:hAnsi="Cambria Math"/>
                  <w:i/>
                  <w:caps w:val="0"/>
                  <w:sz w:val="24"/>
                  <w:szCs w:val="24"/>
                  <w:lang w:val="en-US" w:eastAsia="zh-CN"/>
                </w:rPr>
              </m:ctrlPr>
            </m:sup>
            <m:e>
              <m:nary>
                <m:naryPr>
                  <m:chr m:val="∑"/>
                  <m:limLoc m:val="subSup"/>
                  <m:ctrlPr>
                    <w:rPr>
                      <w:rFonts w:hint="default" w:ascii="Cambria Math" w:hAnsi="Cambria Math"/>
                      <w:i/>
                      <w:caps w:val="0"/>
                      <w:sz w:val="24"/>
                      <w:szCs w:val="24"/>
                      <w:lang w:val="en-US" w:eastAsia="zh-CN"/>
                    </w:rPr>
                  </m:ctrlPr>
                </m:naryPr>
                <m:sub>
                  <m:r>
                    <m:rPr/>
                    <w:rPr>
                      <w:rFonts w:hint="default" w:ascii="Cambria Math" w:hAnsi="Cambria Math"/>
                      <w:caps w:val="0"/>
                      <w:sz w:val="24"/>
                      <w:szCs w:val="24"/>
                      <w:lang w:val="en-US" w:eastAsia="zh-CN"/>
                    </w:rPr>
                    <m:t>y=1</m:t>
                  </m:r>
                  <m:ctrlPr>
                    <w:rPr>
                      <w:rFonts w:hint="default" w:ascii="Cambria Math" w:hAnsi="Cambria Math"/>
                      <w:i/>
                      <w:caps w:val="0"/>
                      <w:sz w:val="24"/>
                      <w:szCs w:val="24"/>
                      <w:lang w:val="en-US" w:eastAsia="zh-CN"/>
                    </w:rPr>
                  </m:ctrlPr>
                </m:sub>
                <m:sup>
                  <m:sSub>
                    <m:sSubPr>
                      <m:ctrlPr>
                        <w:rPr>
                          <w:rFonts w:hint="default" w:ascii="Cambria Math" w:hAnsi="Cambria Math"/>
                          <w:i/>
                          <w:caps w:val="0"/>
                          <w:sz w:val="24"/>
                          <w:szCs w:val="24"/>
                          <w:lang w:val="en-US" w:eastAsia="zh-CN"/>
                        </w:rPr>
                      </m:ctrlPr>
                    </m:sSubPr>
                    <m:e>
                      <m:r>
                        <m:rPr/>
                        <w:rPr>
                          <w:rFonts w:hint="default" w:ascii="Cambria Math" w:hAnsi="Cambria Math"/>
                          <w:caps w:val="0"/>
                          <w:sz w:val="24"/>
                          <w:szCs w:val="24"/>
                          <w:lang w:val="en-US" w:eastAsia="zh-CN"/>
                        </w:rPr>
                        <m:t>Y</m:t>
                      </m:r>
                      <m:ctrlPr>
                        <w:rPr>
                          <w:rFonts w:hint="default" w:ascii="Cambria Math" w:hAnsi="Cambria Math"/>
                          <w:i/>
                          <w:caps w:val="0"/>
                          <w:sz w:val="24"/>
                          <w:szCs w:val="24"/>
                          <w:lang w:val="en-US" w:eastAsia="zh-CN"/>
                        </w:rPr>
                      </m:ctrlPr>
                    </m:e>
                    <m:sub>
                      <m:r>
                        <m:rPr/>
                        <w:rPr>
                          <w:rFonts w:hint="default" w:ascii="Cambria Math" w:hAnsi="Cambria Math"/>
                          <w:caps w:val="0"/>
                          <w:sz w:val="24"/>
                          <w:szCs w:val="24"/>
                          <w:lang w:val="en-US" w:eastAsia="zh-CN"/>
                        </w:rPr>
                        <m:t>r</m:t>
                      </m:r>
                      <m:ctrlPr>
                        <w:rPr>
                          <w:rFonts w:hint="default" w:ascii="Cambria Math" w:hAnsi="Cambria Math"/>
                          <w:i/>
                          <w:caps w:val="0"/>
                          <w:sz w:val="24"/>
                          <w:szCs w:val="24"/>
                          <w:lang w:val="en-US" w:eastAsia="zh-CN"/>
                        </w:rPr>
                      </m:ctrlPr>
                    </m:sub>
                  </m:sSub>
                  <m:ctrlPr>
                    <w:rPr>
                      <w:rFonts w:hint="default" w:ascii="Cambria Math" w:hAnsi="Cambria Math"/>
                      <w:i/>
                      <w:caps w:val="0"/>
                      <w:sz w:val="24"/>
                      <w:szCs w:val="24"/>
                      <w:lang w:val="en-US" w:eastAsia="zh-CN"/>
                    </w:rPr>
                  </m:ctrlPr>
                </m:sup>
                <m:e>
                  <m:d>
                    <m:dPr>
                      <m:ctrlPr>
                        <w:rPr>
                          <w:rFonts w:hint="default" w:ascii="Cambria Math" w:hAnsi="Cambria Math"/>
                          <w:i/>
                          <w:caps w:val="0"/>
                          <w:sz w:val="24"/>
                          <w:szCs w:val="24"/>
                          <w:lang w:val="en-US" w:eastAsia="zh-CN"/>
                        </w:rPr>
                      </m:ctrlPr>
                    </m:dPr>
                    <m:e>
                      <m:f>
                        <m:fPr>
                          <m:type m:val="skw"/>
                          <m:ctrlPr>
                            <w:rPr>
                              <w:rFonts w:hint="default" w:ascii="Cambria Math" w:hAnsi="Cambria Math"/>
                              <w:i/>
                              <w:caps w:val="0"/>
                              <w:sz w:val="24"/>
                              <w:szCs w:val="24"/>
                              <w:lang w:val="en-US" w:eastAsia="zh-CN"/>
                            </w:rPr>
                          </m:ctrlPr>
                        </m:fPr>
                        <m:num>
                          <m:sSub>
                            <m:sSubPr>
                              <m:ctrlPr>
                                <w:rPr>
                                  <w:rFonts w:hint="default" w:ascii="Cambria Math" w:hAnsi="Cambria Math"/>
                                  <w:i/>
                                  <w:caps w:val="0"/>
                                  <w:sz w:val="24"/>
                                  <w:szCs w:val="24"/>
                                  <w:lang w:val="en-US" w:eastAsia="zh-CN"/>
                                </w:rPr>
                              </m:ctrlPr>
                            </m:sSubPr>
                            <m:e>
                              <m:r>
                                <m:rPr/>
                                <w:rPr>
                                  <w:rFonts w:hint="default" w:ascii="Cambria Math" w:hAnsi="Cambria Math"/>
                                  <w:caps w:val="0"/>
                                  <w:sz w:val="24"/>
                                  <w:szCs w:val="24"/>
                                  <w:lang w:val="en-US" w:eastAsia="zh-CN"/>
                                </w:rPr>
                                <m:t>w</m:t>
                              </m:r>
                              <m:ctrlPr>
                                <w:rPr>
                                  <w:rFonts w:hint="default" w:ascii="Cambria Math" w:hAnsi="Cambria Math"/>
                                  <w:i/>
                                  <w:caps w:val="0"/>
                                  <w:sz w:val="24"/>
                                  <w:szCs w:val="24"/>
                                  <w:lang w:val="en-US" w:eastAsia="zh-CN"/>
                                </w:rPr>
                              </m:ctrlPr>
                            </m:e>
                            <m:sub>
                              <m:r>
                                <m:rPr/>
                                <w:rPr>
                                  <w:rFonts w:hint="default" w:ascii="Cambria Math" w:hAnsi="Cambria Math"/>
                                  <w:caps w:val="0"/>
                                  <w:sz w:val="24"/>
                                  <w:szCs w:val="24"/>
                                  <w:lang w:val="en-US" w:eastAsia="zh-CN"/>
                                </w:rPr>
                                <m:t>r</m:t>
                              </m:r>
                              <m:ctrlPr>
                                <w:rPr>
                                  <w:rFonts w:hint="default" w:ascii="Cambria Math" w:hAnsi="Cambria Math"/>
                                  <w:i/>
                                  <w:caps w:val="0"/>
                                  <w:sz w:val="24"/>
                                  <w:szCs w:val="24"/>
                                  <w:lang w:val="en-US" w:eastAsia="zh-CN"/>
                                </w:rPr>
                              </m:ctrlPr>
                            </m:sub>
                          </m:sSub>
                          <m:ctrlPr>
                            <w:rPr>
                              <w:rFonts w:hint="default" w:ascii="Cambria Math" w:hAnsi="Cambria Math"/>
                              <w:i/>
                              <w:caps w:val="0"/>
                              <w:sz w:val="24"/>
                              <w:szCs w:val="24"/>
                              <w:lang w:val="en-US" w:eastAsia="zh-CN"/>
                            </w:rPr>
                          </m:ctrlPr>
                        </m:num>
                        <m:den>
                          <m:nary>
                            <m:naryPr>
                              <m:chr m:val="∑"/>
                              <m:limLoc m:val="subSup"/>
                              <m:ctrlPr>
                                <w:rPr>
                                  <w:rFonts w:hint="default" w:ascii="Cambria Math" w:hAnsi="Cambria Math"/>
                                  <w:i/>
                                  <w:caps w:val="0"/>
                                  <w:sz w:val="24"/>
                                  <w:szCs w:val="24"/>
                                  <w:lang w:val="en-US" w:eastAsia="zh-CN"/>
                                </w:rPr>
                              </m:ctrlPr>
                            </m:naryPr>
                            <m:sub>
                              <m:r>
                                <m:rPr/>
                                <w:rPr>
                                  <w:rFonts w:hint="default" w:ascii="Cambria Math" w:hAnsi="Cambria Math"/>
                                  <w:caps w:val="0"/>
                                  <w:sz w:val="24"/>
                                  <w:szCs w:val="24"/>
                                  <w:lang w:val="en-US" w:eastAsia="zh-CN"/>
                                </w:rPr>
                                <m:t>r=1</m:t>
                              </m:r>
                              <m:ctrlPr>
                                <w:rPr>
                                  <w:rFonts w:hint="default" w:ascii="Cambria Math" w:hAnsi="Cambria Math"/>
                                  <w:i/>
                                  <w:caps w:val="0"/>
                                  <w:sz w:val="24"/>
                                  <w:szCs w:val="24"/>
                                  <w:lang w:val="en-US" w:eastAsia="zh-CN"/>
                                </w:rPr>
                              </m:ctrlPr>
                            </m:sub>
                            <m:sup>
                              <m:r>
                                <m:rPr/>
                                <w:rPr>
                                  <w:rFonts w:hint="default" w:ascii="Cambria Math" w:hAnsi="Cambria Math"/>
                                  <w:caps w:val="0"/>
                                  <w:sz w:val="24"/>
                                  <w:szCs w:val="24"/>
                                  <w:lang w:val="en-US" w:eastAsia="zh-CN"/>
                                </w:rPr>
                                <m:t>R</m:t>
                              </m:r>
                              <m:ctrlPr>
                                <w:rPr>
                                  <w:rFonts w:hint="default" w:ascii="Cambria Math" w:hAnsi="Cambria Math"/>
                                  <w:i/>
                                  <w:caps w:val="0"/>
                                  <w:sz w:val="24"/>
                                  <w:szCs w:val="24"/>
                                  <w:lang w:val="en-US" w:eastAsia="zh-CN"/>
                                </w:rPr>
                              </m:ctrlPr>
                            </m:sup>
                            <m:e>
                              <m:sSub>
                                <m:sSubPr>
                                  <m:ctrlPr>
                                    <w:rPr>
                                      <w:rFonts w:hint="default" w:ascii="Cambria Math" w:hAnsi="Cambria Math"/>
                                      <w:i/>
                                      <w:caps w:val="0"/>
                                      <w:sz w:val="24"/>
                                      <w:szCs w:val="24"/>
                                      <w:lang w:val="en-US" w:eastAsia="zh-CN"/>
                                    </w:rPr>
                                  </m:ctrlPr>
                                </m:sSubPr>
                                <m:e>
                                  <m:r>
                                    <m:rPr/>
                                    <w:rPr>
                                      <w:rFonts w:hint="default" w:ascii="Cambria Math" w:hAnsi="Cambria Math"/>
                                      <w:caps w:val="0"/>
                                      <w:sz w:val="24"/>
                                      <w:szCs w:val="24"/>
                                      <w:lang w:val="en-US" w:eastAsia="zh-CN"/>
                                    </w:rPr>
                                    <m:t>w</m:t>
                                  </m:r>
                                  <m:ctrlPr>
                                    <w:rPr>
                                      <w:rFonts w:hint="default" w:ascii="Cambria Math" w:hAnsi="Cambria Math"/>
                                      <w:i/>
                                      <w:caps w:val="0"/>
                                      <w:sz w:val="24"/>
                                      <w:szCs w:val="24"/>
                                      <w:lang w:val="en-US" w:eastAsia="zh-CN"/>
                                    </w:rPr>
                                  </m:ctrlPr>
                                </m:e>
                                <m:sub>
                                  <m:r>
                                    <m:rPr/>
                                    <w:rPr>
                                      <w:rFonts w:hint="default" w:ascii="Cambria Math" w:hAnsi="Cambria Math"/>
                                      <w:caps w:val="0"/>
                                      <w:sz w:val="24"/>
                                      <w:szCs w:val="24"/>
                                      <w:lang w:val="en-US" w:eastAsia="zh-CN"/>
                                    </w:rPr>
                                    <m:t>r</m:t>
                                  </m:r>
                                  <m:ctrlPr>
                                    <w:rPr>
                                      <w:rFonts w:hint="default" w:ascii="Cambria Math" w:hAnsi="Cambria Math"/>
                                      <w:i/>
                                      <w:caps w:val="0"/>
                                      <w:sz w:val="24"/>
                                      <w:szCs w:val="24"/>
                                      <w:lang w:val="en-US" w:eastAsia="zh-CN"/>
                                    </w:rPr>
                                  </m:ctrlPr>
                                </m:sub>
                              </m:sSub>
                              <m:ctrlPr>
                                <w:rPr>
                                  <w:rFonts w:hint="default" w:ascii="Cambria Math" w:hAnsi="Cambria Math"/>
                                  <w:i/>
                                  <w:caps w:val="0"/>
                                  <w:sz w:val="24"/>
                                  <w:szCs w:val="24"/>
                                  <w:lang w:val="en-US" w:eastAsia="zh-CN"/>
                                </w:rPr>
                              </m:ctrlPr>
                            </m:e>
                          </m:nary>
                          <m:ctrlPr>
                            <w:rPr>
                              <w:rFonts w:hint="default" w:ascii="Cambria Math" w:hAnsi="Cambria Math"/>
                              <w:i/>
                              <w:caps w:val="0"/>
                              <w:sz w:val="24"/>
                              <w:szCs w:val="24"/>
                              <w:lang w:val="en-US" w:eastAsia="zh-CN"/>
                            </w:rPr>
                          </m:ctrlPr>
                        </m:den>
                      </m:f>
                      <m:ctrlPr>
                        <w:rPr>
                          <w:rFonts w:hint="default" w:ascii="Cambria Math" w:hAnsi="Cambria Math"/>
                          <w:i/>
                          <w:caps w:val="0"/>
                          <w:sz w:val="24"/>
                          <w:szCs w:val="24"/>
                          <w:lang w:val="en-US" w:eastAsia="zh-CN"/>
                        </w:rPr>
                      </m:ctrlPr>
                    </m:e>
                  </m:d>
                  <m:sSub>
                    <m:sSubPr>
                      <m:ctrlPr>
                        <w:rPr>
                          <w:rFonts w:hint="default" w:ascii="Cambria Math" w:hAnsi="Cambria Math"/>
                          <w:i/>
                          <w:caps w:val="0"/>
                          <w:sz w:val="24"/>
                          <w:szCs w:val="24"/>
                          <w:lang w:val="en-US" w:eastAsia="zh-CN"/>
                        </w:rPr>
                      </m:ctrlPr>
                    </m:sSubPr>
                    <m:e>
                      <m:r>
                        <m:rPr/>
                        <w:rPr>
                          <w:rFonts w:hint="default" w:ascii="Cambria Math" w:hAnsi="Cambria Math"/>
                          <w:caps w:val="0"/>
                          <w:sz w:val="24"/>
                          <w:szCs w:val="24"/>
                          <w:lang w:val="en-US" w:eastAsia="zh-CN"/>
                        </w:rPr>
                        <m:t>r</m:t>
                      </m:r>
                      <m:ctrlPr>
                        <w:rPr>
                          <w:rFonts w:hint="default" w:ascii="Cambria Math" w:hAnsi="Cambria Math"/>
                          <w:i/>
                          <w:caps w:val="0"/>
                          <w:sz w:val="24"/>
                          <w:szCs w:val="24"/>
                          <w:lang w:val="en-US" w:eastAsia="zh-CN"/>
                        </w:rPr>
                      </m:ctrlPr>
                    </m:e>
                    <m:sub>
                      <m:r>
                        <m:rPr/>
                        <w:rPr>
                          <w:rFonts w:hint="default" w:ascii="Cambria Math" w:hAnsi="Cambria Math"/>
                          <w:caps w:val="0"/>
                          <w:sz w:val="24"/>
                          <w:szCs w:val="24"/>
                          <w:lang w:val="en-US" w:eastAsia="zh-CN"/>
                        </w:rPr>
                        <m:t>y</m:t>
                      </m:r>
                      <m:ctrlPr>
                        <w:rPr>
                          <w:rFonts w:hint="default" w:ascii="Cambria Math" w:hAnsi="Cambria Math"/>
                          <w:i/>
                          <w:caps w:val="0"/>
                          <w:sz w:val="24"/>
                          <w:szCs w:val="24"/>
                          <w:lang w:val="en-US" w:eastAsia="zh-CN"/>
                        </w:rPr>
                      </m:ctrlPr>
                    </m:sub>
                  </m:sSub>
                  <m:sSub>
                    <m:sSubPr>
                      <m:ctrlPr>
                        <w:rPr>
                          <w:rFonts w:hint="default" w:ascii="Cambria Math" w:hAnsi="Cambria Math"/>
                          <w:i/>
                          <w:caps w:val="0"/>
                          <w:sz w:val="24"/>
                          <w:szCs w:val="24"/>
                          <w:lang w:val="en-US" w:eastAsia="zh-CN"/>
                        </w:rPr>
                      </m:ctrlPr>
                    </m:sSubPr>
                    <m:e>
                      <m:r>
                        <m:rPr/>
                        <w:rPr>
                          <w:rFonts w:hint="default" w:ascii="Cambria Math" w:hAnsi="Cambria Math"/>
                          <w:caps w:val="0"/>
                          <w:sz w:val="24"/>
                          <w:szCs w:val="24"/>
                          <w:lang w:val="en-US" w:eastAsia="zh-CN"/>
                        </w:rPr>
                        <m:t>i</m:t>
                      </m:r>
                      <m:ctrlPr>
                        <w:rPr>
                          <w:rFonts w:hint="default" w:ascii="Cambria Math" w:hAnsi="Cambria Math"/>
                          <w:i/>
                          <w:caps w:val="0"/>
                          <w:sz w:val="24"/>
                          <w:szCs w:val="24"/>
                          <w:lang w:val="en-US" w:eastAsia="zh-CN"/>
                        </w:rPr>
                      </m:ctrlPr>
                    </m:e>
                    <m:sub>
                      <m:r>
                        <m:rPr/>
                        <w:rPr>
                          <w:rFonts w:hint="default" w:ascii="Cambria Math" w:hAnsi="Cambria Math"/>
                          <w:caps w:val="0"/>
                          <w:sz w:val="24"/>
                          <w:szCs w:val="24"/>
                          <w:lang w:val="en-US" w:eastAsia="zh-CN"/>
                        </w:rPr>
                        <m:t>rxy</m:t>
                      </m:r>
                      <m:ctrlPr>
                        <w:rPr>
                          <w:rFonts w:hint="default" w:ascii="Cambria Math" w:hAnsi="Cambria Math"/>
                          <w:i/>
                          <w:caps w:val="0"/>
                          <w:sz w:val="24"/>
                          <w:szCs w:val="24"/>
                          <w:lang w:val="en-US" w:eastAsia="zh-CN"/>
                        </w:rPr>
                      </m:ctrlPr>
                    </m:sub>
                  </m:sSub>
                  <m:sSub>
                    <m:sSubPr>
                      <m:ctrlPr>
                        <w:rPr>
                          <w:rFonts w:hint="default" w:ascii="Cambria Math" w:hAnsi="Cambria Math"/>
                          <w:i/>
                          <w:caps w:val="0"/>
                          <w:sz w:val="24"/>
                          <w:szCs w:val="24"/>
                          <w:lang w:val="en-US" w:eastAsia="zh-CN"/>
                        </w:rPr>
                      </m:ctrlPr>
                    </m:sSubPr>
                    <m:e>
                      <m:r>
                        <m:rPr/>
                        <w:rPr>
                          <w:rFonts w:ascii="Cambria Math" w:hAnsi="Cambria Math"/>
                          <w:caps w:val="0"/>
                          <w:sz w:val="24"/>
                          <w:szCs w:val="24"/>
                          <w:lang w:val="en-US"/>
                        </w:rPr>
                        <m:t>β</m:t>
                      </m:r>
                      <m:ctrlPr>
                        <w:rPr>
                          <w:rFonts w:hint="default" w:ascii="Cambria Math" w:hAnsi="Cambria Math"/>
                          <w:i/>
                          <w:caps w:val="0"/>
                          <w:sz w:val="24"/>
                          <w:szCs w:val="24"/>
                          <w:lang w:val="en-US" w:eastAsia="zh-CN"/>
                        </w:rPr>
                      </m:ctrlPr>
                    </m:e>
                    <m:sub>
                      <m:r>
                        <m:rPr/>
                        <w:rPr>
                          <w:rFonts w:hint="default" w:ascii="Cambria Math" w:hAnsi="Cambria Math"/>
                          <w:caps w:val="0"/>
                          <w:sz w:val="24"/>
                          <w:szCs w:val="24"/>
                          <w:lang w:val="en-US" w:eastAsia="zh-CN"/>
                        </w:rPr>
                        <m:t>x</m:t>
                      </m:r>
                      <m:ctrlPr>
                        <w:rPr>
                          <w:rFonts w:hint="default" w:ascii="Cambria Math" w:hAnsi="Cambria Math"/>
                          <w:i/>
                          <w:caps w:val="0"/>
                          <w:sz w:val="24"/>
                          <w:szCs w:val="24"/>
                          <w:lang w:val="en-US" w:eastAsia="zh-CN"/>
                        </w:rPr>
                      </m:ctrlPr>
                    </m:sub>
                  </m:sSub>
                  <m:sSub>
                    <m:sSubPr>
                      <m:ctrlPr>
                        <w:rPr>
                          <w:rFonts w:hint="default" w:ascii="Cambria Math" w:hAnsi="Cambria Math"/>
                          <w:i/>
                          <w:caps w:val="0"/>
                          <w:sz w:val="24"/>
                          <w:szCs w:val="24"/>
                          <w:lang w:val="en-US" w:eastAsia="zh-CN"/>
                        </w:rPr>
                      </m:ctrlPr>
                    </m:sSubPr>
                    <m:e>
                      <m:r>
                        <m:rPr/>
                        <w:rPr>
                          <w:rFonts w:hint="default" w:ascii="Cambria Math" w:hAnsi="Cambria Math"/>
                          <w:caps w:val="0"/>
                          <w:sz w:val="24"/>
                          <w:szCs w:val="24"/>
                          <w:lang w:val="en-US" w:eastAsia="zh-CN"/>
                        </w:rPr>
                        <m:t>S</m:t>
                      </m:r>
                      <m:ctrlPr>
                        <w:rPr>
                          <w:rFonts w:hint="default" w:ascii="Cambria Math" w:hAnsi="Cambria Math"/>
                          <w:i/>
                          <w:caps w:val="0"/>
                          <w:sz w:val="24"/>
                          <w:szCs w:val="24"/>
                          <w:lang w:val="en-US" w:eastAsia="zh-CN"/>
                        </w:rPr>
                      </m:ctrlPr>
                    </m:e>
                    <m:sub>
                      <m:r>
                        <m:rPr/>
                        <w:rPr>
                          <w:rFonts w:hint="default" w:ascii="Cambria Math" w:hAnsi="Cambria Math"/>
                          <w:caps w:val="0"/>
                          <w:sz w:val="24"/>
                          <w:szCs w:val="24"/>
                          <w:lang w:val="en-US" w:eastAsia="zh-CN"/>
                        </w:rPr>
                        <m:t>jr</m:t>
                      </m:r>
                      <m:ctrlPr>
                        <w:rPr>
                          <w:rFonts w:hint="default" w:ascii="Cambria Math" w:hAnsi="Cambria Math"/>
                          <w:i/>
                          <w:caps w:val="0"/>
                          <w:sz w:val="24"/>
                          <w:szCs w:val="24"/>
                          <w:lang w:val="en-US" w:eastAsia="zh-CN"/>
                        </w:rPr>
                      </m:ctrlPr>
                    </m:sub>
                  </m:sSub>
                  <m:ctrlPr>
                    <w:rPr>
                      <w:rFonts w:hint="default" w:ascii="Cambria Math" w:hAnsi="Cambria Math"/>
                      <w:i/>
                      <w:caps w:val="0"/>
                      <w:sz w:val="24"/>
                      <w:szCs w:val="24"/>
                      <w:lang w:val="en-US" w:eastAsia="zh-CN"/>
                    </w:rPr>
                  </m:ctrlPr>
                </m:e>
              </m:nary>
              <m:ctrlPr>
                <w:rPr>
                  <w:rFonts w:hint="default" w:ascii="Cambria Math" w:hAnsi="Cambria Math"/>
                  <w:i/>
                  <w:caps w:val="0"/>
                  <w:sz w:val="24"/>
                  <w:szCs w:val="24"/>
                  <w:lang w:val="en-US" w:eastAsia="zh-CN"/>
                </w:rPr>
              </m:ctrlPr>
            </m:e>
          </m:nary>
        </m:oMath>
      </m:oMathPara>
    </w:p>
    <w:p w14:paraId="1461BDBC">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栅格y中胁迫因子r</w:t>
      </w:r>
      <w:r>
        <w:rPr>
          <w:rFonts w:hint="eastAsia" w:ascii="Times New Roman" w:hAnsi="Times New Roman" w:eastAsia="仿宋_GB2312" w:cs="Times New Roman"/>
          <w:caps w:val="0"/>
          <w:color w:val="auto"/>
          <w:spacing w:val="8"/>
          <w:kern w:val="2"/>
          <w:sz w:val="28"/>
          <w:szCs w:val="28"/>
          <w:vertAlign w:val="subscript"/>
          <w:lang w:val="en-US" w:eastAsia="zh-CN" w:bidi="ar-SA"/>
        </w:rPr>
        <w:t>（ry）</w:t>
      </w:r>
      <w:r>
        <w:rPr>
          <w:rFonts w:hint="eastAsia" w:ascii="Times New Roman" w:hAnsi="Times New Roman" w:eastAsia="仿宋_GB2312" w:cs="Times New Roman"/>
          <w:caps w:val="0"/>
          <w:color w:val="auto"/>
          <w:spacing w:val="8"/>
          <w:kern w:val="2"/>
          <w:sz w:val="28"/>
          <w:szCs w:val="28"/>
          <w:lang w:val="en-US" w:eastAsia="zh-CN" w:bidi="ar-SA"/>
        </w:rPr>
        <w:t>对栅格x中生境的胁迫作用为i</w:t>
      </w:r>
      <w:r>
        <w:rPr>
          <w:rFonts w:hint="eastAsia" w:ascii="Times New Roman" w:hAnsi="Times New Roman" w:eastAsia="仿宋_GB2312" w:cs="Times New Roman"/>
          <w:caps w:val="0"/>
          <w:color w:val="auto"/>
          <w:spacing w:val="8"/>
          <w:kern w:val="2"/>
          <w:sz w:val="28"/>
          <w:szCs w:val="28"/>
          <w:vertAlign w:val="subscript"/>
          <w:lang w:val="en-US" w:eastAsia="zh-CN" w:bidi="ar-SA"/>
        </w:rPr>
        <w:t>rxy</w:t>
      </w:r>
      <w:r>
        <w:rPr>
          <w:rFonts w:hint="eastAsia" w:ascii="Times New Roman" w:hAnsi="Times New Roman" w:eastAsia="仿宋_GB2312" w:cs="Times New Roman"/>
          <w:caps w:val="0"/>
          <w:color w:val="auto"/>
          <w:spacing w:val="8"/>
          <w:kern w:val="2"/>
          <w:sz w:val="28"/>
          <w:szCs w:val="28"/>
          <w:lang w:val="en-US" w:eastAsia="zh-CN" w:bidi="ar-SA"/>
        </w:rPr>
        <w:t>，</w:t>
      </w:r>
    </w:p>
    <w:p w14:paraId="04D24FDF">
      <w:pPr>
        <w:spacing w:line="360" w:lineRule="auto"/>
        <w:ind w:firstLine="2760" w:firstLineChars="1000"/>
        <w:jc w:val="center"/>
        <w:rPr>
          <w:rFonts w:hint="eastAsia" w:ascii="Times New Roman" w:hAnsi="Times New Roman" w:eastAsia="方正仿宋_GBK" w:cs="Times New Roman"/>
          <w:caps w:val="0"/>
          <w:szCs w:val="30"/>
          <w:lang w:eastAsia="zh-CN"/>
        </w:rPr>
      </w:pPr>
      <w:r>
        <w:rPr>
          <w:rFonts w:hint="eastAsia" w:ascii="Times New Roman" w:hAnsi="Times New Roman" w:cs="Times New Roman"/>
          <w:caps w:val="0"/>
          <w:szCs w:val="30"/>
        </w:rPr>
        <w:t xml:space="preserve"> </w:t>
      </w:r>
      <w:r>
        <w:rPr>
          <w:rFonts w:ascii="Times New Roman" w:hAnsi="Times New Roman" w:eastAsia="仿宋" w:cs="Times New Roman"/>
          <w:caps w:val="0"/>
          <w:szCs w:val="30"/>
        </w:rPr>
        <w:drawing>
          <wp:inline distT="0" distB="0" distL="0" distR="0">
            <wp:extent cx="1066800" cy="492125"/>
            <wp:effectExtent l="0" t="0" r="0" b="3175"/>
            <wp:docPr id="678" name="图片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67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66800" cy="492125"/>
                    </a:xfrm>
                    <a:prstGeom prst="rect">
                      <a:avLst/>
                    </a:prstGeom>
                    <a:noFill/>
                    <a:ln>
                      <a:noFill/>
                    </a:ln>
                  </pic:spPr>
                </pic:pic>
              </a:graphicData>
            </a:graphic>
          </wp:inline>
        </w:drawing>
      </w:r>
      <w:r>
        <w:rPr>
          <w:rFonts w:hint="eastAsia" w:ascii="Times New Roman" w:hAnsi="Times New Roman" w:cs="Times New Roman"/>
          <w:caps w:val="0"/>
          <w:szCs w:val="30"/>
        </w:rPr>
        <w:t xml:space="preserve">              </w:t>
      </w:r>
      <w:r>
        <w:rPr>
          <w:rFonts w:hint="eastAsia" w:ascii="Times New Roman" w:hAnsi="Times New Roman" w:eastAsia="仿宋_GB2312" w:cs="Times New Roman"/>
          <w:caps w:val="0"/>
          <w:color w:val="auto"/>
          <w:spacing w:val="8"/>
          <w:kern w:val="2"/>
          <w:sz w:val="28"/>
          <w:szCs w:val="28"/>
          <w:lang w:val="en-US" w:eastAsia="zh-CN" w:bidi="ar-SA"/>
        </w:rPr>
        <w:t>（线性）</w:t>
      </w:r>
    </w:p>
    <w:p w14:paraId="2DCC8836">
      <w:pPr>
        <w:spacing w:line="360" w:lineRule="auto"/>
        <w:ind w:firstLine="2760" w:firstLineChars="1000"/>
        <w:jc w:val="center"/>
        <w:rPr>
          <w:rFonts w:ascii="Times New Roman" w:hAnsi="Times New Roman" w:eastAsia="仿宋" w:cs="Times New Roman"/>
          <w:caps w:val="0"/>
          <w:color w:val="000000"/>
          <w:szCs w:val="30"/>
        </w:rPr>
      </w:pPr>
      <w:r>
        <w:rPr>
          <w:rFonts w:ascii="Times New Roman" w:hAnsi="Times New Roman" w:eastAsia="仿宋" w:cs="Times New Roman"/>
          <w:caps w:val="0"/>
          <w:color w:val="000000"/>
          <w:position w:val="-34"/>
          <w:szCs w:val="30"/>
        </w:rPr>
        <w:drawing>
          <wp:inline distT="0" distB="0" distL="0" distR="0">
            <wp:extent cx="1572260" cy="512445"/>
            <wp:effectExtent l="0" t="0" r="8890" b="1905"/>
            <wp:docPr id="677" name="图片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67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572260" cy="512445"/>
                    </a:xfrm>
                    <a:prstGeom prst="rect">
                      <a:avLst/>
                    </a:prstGeom>
                    <a:noFill/>
                    <a:ln>
                      <a:noFill/>
                    </a:ln>
                  </pic:spPr>
                </pic:pic>
              </a:graphicData>
            </a:graphic>
          </wp:inline>
        </w:drawing>
      </w:r>
      <w:r>
        <w:rPr>
          <w:rFonts w:hint="eastAsia" w:ascii="Times New Roman" w:hAnsi="Times New Roman" w:cs="Times New Roman"/>
          <w:caps w:val="0"/>
          <w:szCs w:val="30"/>
        </w:rPr>
        <w:t xml:space="preserve">          </w:t>
      </w:r>
      <w:r>
        <w:rPr>
          <w:rFonts w:hint="eastAsia" w:ascii="Times New Roman" w:hAnsi="Times New Roman" w:eastAsia="仿宋_GB2312" w:cs="Times New Roman"/>
          <w:caps w:val="0"/>
          <w:color w:val="auto"/>
          <w:spacing w:val="8"/>
          <w:kern w:val="2"/>
          <w:sz w:val="28"/>
          <w:szCs w:val="28"/>
          <w:lang w:val="en-US" w:eastAsia="zh-CN" w:bidi="ar-SA"/>
        </w:rPr>
        <w:t>（指数）</w:t>
      </w:r>
    </w:p>
    <w:p w14:paraId="25B57484">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d</w:t>
      </w:r>
      <w:r>
        <w:rPr>
          <w:rFonts w:hint="eastAsia" w:ascii="Times New Roman" w:hAnsi="Times New Roman" w:eastAsia="仿宋_GB2312" w:cs="Times New Roman"/>
          <w:caps w:val="0"/>
          <w:color w:val="auto"/>
          <w:spacing w:val="8"/>
          <w:kern w:val="2"/>
          <w:sz w:val="28"/>
          <w:szCs w:val="28"/>
          <w:vertAlign w:val="subscript"/>
          <w:lang w:val="en-US" w:eastAsia="zh-CN" w:bidi="ar-SA"/>
        </w:rPr>
        <w:t>xy</w:t>
      </w:r>
      <w:r>
        <w:rPr>
          <w:rFonts w:hint="eastAsia" w:ascii="Times New Roman" w:hAnsi="Times New Roman" w:eastAsia="仿宋_GB2312" w:cs="Times New Roman"/>
          <w:caps w:val="0"/>
          <w:color w:val="auto"/>
          <w:spacing w:val="8"/>
          <w:kern w:val="2"/>
          <w:sz w:val="28"/>
          <w:szCs w:val="28"/>
          <w:lang w:val="en-US" w:eastAsia="zh-CN" w:bidi="ar-SA"/>
        </w:rPr>
        <w:t>为栅格x与栅格y之间的直线距离，d</w:t>
      </w:r>
      <w:r>
        <w:rPr>
          <w:rFonts w:hint="eastAsia" w:ascii="Times New Roman" w:hAnsi="Times New Roman" w:eastAsia="仿宋_GB2312" w:cs="Times New Roman"/>
          <w:caps w:val="0"/>
          <w:color w:val="auto"/>
          <w:spacing w:val="8"/>
          <w:kern w:val="2"/>
          <w:sz w:val="28"/>
          <w:szCs w:val="28"/>
          <w:vertAlign w:val="subscript"/>
          <w:lang w:val="en-US" w:eastAsia="zh-CN" w:bidi="ar-SA"/>
        </w:rPr>
        <w:t>rmax</w:t>
      </w:r>
      <w:r>
        <w:rPr>
          <w:rFonts w:hint="eastAsia" w:ascii="Times New Roman" w:hAnsi="Times New Roman" w:eastAsia="仿宋_GB2312" w:cs="Times New Roman"/>
          <w:caps w:val="0"/>
          <w:color w:val="auto"/>
          <w:spacing w:val="8"/>
          <w:kern w:val="2"/>
          <w:sz w:val="28"/>
          <w:szCs w:val="28"/>
          <w:lang w:val="en-US" w:eastAsia="zh-CN" w:bidi="ar-SA"/>
        </w:rPr>
        <w:t>是胁迫因子r的最大影响距离。</w:t>
      </w:r>
    </w:p>
    <w:p w14:paraId="5B3A573A">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W</w:t>
      </w:r>
      <w:r>
        <w:rPr>
          <w:rFonts w:hint="eastAsia" w:ascii="Times New Roman" w:hAnsi="Times New Roman" w:eastAsia="仿宋_GB2312" w:cs="Times New Roman"/>
          <w:caps w:val="0"/>
          <w:color w:val="auto"/>
          <w:spacing w:val="8"/>
          <w:kern w:val="2"/>
          <w:sz w:val="28"/>
          <w:szCs w:val="28"/>
          <w:vertAlign w:val="subscript"/>
          <w:lang w:val="en-US" w:eastAsia="zh-CN" w:bidi="ar-SA"/>
        </w:rPr>
        <w:t>r</w:t>
      </w:r>
      <w:r>
        <w:rPr>
          <w:rFonts w:hint="eastAsia" w:ascii="Times New Roman" w:hAnsi="Times New Roman" w:eastAsia="仿宋_GB2312" w:cs="Times New Roman"/>
          <w:caps w:val="0"/>
          <w:color w:val="auto"/>
          <w:spacing w:val="8"/>
          <w:kern w:val="2"/>
          <w:sz w:val="28"/>
          <w:szCs w:val="28"/>
          <w:lang w:val="en-US" w:eastAsia="zh-CN" w:bidi="ar-SA"/>
        </w:rPr>
        <w:t>为胁迫因子的权重，表明某一胁迫因子对所有生境的相对破坏力；β</w:t>
      </w:r>
      <w:r>
        <w:rPr>
          <w:rFonts w:hint="eastAsia" w:ascii="Times New Roman" w:hAnsi="Times New Roman" w:eastAsia="仿宋_GB2312" w:cs="Times New Roman"/>
          <w:caps w:val="0"/>
          <w:color w:val="auto"/>
          <w:spacing w:val="8"/>
          <w:kern w:val="2"/>
          <w:sz w:val="28"/>
          <w:szCs w:val="28"/>
          <w:vertAlign w:val="subscript"/>
          <w:lang w:val="en-US" w:eastAsia="zh-CN" w:bidi="ar-SA"/>
        </w:rPr>
        <w:t>x</w:t>
      </w:r>
      <w:r>
        <w:rPr>
          <w:rFonts w:hint="eastAsia" w:ascii="Times New Roman" w:hAnsi="Times New Roman" w:eastAsia="仿宋_GB2312" w:cs="Times New Roman"/>
          <w:caps w:val="0"/>
          <w:color w:val="auto"/>
          <w:spacing w:val="8"/>
          <w:kern w:val="2"/>
          <w:sz w:val="28"/>
          <w:szCs w:val="28"/>
          <w:lang w:val="en-US" w:eastAsia="zh-CN" w:bidi="ar-SA"/>
        </w:rPr>
        <w:t>为栅格x的可达性水平，1表示极容易达到；S</w:t>
      </w:r>
      <w:r>
        <w:rPr>
          <w:rFonts w:hint="eastAsia" w:ascii="Times New Roman" w:hAnsi="Times New Roman" w:eastAsia="仿宋_GB2312" w:cs="Times New Roman"/>
          <w:caps w:val="0"/>
          <w:color w:val="auto"/>
          <w:spacing w:val="8"/>
          <w:kern w:val="2"/>
          <w:sz w:val="28"/>
          <w:szCs w:val="28"/>
          <w:vertAlign w:val="subscript"/>
          <w:lang w:val="en-US" w:eastAsia="zh-CN" w:bidi="ar-SA"/>
        </w:rPr>
        <w:t>jr</w:t>
      </w:r>
      <w:r>
        <w:rPr>
          <w:rFonts w:hint="eastAsia" w:ascii="Times New Roman" w:hAnsi="Times New Roman" w:eastAsia="仿宋_GB2312" w:cs="Times New Roman"/>
          <w:caps w:val="0"/>
          <w:color w:val="auto"/>
          <w:spacing w:val="8"/>
          <w:kern w:val="2"/>
          <w:sz w:val="28"/>
          <w:szCs w:val="28"/>
          <w:lang w:val="en-US" w:eastAsia="zh-CN" w:bidi="ar-SA"/>
        </w:rPr>
        <w:t>为土地利用与土地覆盖（或生境类型）j对胁迫因子r的敏感性，该值越接近1表示越敏感；</w:t>
      </w:r>
    </w:p>
    <w:p w14:paraId="149CC6EE">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K是为半饱和常数，当</w:t>
      </w:r>
      <m:oMath>
        <m:r>
          <m:rPr>
            <m:sty m:val="p"/>
          </m:rPr>
          <w:rPr>
            <w:rFonts w:hint="default" w:ascii="Cambria Math" w:hAnsi="Cambria Math" w:eastAsia="仿宋_GB2312" w:cs="Times New Roman"/>
            <w:caps w:val="0"/>
            <w:color w:val="auto"/>
            <w:spacing w:val="8"/>
            <w:kern w:val="2"/>
            <w:sz w:val="28"/>
            <w:szCs w:val="28"/>
            <w:lang w:val="en-US" w:eastAsia="zh-CN" w:bidi="ar-SA"/>
          </w:rPr>
          <m:t>1−</m:t>
        </m:r>
        <m:d>
          <m:dPr>
            <m:ctrlPr>
              <w:rPr>
                <w:rFonts w:hint="default" w:ascii="Cambria Math" w:hAnsi="Cambria Math" w:eastAsia="仿宋_GB2312" w:cs="Times New Roman"/>
                <w:caps w:val="0"/>
                <w:color w:val="auto"/>
                <w:spacing w:val="8"/>
                <w:kern w:val="2"/>
                <w:sz w:val="28"/>
                <w:szCs w:val="28"/>
                <w:lang w:val="en-US" w:eastAsia="zh-CN" w:bidi="ar-SA"/>
              </w:rPr>
            </m:ctrlPr>
          </m:dPr>
          <m:e>
            <m:f>
              <m:fPr>
                <m:type m:val="lin"/>
                <m:ctrlPr>
                  <w:rPr>
                    <w:rFonts w:hint="default" w:ascii="Cambria Math" w:hAnsi="Cambria Math" w:eastAsia="仿宋_GB2312" w:cs="Times New Roman"/>
                    <w:caps w:val="0"/>
                    <w:color w:val="auto"/>
                    <w:spacing w:val="8"/>
                    <w:kern w:val="2"/>
                    <w:sz w:val="28"/>
                    <w:szCs w:val="28"/>
                    <w:lang w:val="en-US" w:eastAsia="zh-CN" w:bidi="ar-SA"/>
                  </w:rPr>
                </m:ctrlPr>
              </m:fPr>
              <m:num>
                <m:sSubSup>
                  <m:sSubSupPr>
                    <m:ctrlPr>
                      <w:rPr>
                        <w:rFonts w:hint="default" w:ascii="Cambria Math" w:hAnsi="Cambria Math" w:eastAsia="仿宋_GB2312" w:cs="Times New Roman"/>
                        <w:caps w:val="0"/>
                        <w:color w:val="auto"/>
                        <w:spacing w:val="8"/>
                        <w:kern w:val="2"/>
                        <w:sz w:val="28"/>
                        <w:szCs w:val="28"/>
                        <w:lang w:val="en-US" w:eastAsia="zh-CN" w:bidi="ar-SA"/>
                      </w:rPr>
                    </m:ctrlPr>
                  </m:sSubSupPr>
                  <m:e>
                    <m:r>
                      <m:rPr>
                        <m:sty m:val="p"/>
                      </m:rPr>
                      <w:rPr>
                        <w:rFonts w:hint="default" w:ascii="Cambria Math" w:hAnsi="Cambria Math" w:eastAsia="仿宋_GB2312" w:cs="Times New Roman"/>
                        <w:caps w:val="0"/>
                        <w:color w:val="auto"/>
                        <w:spacing w:val="8"/>
                        <w:kern w:val="2"/>
                        <w:sz w:val="28"/>
                        <w:szCs w:val="28"/>
                        <w:lang w:val="en-US" w:eastAsia="zh-CN" w:bidi="ar-SA"/>
                      </w:rPr>
                      <m:t>D</m:t>
                    </m:r>
                    <m:ctrlPr>
                      <w:rPr>
                        <w:rFonts w:hint="default" w:ascii="Cambria Math" w:hAnsi="Cambria Math" w:eastAsia="仿宋_GB2312" w:cs="Times New Roman"/>
                        <w:caps w:val="0"/>
                        <w:color w:val="auto"/>
                        <w:spacing w:val="8"/>
                        <w:kern w:val="2"/>
                        <w:sz w:val="28"/>
                        <w:szCs w:val="28"/>
                        <w:lang w:val="en-US" w:eastAsia="zh-CN" w:bidi="ar-SA"/>
                      </w:rPr>
                    </m:ctrlPr>
                  </m:e>
                  <m:sub>
                    <m:r>
                      <m:rPr>
                        <m:sty m:val="p"/>
                      </m:rPr>
                      <w:rPr>
                        <w:rFonts w:hint="default" w:ascii="Cambria Math" w:hAnsi="Cambria Math" w:eastAsia="仿宋_GB2312" w:cs="Times New Roman"/>
                        <w:caps w:val="0"/>
                        <w:color w:val="auto"/>
                        <w:spacing w:val="8"/>
                        <w:kern w:val="2"/>
                        <w:sz w:val="28"/>
                        <w:szCs w:val="28"/>
                        <w:lang w:val="en-US" w:eastAsia="zh-CN" w:bidi="ar-SA"/>
                      </w:rPr>
                      <m:t>xj</m:t>
                    </m:r>
                    <m:ctrlPr>
                      <w:rPr>
                        <w:rFonts w:hint="default" w:ascii="Cambria Math" w:hAnsi="Cambria Math" w:eastAsia="仿宋_GB2312" w:cs="Times New Roman"/>
                        <w:caps w:val="0"/>
                        <w:color w:val="auto"/>
                        <w:spacing w:val="8"/>
                        <w:kern w:val="2"/>
                        <w:sz w:val="28"/>
                        <w:szCs w:val="28"/>
                        <w:lang w:val="en-US" w:eastAsia="zh-CN" w:bidi="ar-SA"/>
                      </w:rPr>
                    </m:ctrlPr>
                  </m:sub>
                  <m:sup>
                    <m:r>
                      <m:rPr>
                        <m:sty m:val="p"/>
                      </m:rPr>
                      <w:rPr>
                        <w:rFonts w:hint="default" w:ascii="Cambria Math" w:hAnsi="Cambria Math" w:eastAsia="仿宋_GB2312" w:cs="Times New Roman"/>
                        <w:caps w:val="0"/>
                        <w:color w:val="auto"/>
                        <w:spacing w:val="8"/>
                        <w:kern w:val="2"/>
                        <w:sz w:val="28"/>
                        <w:szCs w:val="28"/>
                        <w:lang w:val="en-US" w:eastAsia="zh-CN" w:bidi="ar-SA"/>
                      </w:rPr>
                      <m:t>z</m:t>
                    </m:r>
                    <m:ctrlPr>
                      <w:rPr>
                        <w:rFonts w:hint="default" w:ascii="Cambria Math" w:hAnsi="Cambria Math" w:eastAsia="仿宋_GB2312" w:cs="Times New Roman"/>
                        <w:caps w:val="0"/>
                        <w:color w:val="auto"/>
                        <w:spacing w:val="8"/>
                        <w:kern w:val="2"/>
                        <w:sz w:val="28"/>
                        <w:szCs w:val="28"/>
                        <w:lang w:val="en-US" w:eastAsia="zh-CN" w:bidi="ar-SA"/>
                      </w:rPr>
                    </m:ctrlPr>
                  </m:sup>
                </m:sSubSup>
                <m:ctrlPr>
                  <w:rPr>
                    <w:rFonts w:hint="default" w:ascii="Cambria Math" w:hAnsi="Cambria Math" w:eastAsia="仿宋_GB2312" w:cs="Times New Roman"/>
                    <w:caps w:val="0"/>
                    <w:color w:val="auto"/>
                    <w:spacing w:val="8"/>
                    <w:kern w:val="2"/>
                    <w:sz w:val="28"/>
                    <w:szCs w:val="28"/>
                    <w:lang w:val="en-US" w:eastAsia="zh-CN" w:bidi="ar-SA"/>
                  </w:rPr>
                </m:ctrlPr>
              </m:num>
              <m:den>
                <m:sSubSup>
                  <m:sSubSupPr>
                    <m:ctrlPr>
                      <w:rPr>
                        <w:rFonts w:hint="default" w:ascii="Cambria Math" w:hAnsi="Cambria Math" w:eastAsia="仿宋_GB2312" w:cs="Times New Roman"/>
                        <w:caps w:val="0"/>
                        <w:color w:val="auto"/>
                        <w:spacing w:val="8"/>
                        <w:kern w:val="2"/>
                        <w:sz w:val="28"/>
                        <w:szCs w:val="28"/>
                        <w:lang w:val="en-US" w:eastAsia="zh-CN" w:bidi="ar-SA"/>
                      </w:rPr>
                    </m:ctrlPr>
                  </m:sSubSupPr>
                  <m:e>
                    <m:r>
                      <m:rPr>
                        <m:sty m:val="p"/>
                      </m:rPr>
                      <w:rPr>
                        <w:rFonts w:hint="default" w:ascii="Cambria Math" w:hAnsi="Cambria Math" w:eastAsia="仿宋_GB2312" w:cs="Times New Roman"/>
                        <w:caps w:val="0"/>
                        <w:color w:val="auto"/>
                        <w:spacing w:val="8"/>
                        <w:kern w:val="2"/>
                        <w:sz w:val="28"/>
                        <w:szCs w:val="28"/>
                        <w:lang w:val="en-US" w:eastAsia="zh-CN" w:bidi="ar-SA"/>
                      </w:rPr>
                      <m:t>D</m:t>
                    </m:r>
                    <m:ctrlPr>
                      <w:rPr>
                        <w:rFonts w:hint="default" w:ascii="Cambria Math" w:hAnsi="Cambria Math" w:eastAsia="仿宋_GB2312" w:cs="Times New Roman"/>
                        <w:caps w:val="0"/>
                        <w:color w:val="auto"/>
                        <w:spacing w:val="8"/>
                        <w:kern w:val="2"/>
                        <w:sz w:val="28"/>
                        <w:szCs w:val="28"/>
                        <w:lang w:val="en-US" w:eastAsia="zh-CN" w:bidi="ar-SA"/>
                      </w:rPr>
                    </m:ctrlPr>
                  </m:e>
                  <m:sub>
                    <m:r>
                      <m:rPr>
                        <m:sty m:val="p"/>
                      </m:rPr>
                      <w:rPr>
                        <w:rFonts w:hint="default" w:ascii="Cambria Math" w:hAnsi="Cambria Math" w:eastAsia="仿宋_GB2312" w:cs="Times New Roman"/>
                        <w:caps w:val="0"/>
                        <w:color w:val="auto"/>
                        <w:spacing w:val="8"/>
                        <w:kern w:val="2"/>
                        <w:sz w:val="28"/>
                        <w:szCs w:val="28"/>
                        <w:lang w:val="en-US" w:eastAsia="zh-CN" w:bidi="ar-SA"/>
                      </w:rPr>
                      <m:t>xj</m:t>
                    </m:r>
                    <m:ctrlPr>
                      <w:rPr>
                        <w:rFonts w:hint="default" w:ascii="Cambria Math" w:hAnsi="Cambria Math" w:eastAsia="仿宋_GB2312" w:cs="Times New Roman"/>
                        <w:caps w:val="0"/>
                        <w:color w:val="auto"/>
                        <w:spacing w:val="8"/>
                        <w:kern w:val="2"/>
                        <w:sz w:val="28"/>
                        <w:szCs w:val="28"/>
                        <w:lang w:val="en-US" w:eastAsia="zh-CN" w:bidi="ar-SA"/>
                      </w:rPr>
                    </m:ctrlPr>
                  </m:sub>
                  <m:sup>
                    <m:r>
                      <m:rPr>
                        <m:sty m:val="p"/>
                      </m:rPr>
                      <w:rPr>
                        <w:rFonts w:hint="default" w:ascii="Cambria Math" w:hAnsi="Cambria Math" w:eastAsia="仿宋_GB2312" w:cs="Times New Roman"/>
                        <w:caps w:val="0"/>
                        <w:color w:val="auto"/>
                        <w:spacing w:val="8"/>
                        <w:kern w:val="2"/>
                        <w:sz w:val="28"/>
                        <w:szCs w:val="28"/>
                        <w:lang w:val="en-US" w:eastAsia="zh-CN" w:bidi="ar-SA"/>
                      </w:rPr>
                      <m:t>z</m:t>
                    </m:r>
                    <m:ctrlPr>
                      <w:rPr>
                        <w:rFonts w:hint="default" w:ascii="Cambria Math" w:hAnsi="Cambria Math" w:eastAsia="仿宋_GB2312" w:cs="Times New Roman"/>
                        <w:caps w:val="0"/>
                        <w:color w:val="auto"/>
                        <w:spacing w:val="8"/>
                        <w:kern w:val="2"/>
                        <w:sz w:val="28"/>
                        <w:szCs w:val="28"/>
                        <w:lang w:val="en-US" w:eastAsia="zh-CN" w:bidi="ar-SA"/>
                      </w:rPr>
                    </m:ctrlPr>
                  </m:sup>
                </m:sSubSup>
                <m:r>
                  <m:rPr>
                    <m:sty m:val="p"/>
                  </m:rPr>
                  <w:rPr>
                    <w:rFonts w:hint="default" w:ascii="Cambria Math" w:hAnsi="Cambria Math" w:eastAsia="仿宋_GB2312" w:cs="Times New Roman"/>
                    <w:caps w:val="0"/>
                    <w:color w:val="auto"/>
                    <w:spacing w:val="8"/>
                    <w:kern w:val="2"/>
                    <w:sz w:val="28"/>
                    <w:szCs w:val="28"/>
                    <w:lang w:val="en-US" w:eastAsia="zh-CN" w:bidi="ar-SA"/>
                  </w:rPr>
                  <m:t>+</m:t>
                </m:r>
                <m:sSup>
                  <m:sSupPr>
                    <m:ctrlPr>
                      <w:rPr>
                        <w:rFonts w:hint="default" w:ascii="Cambria Math" w:hAnsi="Cambria Math" w:eastAsia="仿宋_GB2312" w:cs="Times New Roman"/>
                        <w:caps w:val="0"/>
                        <w:color w:val="auto"/>
                        <w:spacing w:val="8"/>
                        <w:kern w:val="2"/>
                        <w:sz w:val="28"/>
                        <w:szCs w:val="28"/>
                        <w:lang w:val="en-US" w:eastAsia="zh-CN" w:bidi="ar-SA"/>
                      </w:rPr>
                    </m:ctrlPr>
                  </m:sSupPr>
                  <m:e>
                    <m:r>
                      <m:rPr>
                        <m:sty m:val="p"/>
                      </m:rPr>
                      <w:rPr>
                        <w:rFonts w:hint="default" w:ascii="Cambria Math" w:hAnsi="Cambria Math" w:eastAsia="仿宋_GB2312" w:cs="Times New Roman"/>
                        <w:caps w:val="0"/>
                        <w:color w:val="auto"/>
                        <w:spacing w:val="8"/>
                        <w:kern w:val="2"/>
                        <w:sz w:val="28"/>
                        <w:szCs w:val="28"/>
                        <w:lang w:val="en-US" w:eastAsia="zh-CN" w:bidi="ar-SA"/>
                      </w:rPr>
                      <m:t>k</m:t>
                    </m:r>
                    <m:ctrlPr>
                      <w:rPr>
                        <w:rFonts w:hint="default" w:ascii="Cambria Math" w:hAnsi="Cambria Math" w:eastAsia="仿宋_GB2312" w:cs="Times New Roman"/>
                        <w:caps w:val="0"/>
                        <w:color w:val="auto"/>
                        <w:spacing w:val="8"/>
                        <w:kern w:val="2"/>
                        <w:sz w:val="28"/>
                        <w:szCs w:val="28"/>
                        <w:lang w:val="en-US" w:eastAsia="zh-CN" w:bidi="ar-SA"/>
                      </w:rPr>
                    </m:ctrlPr>
                  </m:e>
                  <m:sup>
                    <m:r>
                      <m:rPr>
                        <m:sty m:val="p"/>
                      </m:rPr>
                      <w:rPr>
                        <w:rFonts w:hint="default" w:ascii="Cambria Math" w:hAnsi="Cambria Math" w:eastAsia="仿宋_GB2312" w:cs="Times New Roman"/>
                        <w:caps w:val="0"/>
                        <w:color w:val="auto"/>
                        <w:spacing w:val="8"/>
                        <w:kern w:val="2"/>
                        <w:sz w:val="28"/>
                        <w:szCs w:val="28"/>
                        <w:lang w:val="en-US" w:eastAsia="zh-CN" w:bidi="ar-SA"/>
                      </w:rPr>
                      <m:t>z</m:t>
                    </m:r>
                    <m:ctrlPr>
                      <w:rPr>
                        <w:rFonts w:hint="default" w:ascii="Cambria Math" w:hAnsi="Cambria Math" w:eastAsia="仿宋_GB2312" w:cs="Times New Roman"/>
                        <w:caps w:val="0"/>
                        <w:color w:val="auto"/>
                        <w:spacing w:val="8"/>
                        <w:kern w:val="2"/>
                        <w:sz w:val="28"/>
                        <w:szCs w:val="28"/>
                        <w:lang w:val="en-US" w:eastAsia="zh-CN" w:bidi="ar-SA"/>
                      </w:rPr>
                    </m:ctrlPr>
                  </m:sup>
                </m:sSup>
                <m:ctrlPr>
                  <w:rPr>
                    <w:rFonts w:hint="default" w:ascii="Cambria Math" w:hAnsi="Cambria Math" w:eastAsia="仿宋_GB2312" w:cs="Times New Roman"/>
                    <w:caps w:val="0"/>
                    <w:color w:val="auto"/>
                    <w:spacing w:val="8"/>
                    <w:kern w:val="2"/>
                    <w:sz w:val="28"/>
                    <w:szCs w:val="28"/>
                    <w:lang w:val="en-US" w:eastAsia="zh-CN" w:bidi="ar-SA"/>
                  </w:rPr>
                </m:ctrlPr>
              </m:den>
            </m:f>
            <m:ctrlPr>
              <w:rPr>
                <w:rFonts w:hint="default" w:ascii="Cambria Math" w:hAnsi="Cambria Math" w:eastAsia="仿宋_GB2312" w:cs="Times New Roman"/>
                <w:caps w:val="0"/>
                <w:color w:val="auto"/>
                <w:spacing w:val="8"/>
                <w:kern w:val="2"/>
                <w:sz w:val="28"/>
                <w:szCs w:val="28"/>
                <w:lang w:val="en-US" w:eastAsia="zh-CN" w:bidi="ar-SA"/>
              </w:rPr>
            </m:ctrlPr>
          </m:e>
        </m:d>
      </m:oMath>
      <w:r>
        <w:rPr>
          <w:rFonts w:hint="eastAsia" w:ascii="Times New Roman" w:hAnsi="Times New Roman" w:eastAsia="仿宋_GB2312" w:cs="Times New Roman"/>
          <w:caps w:val="0"/>
          <w:color w:val="auto"/>
          <w:spacing w:val="8"/>
          <w:kern w:val="2"/>
          <w:sz w:val="28"/>
          <w:szCs w:val="28"/>
          <w:lang w:val="en-US" w:eastAsia="zh-CN" w:bidi="ar-SA"/>
        </w:rPr>
        <w:t>=0.5时，k值等于D值；</w:t>
      </w:r>
    </w:p>
    <w:p w14:paraId="2D418CD7">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H</w:t>
      </w:r>
      <w:r>
        <w:rPr>
          <w:rFonts w:hint="eastAsia" w:ascii="Times New Roman" w:hAnsi="Times New Roman" w:eastAsia="仿宋_GB2312" w:cs="Times New Roman"/>
          <w:caps w:val="0"/>
          <w:color w:val="auto"/>
          <w:spacing w:val="8"/>
          <w:kern w:val="2"/>
          <w:sz w:val="28"/>
          <w:szCs w:val="28"/>
          <w:vertAlign w:val="subscript"/>
          <w:lang w:val="en-US" w:eastAsia="zh-CN" w:bidi="ar-SA"/>
        </w:rPr>
        <w:t>j</w:t>
      </w:r>
      <w:r>
        <w:rPr>
          <w:rFonts w:hint="eastAsia" w:ascii="Times New Roman" w:hAnsi="Times New Roman" w:eastAsia="仿宋_GB2312" w:cs="Times New Roman"/>
          <w:caps w:val="0"/>
          <w:color w:val="auto"/>
          <w:spacing w:val="8"/>
          <w:kern w:val="2"/>
          <w:sz w:val="28"/>
          <w:szCs w:val="28"/>
          <w:lang w:val="en-US" w:eastAsia="zh-CN" w:bidi="ar-SA"/>
        </w:rPr>
        <w:t>为土地利用与土地覆盖j的生境适合性；</w:t>
      </w:r>
    </w:p>
    <w:p w14:paraId="137A6233">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（2）生境稀缺性</w:t>
      </w:r>
    </w:p>
    <w:p w14:paraId="044E7785">
      <w:pPr>
        <w:ind w:firstLine="552"/>
        <w:jc w:val="center"/>
        <w:rPr>
          <w:rFonts w:hint="eastAsia" w:ascii="Times New Roman" w:hAnsi="Times New Roman" w:eastAsia="方正仿宋_GBK" w:cs="Times New Roman"/>
          <w:caps w:val="0"/>
          <w:color w:val="auto"/>
          <w:spacing w:val="8"/>
          <w:kern w:val="2"/>
          <w:sz w:val="28"/>
          <w:szCs w:val="28"/>
          <w:lang w:val="en-US" w:eastAsia="zh-CN" w:bidi="ar-SA"/>
        </w:rPr>
      </w:pPr>
      <m:oMathPara>
        <m:oMath>
          <m:sSub>
            <m:sSubPr>
              <m:ctrlPr>
                <w:rPr>
                  <w:rFonts w:ascii="Cambria Math" w:hAnsi="Cambria Math" w:cs="Times New Roman"/>
                  <w:i/>
                  <w:caps w:val="0"/>
                  <w:color w:val="auto"/>
                  <w:spacing w:val="8"/>
                  <w:kern w:val="2"/>
                  <w:sz w:val="24"/>
                  <w:szCs w:val="24"/>
                  <w:lang w:val="en-US" w:bidi="ar-SA"/>
                </w:rPr>
              </m:ctrlPr>
            </m:sSubPr>
            <m:e>
              <m:r>
                <m:rPr/>
                <w:rPr>
                  <w:rFonts w:hint="default" w:ascii="Cambria Math" w:hAnsi="Cambria Math" w:cs="Times New Roman"/>
                  <w:caps w:val="0"/>
                  <w:color w:val="auto"/>
                  <w:spacing w:val="8"/>
                  <w:kern w:val="2"/>
                  <w:sz w:val="24"/>
                  <w:szCs w:val="24"/>
                  <w:lang w:val="en-US" w:eastAsia="zh-CN" w:bidi="ar-SA"/>
                </w:rPr>
                <m:t>R</m:t>
              </m:r>
              <m:ctrlPr>
                <w:rPr>
                  <w:rFonts w:ascii="Cambria Math" w:hAnsi="Cambria Math" w:cs="Times New Roman"/>
                  <w:i/>
                  <w:caps w:val="0"/>
                  <w:color w:val="auto"/>
                  <w:spacing w:val="8"/>
                  <w:kern w:val="2"/>
                  <w:sz w:val="24"/>
                  <w:szCs w:val="24"/>
                  <w:lang w:val="en-US" w:bidi="ar-SA"/>
                </w:rPr>
              </m:ctrlPr>
            </m:e>
            <m:sub>
              <m:r>
                <m:rPr/>
                <w:rPr>
                  <w:rFonts w:hint="default" w:ascii="Cambria Math" w:hAnsi="Cambria Math" w:cs="Times New Roman"/>
                  <w:caps w:val="0"/>
                  <w:color w:val="auto"/>
                  <w:spacing w:val="8"/>
                  <w:kern w:val="2"/>
                  <w:sz w:val="24"/>
                  <w:szCs w:val="24"/>
                  <w:lang w:val="en-US" w:eastAsia="zh-CN" w:bidi="ar-SA"/>
                </w:rPr>
                <m:t>x</m:t>
              </m:r>
              <m:ctrlPr>
                <w:rPr>
                  <w:rFonts w:ascii="Cambria Math" w:hAnsi="Cambria Math" w:cs="Times New Roman"/>
                  <w:i/>
                  <w:caps w:val="0"/>
                  <w:color w:val="auto"/>
                  <w:spacing w:val="8"/>
                  <w:kern w:val="2"/>
                  <w:sz w:val="24"/>
                  <w:szCs w:val="24"/>
                  <w:lang w:val="en-US" w:bidi="ar-SA"/>
                </w:rPr>
              </m:ctrlPr>
            </m:sub>
          </m:sSub>
          <m:r>
            <m:rPr/>
            <w:rPr>
              <w:rFonts w:hint="default" w:ascii="Cambria Math" w:hAnsi="Cambria Math" w:cs="Times New Roman"/>
              <w:caps w:val="0"/>
              <w:color w:val="auto"/>
              <w:spacing w:val="8"/>
              <w:kern w:val="2"/>
              <w:sz w:val="24"/>
              <w:szCs w:val="24"/>
              <w:lang w:val="en-US" w:eastAsia="zh-CN" w:bidi="ar-SA"/>
            </w:rPr>
            <m:t>=</m:t>
          </m:r>
          <m:nary>
            <m:naryPr>
              <m:chr m:val="∑"/>
              <m:limLoc m:val="subSup"/>
              <m:ctrlPr>
                <w:rPr>
                  <w:rFonts w:hint="default" w:ascii="Cambria Math" w:hAnsi="Cambria Math" w:cs="Times New Roman"/>
                  <w:i/>
                  <w:caps w:val="0"/>
                  <w:color w:val="auto"/>
                  <w:spacing w:val="8"/>
                  <w:kern w:val="2"/>
                  <w:sz w:val="24"/>
                  <w:szCs w:val="24"/>
                  <w:lang w:val="en-US" w:eastAsia="zh-CN" w:bidi="ar-SA"/>
                </w:rPr>
              </m:ctrlPr>
            </m:naryPr>
            <m:sub>
              <m:r>
                <m:rPr/>
                <w:rPr>
                  <w:rFonts w:hint="default" w:ascii="Cambria Math" w:hAnsi="Cambria Math" w:cs="Times New Roman"/>
                  <w:caps w:val="0"/>
                  <w:color w:val="auto"/>
                  <w:spacing w:val="8"/>
                  <w:kern w:val="2"/>
                  <w:sz w:val="24"/>
                  <w:szCs w:val="24"/>
                  <w:lang w:val="en-US" w:eastAsia="zh-CN" w:bidi="ar-SA"/>
                </w:rPr>
                <m:t>x=1</m:t>
              </m:r>
              <m:ctrlPr>
                <w:rPr>
                  <w:rFonts w:hint="default" w:ascii="Cambria Math" w:hAnsi="Cambria Math" w:cs="Times New Roman"/>
                  <w:i/>
                  <w:caps w:val="0"/>
                  <w:color w:val="auto"/>
                  <w:spacing w:val="8"/>
                  <w:kern w:val="2"/>
                  <w:sz w:val="24"/>
                  <w:szCs w:val="24"/>
                  <w:lang w:val="en-US" w:eastAsia="zh-CN" w:bidi="ar-SA"/>
                </w:rPr>
              </m:ctrlPr>
            </m:sub>
            <m:sup>
              <m:r>
                <m:rPr/>
                <w:rPr>
                  <w:rFonts w:hint="default" w:ascii="Cambria Math" w:hAnsi="Cambria Math" w:cs="Times New Roman"/>
                  <w:caps w:val="0"/>
                  <w:color w:val="auto"/>
                  <w:spacing w:val="8"/>
                  <w:kern w:val="2"/>
                  <w:sz w:val="24"/>
                  <w:szCs w:val="24"/>
                  <w:lang w:val="en-US" w:eastAsia="zh-CN" w:bidi="ar-SA"/>
                </w:rPr>
                <m:t>X</m:t>
              </m:r>
              <m:ctrlPr>
                <w:rPr>
                  <w:rFonts w:hint="default" w:ascii="Cambria Math" w:hAnsi="Cambria Math" w:cs="Times New Roman"/>
                  <w:i/>
                  <w:caps w:val="0"/>
                  <w:color w:val="auto"/>
                  <w:spacing w:val="8"/>
                  <w:kern w:val="2"/>
                  <w:sz w:val="24"/>
                  <w:szCs w:val="24"/>
                  <w:lang w:val="en-US" w:eastAsia="zh-CN" w:bidi="ar-SA"/>
                </w:rPr>
              </m:ctrlPr>
            </m:sup>
            <m:e>
              <m:sSub>
                <m:sSubPr>
                  <m:ctrlPr>
                    <w:rPr>
                      <w:rFonts w:hint="default" w:ascii="Cambria Math" w:hAnsi="Cambria Math" w:cs="Times New Roman"/>
                      <w:i/>
                      <w:caps w:val="0"/>
                      <w:color w:val="auto"/>
                      <w:spacing w:val="8"/>
                      <w:kern w:val="2"/>
                      <w:sz w:val="24"/>
                      <w:szCs w:val="24"/>
                      <w:lang w:val="en-US" w:eastAsia="zh-CN" w:bidi="ar-SA"/>
                    </w:rPr>
                  </m:ctrlPr>
                </m:sSubPr>
                <m:e>
                  <m:r>
                    <m:rPr/>
                    <w:rPr>
                      <w:rFonts w:ascii="Cambria Math" w:hAnsi="Cambria Math" w:cs="Times New Roman"/>
                      <w:caps w:val="0"/>
                      <w:color w:val="auto"/>
                      <w:spacing w:val="8"/>
                      <w:kern w:val="2"/>
                      <w:sz w:val="24"/>
                      <w:szCs w:val="24"/>
                      <w:lang w:val="en-US" w:bidi="ar-SA"/>
                    </w:rPr>
                    <m:t>σ</m:t>
                  </m:r>
                  <m:ctrlPr>
                    <w:rPr>
                      <w:rFonts w:hint="default" w:ascii="Cambria Math" w:hAnsi="Cambria Math" w:cs="Times New Roman"/>
                      <w:i/>
                      <w:caps w:val="0"/>
                      <w:color w:val="auto"/>
                      <w:spacing w:val="8"/>
                      <w:kern w:val="2"/>
                      <w:sz w:val="24"/>
                      <w:szCs w:val="24"/>
                      <w:lang w:val="en-US" w:eastAsia="zh-CN" w:bidi="ar-SA"/>
                    </w:rPr>
                  </m:ctrlPr>
                </m:e>
                <m:sub>
                  <m:r>
                    <m:rPr/>
                    <w:rPr>
                      <w:rFonts w:hint="default" w:ascii="Cambria Math" w:hAnsi="Cambria Math" w:cs="Times New Roman"/>
                      <w:caps w:val="0"/>
                      <w:color w:val="auto"/>
                      <w:spacing w:val="8"/>
                      <w:kern w:val="2"/>
                      <w:sz w:val="24"/>
                      <w:szCs w:val="24"/>
                      <w:lang w:val="en-US" w:eastAsia="zh-CN" w:bidi="ar-SA"/>
                    </w:rPr>
                    <m:t>xj</m:t>
                  </m:r>
                  <m:ctrlPr>
                    <w:rPr>
                      <w:rFonts w:hint="default" w:ascii="Cambria Math" w:hAnsi="Cambria Math" w:cs="Times New Roman"/>
                      <w:i/>
                      <w:caps w:val="0"/>
                      <w:color w:val="auto"/>
                      <w:spacing w:val="8"/>
                      <w:kern w:val="2"/>
                      <w:sz w:val="24"/>
                      <w:szCs w:val="24"/>
                      <w:lang w:val="en-US" w:eastAsia="zh-CN" w:bidi="ar-SA"/>
                    </w:rPr>
                  </m:ctrlPr>
                </m:sub>
              </m:sSub>
              <m:sSub>
                <m:sSubPr>
                  <m:ctrlPr>
                    <w:rPr>
                      <w:rFonts w:hint="default" w:ascii="Cambria Math" w:hAnsi="Cambria Math" w:cs="Times New Roman"/>
                      <w:i/>
                      <w:caps w:val="0"/>
                      <w:color w:val="auto"/>
                      <w:spacing w:val="8"/>
                      <w:kern w:val="2"/>
                      <w:sz w:val="24"/>
                      <w:szCs w:val="24"/>
                      <w:lang w:val="en-US" w:eastAsia="zh-CN" w:bidi="ar-SA"/>
                    </w:rPr>
                  </m:ctrlPr>
                </m:sSubPr>
                <m:e>
                  <m:r>
                    <m:rPr/>
                    <w:rPr>
                      <w:rFonts w:hint="default" w:ascii="Cambria Math" w:hAnsi="Cambria Math" w:cs="Times New Roman"/>
                      <w:caps w:val="0"/>
                      <w:color w:val="auto"/>
                      <w:spacing w:val="8"/>
                      <w:kern w:val="2"/>
                      <w:sz w:val="24"/>
                      <w:szCs w:val="24"/>
                      <w:lang w:val="en-US" w:eastAsia="zh-CN" w:bidi="ar-SA"/>
                    </w:rPr>
                    <m:t>R</m:t>
                  </m:r>
                  <m:ctrlPr>
                    <w:rPr>
                      <w:rFonts w:hint="default" w:ascii="Cambria Math" w:hAnsi="Cambria Math" w:cs="Times New Roman"/>
                      <w:i/>
                      <w:caps w:val="0"/>
                      <w:color w:val="auto"/>
                      <w:spacing w:val="8"/>
                      <w:kern w:val="2"/>
                      <w:sz w:val="24"/>
                      <w:szCs w:val="24"/>
                      <w:lang w:val="en-US" w:eastAsia="zh-CN" w:bidi="ar-SA"/>
                    </w:rPr>
                  </m:ctrlPr>
                </m:e>
                <m:sub>
                  <m:r>
                    <m:rPr/>
                    <w:rPr>
                      <w:rFonts w:hint="default" w:ascii="Cambria Math" w:hAnsi="Cambria Math" w:cs="Times New Roman"/>
                      <w:caps w:val="0"/>
                      <w:color w:val="auto"/>
                      <w:spacing w:val="8"/>
                      <w:kern w:val="2"/>
                      <w:sz w:val="24"/>
                      <w:szCs w:val="24"/>
                      <w:lang w:val="en-US" w:eastAsia="zh-CN" w:bidi="ar-SA"/>
                    </w:rPr>
                    <m:t>j</m:t>
                  </m:r>
                  <m:ctrlPr>
                    <w:rPr>
                      <w:rFonts w:hint="default" w:ascii="Cambria Math" w:hAnsi="Cambria Math" w:cs="Times New Roman"/>
                      <w:i/>
                      <w:caps w:val="0"/>
                      <w:color w:val="auto"/>
                      <w:spacing w:val="8"/>
                      <w:kern w:val="2"/>
                      <w:sz w:val="24"/>
                      <w:szCs w:val="24"/>
                      <w:lang w:val="en-US" w:eastAsia="zh-CN" w:bidi="ar-SA"/>
                    </w:rPr>
                  </m:ctrlPr>
                </m:sub>
              </m:sSub>
              <m:ctrlPr>
                <w:rPr>
                  <w:rFonts w:hint="default" w:ascii="Cambria Math" w:hAnsi="Cambria Math" w:cs="Times New Roman"/>
                  <w:i/>
                  <w:caps w:val="0"/>
                  <w:color w:val="auto"/>
                  <w:spacing w:val="8"/>
                  <w:kern w:val="2"/>
                  <w:sz w:val="24"/>
                  <w:szCs w:val="24"/>
                  <w:lang w:val="en-US" w:eastAsia="zh-CN" w:bidi="ar-SA"/>
                </w:rPr>
              </m:ctrlPr>
            </m:e>
          </m:nary>
        </m:oMath>
      </m:oMathPara>
    </w:p>
    <w:p w14:paraId="6A781842">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R</w:t>
      </w:r>
      <w:r>
        <w:rPr>
          <w:rFonts w:hint="eastAsia" w:ascii="Times New Roman" w:hAnsi="Times New Roman" w:eastAsia="仿宋_GB2312" w:cs="Times New Roman"/>
          <w:caps w:val="0"/>
          <w:color w:val="auto"/>
          <w:spacing w:val="8"/>
          <w:kern w:val="2"/>
          <w:sz w:val="28"/>
          <w:szCs w:val="28"/>
          <w:vertAlign w:val="subscript"/>
          <w:lang w:val="en-US" w:eastAsia="zh-CN" w:bidi="ar-SA"/>
        </w:rPr>
        <w:t>x</w:t>
      </w:r>
      <w:r>
        <w:rPr>
          <w:rFonts w:hint="eastAsia" w:ascii="Times New Roman" w:hAnsi="Times New Roman" w:eastAsia="仿宋_GB2312" w:cs="Times New Roman"/>
          <w:caps w:val="0"/>
          <w:color w:val="auto"/>
          <w:spacing w:val="8"/>
          <w:kern w:val="2"/>
          <w:sz w:val="28"/>
          <w:szCs w:val="28"/>
          <w:lang w:val="en-US" w:eastAsia="zh-CN" w:bidi="ar-SA"/>
        </w:rPr>
        <w:t>为栅格x的稀缺性，如果栅格x在土地利用与土地覆盖j中，</w:t>
      </w:r>
      <m:oMath>
        <m:sSub>
          <m:sSubPr>
            <m:ctrlPr>
              <w:rPr>
                <w:rFonts w:ascii="Cambria Math" w:hAnsi="Cambria Math" w:cs="Times New Roman"/>
                <w:i/>
                <w:caps w:val="0"/>
                <w:color w:val="auto"/>
                <w:spacing w:val="8"/>
                <w:kern w:val="2"/>
                <w:sz w:val="28"/>
                <w:szCs w:val="28"/>
                <w:lang w:val="en-US" w:bidi="ar-SA"/>
              </w:rPr>
            </m:ctrlPr>
          </m:sSubPr>
          <m:e>
            <m:r>
              <m:rPr/>
              <w:rPr>
                <w:rFonts w:ascii="Cambria Math" w:hAnsi="Cambria Math" w:cs="Times New Roman"/>
                <w:caps w:val="0"/>
                <w:color w:val="auto"/>
                <w:spacing w:val="8"/>
                <w:kern w:val="2"/>
                <w:sz w:val="28"/>
                <w:szCs w:val="28"/>
                <w:lang w:val="en-US" w:bidi="ar-SA"/>
              </w:rPr>
              <m:t>σ</m:t>
            </m:r>
            <m:ctrlPr>
              <w:rPr>
                <w:rFonts w:ascii="Cambria Math" w:hAnsi="Cambria Math" w:cs="Times New Roman"/>
                <w:i/>
                <w:caps w:val="0"/>
                <w:color w:val="auto"/>
                <w:spacing w:val="8"/>
                <w:kern w:val="2"/>
                <w:sz w:val="28"/>
                <w:szCs w:val="28"/>
                <w:lang w:val="en-US" w:bidi="ar-SA"/>
              </w:rPr>
            </m:ctrlPr>
          </m:e>
          <m:sub>
            <m:r>
              <m:rPr/>
              <w:rPr>
                <w:rFonts w:hint="default" w:ascii="Cambria Math" w:hAnsi="Cambria Math" w:cs="Times New Roman"/>
                <w:caps w:val="0"/>
                <w:color w:val="auto"/>
                <w:spacing w:val="8"/>
                <w:kern w:val="2"/>
                <w:sz w:val="28"/>
                <w:szCs w:val="28"/>
                <w:lang w:val="en-US" w:eastAsia="zh-CN" w:bidi="ar-SA"/>
              </w:rPr>
              <m:t>xj</m:t>
            </m:r>
            <m:ctrlPr>
              <w:rPr>
                <w:rFonts w:ascii="Cambria Math" w:hAnsi="Cambria Math" w:cs="Times New Roman"/>
                <w:i/>
                <w:caps w:val="0"/>
                <w:color w:val="auto"/>
                <w:spacing w:val="8"/>
                <w:kern w:val="2"/>
                <w:sz w:val="28"/>
                <w:szCs w:val="28"/>
                <w:lang w:val="en-US" w:bidi="ar-SA"/>
              </w:rPr>
            </m:ctrlPr>
          </m:sub>
        </m:sSub>
      </m:oMath>
      <w:r>
        <w:rPr>
          <w:rFonts w:hint="eastAsia" w:ascii="Times New Roman" w:hAnsi="Times New Roman" w:eastAsia="仿宋_GB2312" w:cs="Times New Roman"/>
          <w:caps w:val="0"/>
          <w:color w:val="auto"/>
          <w:spacing w:val="8"/>
          <w:kern w:val="2"/>
          <w:sz w:val="28"/>
          <w:szCs w:val="28"/>
          <w:lang w:val="en-US" w:eastAsia="zh-CN" w:bidi="ar-SA"/>
        </w:rPr>
        <w:t>= 1。</w:t>
      </w:r>
    </w:p>
    <w:p w14:paraId="2D311C00">
      <w:pPr>
        <w:ind w:firstLine="552"/>
        <w:jc w:val="center"/>
        <w:rPr>
          <w:rFonts w:hint="default" w:ascii="Times New Roman" w:hAnsi="Times New Roman" w:eastAsia="方正仿宋_GBK" w:cs="Times New Roman"/>
          <w:caps w:val="0"/>
          <w:color w:val="auto"/>
          <w:spacing w:val="8"/>
          <w:kern w:val="2"/>
          <w:sz w:val="28"/>
          <w:szCs w:val="28"/>
          <w:lang w:val="en-US" w:eastAsia="zh-CN" w:bidi="ar-SA"/>
        </w:rPr>
      </w:pPr>
      <m:oMathPara>
        <m:oMath>
          <m:sSub>
            <m:sSubPr>
              <m:ctrlPr>
                <w:rPr>
                  <w:rFonts w:ascii="Cambria Math" w:hAnsi="Cambria Math" w:cs="Times New Roman"/>
                  <w:i/>
                  <w:caps w:val="0"/>
                  <w:color w:val="auto"/>
                  <w:spacing w:val="8"/>
                  <w:kern w:val="2"/>
                  <w:sz w:val="28"/>
                  <w:szCs w:val="28"/>
                  <w:lang w:val="en-US" w:bidi="ar-SA"/>
                </w:rPr>
              </m:ctrlPr>
            </m:sSubPr>
            <m:e>
              <m:r>
                <m:rPr/>
                <w:rPr>
                  <w:rFonts w:hint="default" w:ascii="Cambria Math" w:hAnsi="Cambria Math" w:cs="Times New Roman"/>
                  <w:caps w:val="0"/>
                  <w:color w:val="auto"/>
                  <w:spacing w:val="8"/>
                  <w:kern w:val="2"/>
                  <w:sz w:val="28"/>
                  <w:szCs w:val="28"/>
                  <w:lang w:val="en-US" w:eastAsia="zh-CN" w:bidi="ar-SA"/>
                </w:rPr>
                <m:t>R</m:t>
              </m:r>
              <m:ctrlPr>
                <w:rPr>
                  <w:rFonts w:ascii="Cambria Math" w:hAnsi="Cambria Math" w:cs="Times New Roman"/>
                  <w:i/>
                  <w:caps w:val="0"/>
                  <w:color w:val="auto"/>
                  <w:spacing w:val="8"/>
                  <w:kern w:val="2"/>
                  <w:sz w:val="28"/>
                  <w:szCs w:val="28"/>
                  <w:lang w:val="en-US" w:bidi="ar-SA"/>
                </w:rPr>
              </m:ctrlPr>
            </m:e>
            <m:sub>
              <m:r>
                <m:rPr/>
                <w:rPr>
                  <w:rFonts w:hint="default" w:ascii="Cambria Math" w:hAnsi="Cambria Math" w:cs="Times New Roman"/>
                  <w:caps w:val="0"/>
                  <w:color w:val="auto"/>
                  <w:spacing w:val="8"/>
                  <w:kern w:val="2"/>
                  <w:sz w:val="28"/>
                  <w:szCs w:val="28"/>
                  <w:lang w:val="en-US" w:eastAsia="zh-CN" w:bidi="ar-SA"/>
                </w:rPr>
                <m:t>j</m:t>
              </m:r>
              <m:ctrlPr>
                <w:rPr>
                  <w:rFonts w:ascii="Cambria Math" w:hAnsi="Cambria Math" w:cs="Times New Roman"/>
                  <w:i/>
                  <w:caps w:val="0"/>
                  <w:color w:val="auto"/>
                  <w:spacing w:val="8"/>
                  <w:kern w:val="2"/>
                  <w:sz w:val="28"/>
                  <w:szCs w:val="28"/>
                  <w:lang w:val="en-US" w:bidi="ar-SA"/>
                </w:rPr>
              </m:ctrlPr>
            </m:sub>
          </m:sSub>
          <m:r>
            <m:rPr/>
            <w:rPr>
              <w:rFonts w:hint="default" w:ascii="Cambria Math" w:hAnsi="Cambria Math" w:cs="Times New Roman"/>
              <w:caps w:val="0"/>
              <w:color w:val="auto"/>
              <w:spacing w:val="8"/>
              <w:kern w:val="2"/>
              <w:sz w:val="28"/>
              <w:szCs w:val="28"/>
              <w:lang w:val="en-US" w:eastAsia="zh-CN" w:bidi="ar-SA"/>
            </w:rPr>
            <m:t>=1−</m:t>
          </m:r>
          <m:f>
            <m:fPr>
              <m:ctrlPr>
                <w:rPr>
                  <w:rFonts w:hint="default" w:ascii="Cambria Math" w:hAnsi="Cambria Math" w:cs="Times New Roman"/>
                  <w:i/>
                  <w:caps w:val="0"/>
                  <w:color w:val="auto"/>
                  <w:spacing w:val="8"/>
                  <w:kern w:val="2"/>
                  <w:sz w:val="28"/>
                  <w:szCs w:val="28"/>
                  <w:lang w:val="en-US" w:eastAsia="zh-CN" w:bidi="ar-SA"/>
                </w:rPr>
              </m:ctrlPr>
            </m:fPr>
            <m:num>
              <m:sSub>
                <m:sSubPr>
                  <m:ctrlPr>
                    <w:rPr>
                      <w:rFonts w:hint="default" w:ascii="Cambria Math" w:hAnsi="Cambria Math" w:cs="Times New Roman"/>
                      <w:i/>
                      <w:caps w:val="0"/>
                      <w:color w:val="auto"/>
                      <w:spacing w:val="8"/>
                      <w:kern w:val="2"/>
                      <w:sz w:val="28"/>
                      <w:szCs w:val="28"/>
                      <w:lang w:val="en-US" w:eastAsia="zh-CN" w:bidi="ar-SA"/>
                    </w:rPr>
                  </m:ctrlPr>
                </m:sSubPr>
                <m:e>
                  <m:r>
                    <m:rPr/>
                    <w:rPr>
                      <w:rFonts w:hint="default" w:ascii="Cambria Math" w:hAnsi="Cambria Math" w:cs="Times New Roman"/>
                      <w:caps w:val="0"/>
                      <w:color w:val="auto"/>
                      <w:spacing w:val="8"/>
                      <w:kern w:val="2"/>
                      <w:sz w:val="28"/>
                      <w:szCs w:val="28"/>
                      <w:lang w:val="en-US" w:eastAsia="zh-CN" w:bidi="ar-SA"/>
                    </w:rPr>
                    <m:t>N</m:t>
                  </m:r>
                  <m:ctrlPr>
                    <w:rPr>
                      <w:rFonts w:hint="default" w:ascii="Cambria Math" w:hAnsi="Cambria Math" w:cs="Times New Roman"/>
                      <w:i/>
                      <w:caps w:val="0"/>
                      <w:color w:val="auto"/>
                      <w:spacing w:val="8"/>
                      <w:kern w:val="2"/>
                      <w:sz w:val="28"/>
                      <w:szCs w:val="28"/>
                      <w:lang w:val="en-US" w:eastAsia="zh-CN" w:bidi="ar-SA"/>
                    </w:rPr>
                  </m:ctrlPr>
                </m:e>
                <m:sub>
                  <m:r>
                    <m:rPr/>
                    <w:rPr>
                      <w:rFonts w:hint="default" w:ascii="Cambria Math" w:hAnsi="Cambria Math" w:cs="Times New Roman"/>
                      <w:caps w:val="0"/>
                      <w:color w:val="auto"/>
                      <w:spacing w:val="8"/>
                      <w:kern w:val="2"/>
                      <w:sz w:val="28"/>
                      <w:szCs w:val="28"/>
                      <w:lang w:val="en-US" w:eastAsia="zh-CN" w:bidi="ar-SA"/>
                    </w:rPr>
                    <m:t>j</m:t>
                  </m:r>
                  <m:ctrlPr>
                    <w:rPr>
                      <w:rFonts w:hint="default" w:ascii="Cambria Math" w:hAnsi="Cambria Math" w:cs="Times New Roman"/>
                      <w:i/>
                      <w:caps w:val="0"/>
                      <w:color w:val="auto"/>
                      <w:spacing w:val="8"/>
                      <w:kern w:val="2"/>
                      <w:sz w:val="28"/>
                      <w:szCs w:val="28"/>
                      <w:lang w:val="en-US" w:eastAsia="zh-CN" w:bidi="ar-SA"/>
                    </w:rPr>
                  </m:ctrlPr>
                </m:sub>
              </m:sSub>
              <m:ctrlPr>
                <w:rPr>
                  <w:rFonts w:hint="default" w:ascii="Cambria Math" w:hAnsi="Cambria Math" w:cs="Times New Roman"/>
                  <w:i/>
                  <w:caps w:val="0"/>
                  <w:color w:val="auto"/>
                  <w:spacing w:val="8"/>
                  <w:kern w:val="2"/>
                  <w:sz w:val="28"/>
                  <w:szCs w:val="28"/>
                  <w:lang w:val="en-US" w:eastAsia="zh-CN" w:bidi="ar-SA"/>
                </w:rPr>
              </m:ctrlPr>
            </m:num>
            <m:den>
              <m:sSub>
                <m:sSubPr>
                  <m:ctrlPr>
                    <w:rPr>
                      <w:rFonts w:hint="default" w:ascii="Cambria Math" w:hAnsi="Cambria Math" w:cs="Times New Roman"/>
                      <w:i/>
                      <w:caps w:val="0"/>
                      <w:color w:val="auto"/>
                      <w:spacing w:val="8"/>
                      <w:kern w:val="2"/>
                      <w:sz w:val="28"/>
                      <w:szCs w:val="28"/>
                      <w:lang w:val="en-US" w:eastAsia="zh-CN" w:bidi="ar-SA"/>
                    </w:rPr>
                  </m:ctrlPr>
                </m:sSubPr>
                <m:e>
                  <m:r>
                    <m:rPr/>
                    <w:rPr>
                      <w:rFonts w:hint="default" w:ascii="Cambria Math" w:hAnsi="Cambria Math" w:cs="Times New Roman"/>
                      <w:caps w:val="0"/>
                      <w:color w:val="auto"/>
                      <w:spacing w:val="8"/>
                      <w:kern w:val="2"/>
                      <w:sz w:val="28"/>
                      <w:szCs w:val="28"/>
                      <w:lang w:val="en-US" w:eastAsia="zh-CN" w:bidi="ar-SA"/>
                    </w:rPr>
                    <m:t>N</m:t>
                  </m:r>
                  <m:ctrlPr>
                    <w:rPr>
                      <w:rFonts w:hint="default" w:ascii="Cambria Math" w:hAnsi="Cambria Math" w:cs="Times New Roman"/>
                      <w:i/>
                      <w:caps w:val="0"/>
                      <w:color w:val="auto"/>
                      <w:spacing w:val="8"/>
                      <w:kern w:val="2"/>
                      <w:sz w:val="28"/>
                      <w:szCs w:val="28"/>
                      <w:lang w:val="en-US" w:eastAsia="zh-CN" w:bidi="ar-SA"/>
                    </w:rPr>
                  </m:ctrlPr>
                </m:e>
                <m:sub>
                  <m:r>
                    <m:rPr/>
                    <w:rPr>
                      <w:rFonts w:hint="default" w:ascii="Cambria Math" w:hAnsi="Cambria Math" w:cs="Times New Roman"/>
                      <w:caps w:val="0"/>
                      <w:color w:val="auto"/>
                      <w:spacing w:val="8"/>
                      <w:kern w:val="2"/>
                      <w:sz w:val="28"/>
                      <w:szCs w:val="28"/>
                      <w:lang w:val="en-US" w:eastAsia="zh-CN" w:bidi="ar-SA"/>
                    </w:rPr>
                    <m:t>j,baseline</m:t>
                  </m:r>
                  <m:ctrlPr>
                    <w:rPr>
                      <w:rFonts w:hint="default" w:ascii="Cambria Math" w:hAnsi="Cambria Math" w:cs="Times New Roman"/>
                      <w:i/>
                      <w:caps w:val="0"/>
                      <w:color w:val="auto"/>
                      <w:spacing w:val="8"/>
                      <w:kern w:val="2"/>
                      <w:sz w:val="28"/>
                      <w:szCs w:val="28"/>
                      <w:lang w:val="en-US" w:eastAsia="zh-CN" w:bidi="ar-SA"/>
                    </w:rPr>
                  </m:ctrlPr>
                </m:sub>
              </m:sSub>
              <m:ctrlPr>
                <w:rPr>
                  <w:rFonts w:hint="default" w:ascii="Cambria Math" w:hAnsi="Cambria Math" w:cs="Times New Roman"/>
                  <w:i/>
                  <w:caps w:val="0"/>
                  <w:color w:val="auto"/>
                  <w:spacing w:val="8"/>
                  <w:kern w:val="2"/>
                  <w:sz w:val="28"/>
                  <w:szCs w:val="28"/>
                  <w:lang w:val="en-US" w:eastAsia="zh-CN" w:bidi="ar-SA"/>
                </w:rPr>
              </m:ctrlPr>
            </m:den>
          </m:f>
        </m:oMath>
      </m:oMathPara>
    </w:p>
    <w:p w14:paraId="2E4F5643">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土地利用与土地覆盖R</w:t>
      </w:r>
      <w:r>
        <w:rPr>
          <w:rFonts w:hint="eastAsia" w:ascii="Times New Roman" w:hAnsi="Times New Roman" w:eastAsia="仿宋_GB2312" w:cs="Times New Roman"/>
          <w:caps w:val="0"/>
          <w:color w:val="auto"/>
          <w:spacing w:val="8"/>
          <w:kern w:val="2"/>
          <w:sz w:val="28"/>
          <w:szCs w:val="28"/>
          <w:vertAlign w:val="subscript"/>
          <w:lang w:val="en-US" w:eastAsia="zh-CN" w:bidi="ar-SA"/>
        </w:rPr>
        <w:t>j</w:t>
      </w:r>
      <w:r>
        <w:rPr>
          <w:rFonts w:hint="eastAsia" w:ascii="Times New Roman" w:hAnsi="Times New Roman" w:eastAsia="仿宋_GB2312" w:cs="Times New Roman"/>
          <w:caps w:val="0"/>
          <w:color w:val="auto"/>
          <w:spacing w:val="8"/>
          <w:kern w:val="2"/>
          <w:sz w:val="28"/>
          <w:szCs w:val="28"/>
          <w:lang w:val="en-US" w:eastAsia="zh-CN" w:bidi="ar-SA"/>
        </w:rPr>
        <w:t>值越接近1，土地利用与土地覆盖受到保护的可能性越大，如果土地利用与土地覆盖j在基线景观格局下消失，则R</w:t>
      </w:r>
      <w:r>
        <w:rPr>
          <w:rFonts w:hint="eastAsia" w:ascii="Times New Roman" w:hAnsi="Times New Roman" w:eastAsia="仿宋_GB2312" w:cs="Times New Roman"/>
          <w:caps w:val="0"/>
          <w:color w:val="auto"/>
          <w:spacing w:val="8"/>
          <w:kern w:val="2"/>
          <w:sz w:val="28"/>
          <w:szCs w:val="28"/>
          <w:vertAlign w:val="subscript"/>
          <w:lang w:val="en-US" w:eastAsia="zh-CN" w:bidi="ar-SA"/>
        </w:rPr>
        <w:t>j</w:t>
      </w:r>
      <w:r>
        <w:rPr>
          <w:rFonts w:hint="eastAsia" w:ascii="Times New Roman" w:hAnsi="Times New Roman" w:eastAsia="仿宋_GB2312" w:cs="Times New Roman"/>
          <w:caps w:val="0"/>
          <w:color w:val="auto"/>
          <w:spacing w:val="8"/>
          <w:kern w:val="2"/>
          <w:sz w:val="28"/>
          <w:szCs w:val="28"/>
          <w:lang w:val="en-US" w:eastAsia="zh-CN" w:bidi="ar-SA"/>
        </w:rPr>
        <w:t>=0；</w:t>
      </w:r>
    </w:p>
    <w:p w14:paraId="401D9507">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N</w:t>
      </w:r>
      <w:r>
        <w:rPr>
          <w:rFonts w:hint="eastAsia" w:ascii="Times New Roman" w:hAnsi="Times New Roman" w:eastAsia="仿宋_GB2312" w:cs="Times New Roman"/>
          <w:caps w:val="0"/>
          <w:color w:val="auto"/>
          <w:spacing w:val="8"/>
          <w:kern w:val="2"/>
          <w:sz w:val="28"/>
          <w:szCs w:val="28"/>
          <w:vertAlign w:val="subscript"/>
          <w:lang w:val="en-US" w:eastAsia="zh-CN" w:bidi="ar-SA"/>
        </w:rPr>
        <w:t>j</w:t>
      </w:r>
      <w:r>
        <w:rPr>
          <w:rFonts w:hint="eastAsia" w:ascii="Times New Roman" w:hAnsi="Times New Roman" w:eastAsia="仿宋_GB2312" w:cs="Times New Roman"/>
          <w:caps w:val="0"/>
          <w:color w:val="auto"/>
          <w:spacing w:val="8"/>
          <w:kern w:val="2"/>
          <w:sz w:val="28"/>
          <w:szCs w:val="28"/>
          <w:lang w:val="en-US" w:eastAsia="zh-CN" w:bidi="ar-SA"/>
        </w:rPr>
        <w:t>为当前土地利用与土地覆盖j的栅格数；N</w:t>
      </w:r>
      <w:r>
        <w:rPr>
          <w:rFonts w:hint="eastAsia" w:ascii="Times New Roman" w:hAnsi="Times New Roman" w:eastAsia="仿宋_GB2312" w:cs="Times New Roman"/>
          <w:caps w:val="0"/>
          <w:color w:val="auto"/>
          <w:spacing w:val="8"/>
          <w:kern w:val="2"/>
          <w:sz w:val="28"/>
          <w:szCs w:val="28"/>
          <w:vertAlign w:val="subscript"/>
          <w:lang w:val="en-US" w:eastAsia="zh-CN" w:bidi="ar-SA"/>
        </w:rPr>
        <w:t>j，baseline</w:t>
      </w:r>
      <w:r>
        <w:rPr>
          <w:rFonts w:hint="eastAsia" w:ascii="Times New Roman" w:hAnsi="Times New Roman" w:eastAsia="仿宋_GB2312" w:cs="Times New Roman"/>
          <w:caps w:val="0"/>
          <w:color w:val="auto"/>
          <w:spacing w:val="8"/>
          <w:kern w:val="2"/>
          <w:sz w:val="28"/>
          <w:szCs w:val="28"/>
          <w:lang w:val="en-US" w:eastAsia="zh-CN" w:bidi="ar-SA"/>
        </w:rPr>
        <w:t>基线景观格局下土地利用与土地覆盖j栅格数。</w:t>
      </w:r>
    </w:p>
    <w:p w14:paraId="53772EE3">
      <w:pPr>
        <w:pStyle w:val="5"/>
        <w:numPr>
          <w:ilvl w:val="0"/>
          <w:numId w:val="5"/>
        </w:numPr>
        <w:bidi w:val="0"/>
        <w:rPr>
          <w:rFonts w:hint="eastAsia"/>
          <w:lang w:val="en-US" w:eastAsia="zh-CN"/>
        </w:rPr>
      </w:pPr>
      <w:r>
        <w:rPr>
          <w:rFonts w:hint="eastAsia"/>
          <w:lang w:val="en-US" w:eastAsia="zh-CN"/>
        </w:rPr>
        <w:t>生态系统服务功能重要性评价结果</w:t>
      </w:r>
    </w:p>
    <w:p w14:paraId="41AEAC67">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共青城市生态系统服务功能重要性具有显著的空间异质性，呈南高北低的特征，重要性高区域分布在境内自然保护地（南湖湿地公园、珍珠湖湿地公园、南湖自然保护区），该区域水源涵养与生物多样性功能好；重要性低的区域主要分布在中部的城镇集中开发区，人为扰动剧烈（图4-1）。</w:t>
      </w:r>
    </w:p>
    <w:p w14:paraId="4337F469">
      <w:pPr>
        <w:pageBreakBefore w:val="0"/>
        <w:kinsoku/>
        <w:wordWrap/>
        <w:overflowPunct/>
        <w:topLinePunct w:val="0"/>
        <w:bidi w:val="0"/>
        <w:spacing w:line="640" w:lineRule="exact"/>
        <w:ind w:firstLine="552"/>
        <w:jc w:val="center"/>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表</w:t>
      </w:r>
      <w:r>
        <w:rPr>
          <w:rFonts w:hint="eastAsia" w:eastAsia="仿宋_GB2312" w:cs="Times New Roman"/>
          <w:caps w:val="0"/>
          <w:color w:val="auto"/>
          <w:spacing w:val="8"/>
          <w:kern w:val="2"/>
          <w:sz w:val="28"/>
          <w:szCs w:val="28"/>
          <w:lang w:val="en-US" w:eastAsia="zh-CN" w:bidi="ar-SA"/>
        </w:rPr>
        <w:t>4</w:t>
      </w:r>
      <w:r>
        <w:rPr>
          <w:rFonts w:hint="eastAsia" w:ascii="Times New Roman" w:hAnsi="Times New Roman" w:eastAsia="仿宋_GB2312" w:cs="Times New Roman"/>
          <w:caps w:val="0"/>
          <w:color w:val="auto"/>
          <w:spacing w:val="8"/>
          <w:kern w:val="2"/>
          <w:sz w:val="28"/>
          <w:szCs w:val="28"/>
          <w:lang w:val="en-US" w:eastAsia="zh-CN" w:bidi="ar-SA"/>
        </w:rPr>
        <w:t>-</w:t>
      </w:r>
      <w:r>
        <w:rPr>
          <w:rFonts w:hint="eastAsia" w:eastAsia="仿宋_GB2312" w:cs="Times New Roman"/>
          <w:caps w:val="0"/>
          <w:color w:val="auto"/>
          <w:spacing w:val="8"/>
          <w:kern w:val="2"/>
          <w:sz w:val="28"/>
          <w:szCs w:val="28"/>
          <w:lang w:val="en-US" w:eastAsia="zh-CN" w:bidi="ar-SA"/>
        </w:rPr>
        <w:t>2</w:t>
      </w:r>
      <w:r>
        <w:rPr>
          <w:rFonts w:hint="eastAsia" w:ascii="Times New Roman" w:hAnsi="Times New Roman" w:eastAsia="仿宋_GB2312" w:cs="Times New Roman"/>
          <w:caps w:val="0"/>
          <w:color w:val="auto"/>
          <w:spacing w:val="8"/>
          <w:kern w:val="2"/>
          <w:sz w:val="28"/>
          <w:szCs w:val="28"/>
          <w:lang w:val="en-US" w:eastAsia="zh-CN" w:bidi="ar-SA"/>
        </w:rPr>
        <w:t>共青城市生态服务功能重要性评价结果表</w:t>
      </w:r>
    </w:p>
    <w:p w14:paraId="4D660AA7">
      <w:pPr>
        <w:pStyle w:val="45"/>
        <w:ind w:firstLine="552"/>
        <w:jc w:val="right"/>
        <w:rPr>
          <w:rFonts w:ascii="Times New Roman" w:hAnsi="Times New Roman"/>
          <w:caps w:val="0"/>
        </w:rPr>
      </w:pPr>
      <w:r>
        <w:rPr>
          <w:rFonts w:hint="eastAsia" w:ascii="Times New Roman" w:hAnsi="Times New Roman"/>
          <w:caps w:val="0"/>
        </w:rPr>
        <w:t>单位：</w:t>
      </w:r>
      <w:r>
        <w:rPr>
          <w:rFonts w:hint="eastAsia" w:ascii="Times New Roman" w:hAnsi="Times New Roman"/>
          <w:caps w:val="0"/>
          <w:szCs w:val="36"/>
        </w:rPr>
        <w:t>hm</w:t>
      </w:r>
      <w:r>
        <w:rPr>
          <w:rFonts w:ascii="Times New Roman" w:hAnsi="Times New Roman" w:cs="Cambria"/>
          <w:caps w:val="0"/>
          <w:szCs w:val="36"/>
        </w:rPr>
        <w:t>²</w:t>
      </w:r>
    </w:p>
    <w:tbl>
      <w:tblPr>
        <w:tblStyle w:val="21"/>
        <w:tblW w:w="9121" w:type="dxa"/>
        <w:tblInd w:w="0" w:type="dxa"/>
        <w:tblLayout w:type="fixed"/>
        <w:tblCellMar>
          <w:top w:w="0" w:type="dxa"/>
          <w:left w:w="108" w:type="dxa"/>
          <w:bottom w:w="0" w:type="dxa"/>
          <w:right w:w="108" w:type="dxa"/>
        </w:tblCellMar>
      </w:tblPr>
      <w:tblGrid>
        <w:gridCol w:w="2280"/>
        <w:gridCol w:w="2280"/>
        <w:gridCol w:w="2280"/>
        <w:gridCol w:w="2281"/>
      </w:tblGrid>
      <w:tr w14:paraId="38448632">
        <w:tblPrEx>
          <w:tblCellMar>
            <w:top w:w="0" w:type="dxa"/>
            <w:left w:w="108" w:type="dxa"/>
            <w:bottom w:w="0" w:type="dxa"/>
            <w:right w:w="108" w:type="dxa"/>
          </w:tblCellMar>
        </w:tblPrEx>
        <w:trPr>
          <w:trHeight w:val="1134" w:hRule="atLeast"/>
          <w:tblHeader/>
        </w:trPr>
        <w:tc>
          <w:tcPr>
            <w:tcW w:w="2280" w:type="dxa"/>
            <w:tcBorders>
              <w:top w:val="single" w:color="auto" w:sz="4" w:space="0"/>
              <w:left w:val="single" w:color="auto" w:sz="4" w:space="0"/>
              <w:bottom w:val="single" w:color="auto" w:sz="4" w:space="0"/>
              <w:right w:val="single" w:color="auto" w:sz="4" w:space="0"/>
            </w:tcBorders>
            <w:shd w:val="clear" w:color="auto" w:fill="auto"/>
            <w:vAlign w:val="center"/>
            <mc:AlternateContent>
              <mc:Choice Requires="wpsCustomData">
                <wpsCustomData:diagonals>
                  <wpsCustomData:diagonal from="10000" to="30000">
                    <wpsCustomData:border w:val="single" w:color="auto" w:sz="4" w:space="0"/>
                  </wpsCustomData:diagonal>
                </wpsCustomData:diagonals>
              </mc:Choice>
            </mc:AlternateContent>
          </w:tcPr>
          <w:p w14:paraId="0F2D2F55">
            <w:pPr>
              <w:pStyle w:val="48"/>
              <w:snapToGrid w:val="0"/>
              <w:rPr>
                <w:rFonts w:ascii="Times New Roman" w:hAnsi="Times New Roman"/>
                <w:b/>
                <w:bCs w:val="0"/>
                <w:caps w:val="0"/>
              </w:rPr>
            </w:pPr>
          </w:p>
          <w:p w14:paraId="023282A0">
            <w:pPr>
              <w:pStyle w:val="48"/>
              <w:snapToGrid w:val="0"/>
              <w:rPr>
                <w:rFonts w:ascii="Times New Roman" w:hAnsi="Times New Roman"/>
                <w:b/>
                <w:bCs w:val="0"/>
                <w:caps w:val="0"/>
              </w:rPr>
            </w:pPr>
          </w:p>
          <w:p w14:paraId="1C2D2FB3">
            <w:pPr>
              <w:pStyle w:val="48"/>
              <w:snapToGrid w:val="0"/>
              <mc:AlternateContent>
                <mc:Choice Requires="wpsCustomData">
                  <wpsCustomData:diagonalParaType/>
                </mc:Choice>
              </mc:AlternateContent>
              <w:rPr>
                <w:rFonts w:hint="eastAsia" w:ascii="Times New Roman" w:hAnsi="Times New Roman" w:eastAsia="仿宋"/>
                <w:b/>
                <w:bCs w:val="0"/>
                <w:caps w:val="0"/>
                <w:lang w:eastAsia="zh-CN"/>
              </w:rPr>
            </w:pPr>
            <w:r>
              <w:rPr>
                <w:rFonts w:hint="eastAsia" w:ascii="Times New Roman" w:hAnsi="Times New Roman"/>
                <w:b/>
                <w:bCs w:val="0"/>
                <w:caps w:val="0"/>
                <w:lang w:eastAsia="zh-CN"/>
              </w:rPr>
              <w:t>乡镇名称</w:t>
            </w:r>
          </w:p>
          <w:p w14:paraId="218E4936">
            <w:pPr>
              <w:pStyle w:val="48"/>
              <w:rPr>
                <w:rFonts w:hint="eastAsia" w:ascii="Times New Roman" w:hAnsi="Times New Roman" w:eastAsia="仿宋"/>
                <w:b/>
                <w:bCs w:val="0"/>
                <w:caps w:val="0"/>
                <w:lang w:eastAsia="zh-CN"/>
              </w:rPr>
            </w:pPr>
            <w:r>
              <w:rPr>
                <w:rFonts w:hint="eastAsia" w:ascii="Times New Roman" w:hAnsi="Times New Roman"/>
                <w:b/>
                <w:bCs w:val="0"/>
                <w:caps w:val="0"/>
                <w:lang w:eastAsia="zh-CN"/>
              </w:rPr>
              <w:t>等级</w:t>
            </w:r>
          </w:p>
        </w:tc>
        <w:tc>
          <w:tcPr>
            <w:tcW w:w="2280" w:type="dxa"/>
            <w:tcBorders>
              <w:top w:val="single" w:color="auto" w:sz="4" w:space="0"/>
              <w:left w:val="nil"/>
              <w:bottom w:val="single" w:color="auto" w:sz="4" w:space="0"/>
              <w:right w:val="single" w:color="auto" w:sz="4" w:space="0"/>
            </w:tcBorders>
            <w:shd w:val="clear" w:color="auto" w:fill="auto"/>
            <w:vAlign w:val="center"/>
          </w:tcPr>
          <w:p w14:paraId="67B57488">
            <w:pPr>
              <w:pStyle w:val="48"/>
              <w:rPr>
                <w:rFonts w:ascii="Times New Roman" w:hAnsi="Times New Roman"/>
                <w:b/>
                <w:bCs w:val="0"/>
                <w:caps w:val="0"/>
              </w:rPr>
            </w:pPr>
            <w:r>
              <w:rPr>
                <w:rFonts w:hint="eastAsia" w:ascii="Times New Roman" w:hAnsi="Times New Roman"/>
                <w:b/>
                <w:bCs w:val="0"/>
                <w:caps w:val="0"/>
                <w:lang w:eastAsia="zh-CN"/>
              </w:rPr>
              <w:t>一般</w:t>
            </w:r>
            <w:r>
              <w:rPr>
                <w:rFonts w:ascii="Times New Roman" w:hAnsi="Times New Roman"/>
                <w:b/>
                <w:bCs w:val="0"/>
                <w:caps w:val="0"/>
              </w:rPr>
              <w:t>重要性</w:t>
            </w:r>
          </w:p>
        </w:tc>
        <w:tc>
          <w:tcPr>
            <w:tcW w:w="2280" w:type="dxa"/>
            <w:tcBorders>
              <w:top w:val="single" w:color="auto" w:sz="4" w:space="0"/>
              <w:left w:val="nil"/>
              <w:bottom w:val="single" w:color="auto" w:sz="4" w:space="0"/>
              <w:right w:val="single" w:color="auto" w:sz="4" w:space="0"/>
            </w:tcBorders>
            <w:shd w:val="clear" w:color="auto" w:fill="auto"/>
            <w:vAlign w:val="center"/>
          </w:tcPr>
          <w:p w14:paraId="31CCAA68">
            <w:pPr>
              <w:pStyle w:val="48"/>
              <w:jc w:val="center"/>
              <w:rPr>
                <w:rFonts w:ascii="Times New Roman" w:hAnsi="Times New Roman"/>
                <w:b/>
                <w:bCs w:val="0"/>
                <w:caps w:val="0"/>
              </w:rPr>
            </w:pPr>
            <w:r>
              <w:rPr>
                <w:rFonts w:hint="eastAsia" w:ascii="Times New Roman" w:hAnsi="Times New Roman"/>
                <w:b/>
                <w:bCs w:val="0"/>
                <w:caps w:val="0"/>
                <w:lang w:eastAsia="zh-CN"/>
              </w:rPr>
              <w:t>高</w:t>
            </w:r>
            <w:r>
              <w:rPr>
                <w:rFonts w:ascii="Times New Roman" w:hAnsi="Times New Roman"/>
                <w:b/>
                <w:bCs w:val="0"/>
                <w:caps w:val="0"/>
              </w:rPr>
              <w:t>重要性</w:t>
            </w:r>
          </w:p>
        </w:tc>
        <w:tc>
          <w:tcPr>
            <w:tcW w:w="2281" w:type="dxa"/>
            <w:tcBorders>
              <w:top w:val="single" w:color="auto" w:sz="4" w:space="0"/>
              <w:left w:val="nil"/>
              <w:bottom w:val="single" w:color="auto" w:sz="4" w:space="0"/>
              <w:right w:val="single" w:color="auto" w:sz="4" w:space="0"/>
            </w:tcBorders>
            <w:shd w:val="clear" w:color="auto" w:fill="auto"/>
            <w:vAlign w:val="center"/>
          </w:tcPr>
          <w:p w14:paraId="7DFD50AC">
            <w:pPr>
              <w:pStyle w:val="48"/>
              <w:jc w:val="center"/>
              <w:rPr>
                <w:rFonts w:ascii="Times New Roman" w:hAnsi="Times New Roman"/>
                <w:b/>
                <w:bCs w:val="0"/>
                <w:caps w:val="0"/>
              </w:rPr>
            </w:pPr>
            <w:r>
              <w:rPr>
                <w:rFonts w:hint="eastAsia" w:ascii="Times New Roman" w:hAnsi="Times New Roman"/>
                <w:b/>
                <w:bCs w:val="0"/>
                <w:caps w:val="0"/>
                <w:lang w:eastAsia="zh-CN"/>
              </w:rPr>
              <w:t>极</w:t>
            </w:r>
            <w:r>
              <w:rPr>
                <w:rFonts w:ascii="Times New Roman" w:hAnsi="Times New Roman"/>
                <w:b/>
                <w:bCs w:val="0"/>
                <w:caps w:val="0"/>
              </w:rPr>
              <w:t>重要性</w:t>
            </w:r>
          </w:p>
        </w:tc>
      </w:tr>
      <w:tr w14:paraId="7C2BE39F">
        <w:tblPrEx>
          <w:tblCellMar>
            <w:top w:w="0" w:type="dxa"/>
            <w:left w:w="108" w:type="dxa"/>
            <w:bottom w:w="0" w:type="dxa"/>
            <w:right w:w="108" w:type="dxa"/>
          </w:tblCellMar>
        </w:tblPrEx>
        <w:trPr>
          <w:trHeight w:val="90" w:hRule="atLeast"/>
        </w:trPr>
        <w:tc>
          <w:tcPr>
            <w:tcW w:w="2280" w:type="dxa"/>
            <w:tcBorders>
              <w:top w:val="single" w:color="auto" w:sz="4" w:space="0"/>
              <w:left w:val="single" w:color="auto" w:sz="4" w:space="0"/>
              <w:bottom w:val="single" w:color="auto" w:sz="4" w:space="0"/>
              <w:right w:val="single" w:color="auto" w:sz="4" w:space="0"/>
            </w:tcBorders>
            <w:shd w:val="clear" w:color="auto" w:fill="auto"/>
            <w:vAlign w:val="center"/>
          </w:tcPr>
          <w:p w14:paraId="3AA440B7">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茶山街道办</w:t>
            </w:r>
          </w:p>
        </w:tc>
        <w:tc>
          <w:tcPr>
            <w:tcW w:w="2280" w:type="dxa"/>
            <w:tcBorders>
              <w:top w:val="single" w:color="auto" w:sz="4" w:space="0"/>
              <w:left w:val="nil"/>
              <w:bottom w:val="single" w:color="auto" w:sz="4" w:space="0"/>
              <w:right w:val="single" w:color="auto" w:sz="4" w:space="0"/>
            </w:tcBorders>
            <w:shd w:val="clear" w:color="auto" w:fill="auto"/>
            <w:vAlign w:val="center"/>
          </w:tcPr>
          <w:p w14:paraId="0D9EACCA">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2026.36</w:t>
            </w:r>
          </w:p>
        </w:tc>
        <w:tc>
          <w:tcPr>
            <w:tcW w:w="2280" w:type="dxa"/>
            <w:tcBorders>
              <w:top w:val="single" w:color="auto" w:sz="4" w:space="0"/>
              <w:left w:val="nil"/>
              <w:bottom w:val="single" w:color="auto" w:sz="4" w:space="0"/>
              <w:right w:val="single" w:color="auto" w:sz="4" w:space="0"/>
            </w:tcBorders>
            <w:shd w:val="clear" w:color="auto" w:fill="auto"/>
            <w:vAlign w:val="center"/>
          </w:tcPr>
          <w:p w14:paraId="39BF53A1">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17.62</w:t>
            </w:r>
          </w:p>
        </w:tc>
        <w:tc>
          <w:tcPr>
            <w:tcW w:w="2281" w:type="dxa"/>
            <w:tcBorders>
              <w:top w:val="single" w:color="auto" w:sz="4" w:space="0"/>
              <w:left w:val="nil"/>
              <w:bottom w:val="single" w:color="auto" w:sz="4" w:space="0"/>
              <w:right w:val="single" w:color="auto" w:sz="4" w:space="0"/>
            </w:tcBorders>
            <w:shd w:val="clear" w:color="auto" w:fill="auto"/>
            <w:vAlign w:val="center"/>
          </w:tcPr>
          <w:p w14:paraId="0285F5F6">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287.34</w:t>
            </w:r>
          </w:p>
        </w:tc>
      </w:tr>
      <w:tr w14:paraId="52D0B434">
        <w:tblPrEx>
          <w:tblCellMar>
            <w:top w:w="0" w:type="dxa"/>
            <w:left w:w="108" w:type="dxa"/>
            <w:bottom w:w="0" w:type="dxa"/>
            <w:right w:w="108" w:type="dxa"/>
          </w:tblCellMar>
        </w:tblPrEx>
        <w:trPr>
          <w:trHeight w:val="270" w:hRule="atLeast"/>
        </w:trPr>
        <w:tc>
          <w:tcPr>
            <w:tcW w:w="2280" w:type="dxa"/>
            <w:tcBorders>
              <w:top w:val="single" w:color="auto" w:sz="4" w:space="0"/>
              <w:left w:val="single" w:color="auto" w:sz="4" w:space="0"/>
              <w:bottom w:val="single" w:color="auto" w:sz="4" w:space="0"/>
              <w:right w:val="single" w:color="auto" w:sz="4" w:space="0"/>
            </w:tcBorders>
            <w:shd w:val="clear" w:color="auto" w:fill="auto"/>
            <w:vAlign w:val="center"/>
          </w:tcPr>
          <w:p w14:paraId="73245406">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甘露镇</w:t>
            </w:r>
          </w:p>
        </w:tc>
        <w:tc>
          <w:tcPr>
            <w:tcW w:w="2280" w:type="dxa"/>
            <w:tcBorders>
              <w:top w:val="single" w:color="auto" w:sz="4" w:space="0"/>
              <w:left w:val="nil"/>
              <w:bottom w:val="single" w:color="auto" w:sz="4" w:space="0"/>
              <w:right w:val="single" w:color="auto" w:sz="4" w:space="0"/>
            </w:tcBorders>
            <w:shd w:val="clear" w:color="auto" w:fill="auto"/>
            <w:vAlign w:val="center"/>
          </w:tcPr>
          <w:p w14:paraId="3065BCC2">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4106.00</w:t>
            </w:r>
          </w:p>
        </w:tc>
        <w:tc>
          <w:tcPr>
            <w:tcW w:w="2280" w:type="dxa"/>
            <w:tcBorders>
              <w:top w:val="single" w:color="auto" w:sz="4" w:space="0"/>
              <w:left w:val="nil"/>
              <w:bottom w:val="single" w:color="auto" w:sz="4" w:space="0"/>
              <w:right w:val="single" w:color="auto" w:sz="4" w:space="0"/>
            </w:tcBorders>
            <w:shd w:val="clear" w:color="auto" w:fill="auto"/>
            <w:vAlign w:val="center"/>
          </w:tcPr>
          <w:p w14:paraId="6B47C743">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392.21</w:t>
            </w:r>
          </w:p>
        </w:tc>
        <w:tc>
          <w:tcPr>
            <w:tcW w:w="2281" w:type="dxa"/>
            <w:tcBorders>
              <w:top w:val="single" w:color="auto" w:sz="4" w:space="0"/>
              <w:left w:val="nil"/>
              <w:bottom w:val="single" w:color="auto" w:sz="4" w:space="0"/>
              <w:right w:val="single" w:color="auto" w:sz="4" w:space="0"/>
            </w:tcBorders>
            <w:shd w:val="clear" w:color="auto" w:fill="auto"/>
            <w:vAlign w:val="center"/>
          </w:tcPr>
          <w:p w14:paraId="340B4366">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74.67</w:t>
            </w:r>
          </w:p>
        </w:tc>
      </w:tr>
      <w:tr w14:paraId="38170898">
        <w:tblPrEx>
          <w:tblCellMar>
            <w:top w:w="0" w:type="dxa"/>
            <w:left w:w="108" w:type="dxa"/>
            <w:bottom w:w="0" w:type="dxa"/>
            <w:right w:w="108" w:type="dxa"/>
          </w:tblCellMar>
        </w:tblPrEx>
        <w:trPr>
          <w:trHeight w:val="270" w:hRule="atLeast"/>
        </w:trPr>
        <w:tc>
          <w:tcPr>
            <w:tcW w:w="2280" w:type="dxa"/>
            <w:tcBorders>
              <w:top w:val="nil"/>
              <w:left w:val="single" w:color="auto" w:sz="4" w:space="0"/>
              <w:bottom w:val="single" w:color="auto" w:sz="4" w:space="0"/>
              <w:right w:val="single" w:color="auto" w:sz="4" w:space="0"/>
            </w:tcBorders>
            <w:shd w:val="clear" w:color="auto" w:fill="auto"/>
            <w:vAlign w:val="center"/>
          </w:tcPr>
          <w:p w14:paraId="7019C3EA">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金湖乡</w:t>
            </w:r>
          </w:p>
        </w:tc>
        <w:tc>
          <w:tcPr>
            <w:tcW w:w="2280" w:type="dxa"/>
            <w:tcBorders>
              <w:top w:val="nil"/>
              <w:left w:val="nil"/>
              <w:bottom w:val="single" w:color="auto" w:sz="4" w:space="0"/>
              <w:right w:val="single" w:color="auto" w:sz="4" w:space="0"/>
            </w:tcBorders>
            <w:shd w:val="clear" w:color="auto" w:fill="auto"/>
            <w:vAlign w:val="center"/>
          </w:tcPr>
          <w:p w14:paraId="7D8DA8A2">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2361.17</w:t>
            </w:r>
          </w:p>
        </w:tc>
        <w:tc>
          <w:tcPr>
            <w:tcW w:w="2280" w:type="dxa"/>
            <w:tcBorders>
              <w:top w:val="nil"/>
              <w:left w:val="nil"/>
              <w:bottom w:val="single" w:color="auto" w:sz="4" w:space="0"/>
              <w:right w:val="single" w:color="auto" w:sz="4" w:space="0"/>
            </w:tcBorders>
            <w:shd w:val="clear" w:color="auto" w:fill="auto"/>
            <w:vAlign w:val="center"/>
          </w:tcPr>
          <w:p w14:paraId="771B4139">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45.93</w:t>
            </w:r>
          </w:p>
        </w:tc>
        <w:tc>
          <w:tcPr>
            <w:tcW w:w="2281" w:type="dxa"/>
            <w:tcBorders>
              <w:top w:val="nil"/>
              <w:left w:val="nil"/>
              <w:bottom w:val="single" w:color="auto" w:sz="4" w:space="0"/>
              <w:right w:val="single" w:color="auto" w:sz="4" w:space="0"/>
            </w:tcBorders>
            <w:shd w:val="clear" w:color="auto" w:fill="auto"/>
            <w:vAlign w:val="center"/>
          </w:tcPr>
          <w:p w14:paraId="2E9337E1">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83.36</w:t>
            </w:r>
          </w:p>
        </w:tc>
      </w:tr>
      <w:tr w14:paraId="62F08291">
        <w:tblPrEx>
          <w:tblCellMar>
            <w:top w:w="0" w:type="dxa"/>
            <w:left w:w="108" w:type="dxa"/>
            <w:bottom w:w="0" w:type="dxa"/>
            <w:right w:w="108" w:type="dxa"/>
          </w:tblCellMar>
        </w:tblPrEx>
        <w:trPr>
          <w:trHeight w:val="270" w:hRule="atLeast"/>
        </w:trPr>
        <w:tc>
          <w:tcPr>
            <w:tcW w:w="2280" w:type="dxa"/>
            <w:tcBorders>
              <w:top w:val="nil"/>
              <w:left w:val="single" w:color="auto" w:sz="4" w:space="0"/>
              <w:bottom w:val="single" w:color="auto" w:sz="4" w:space="0"/>
              <w:right w:val="single" w:color="auto" w:sz="4" w:space="0"/>
            </w:tcBorders>
            <w:shd w:val="clear" w:color="auto" w:fill="auto"/>
            <w:vAlign w:val="center"/>
          </w:tcPr>
          <w:p w14:paraId="0C453FA7">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江益镇</w:t>
            </w:r>
          </w:p>
        </w:tc>
        <w:tc>
          <w:tcPr>
            <w:tcW w:w="2280" w:type="dxa"/>
            <w:tcBorders>
              <w:top w:val="nil"/>
              <w:left w:val="nil"/>
              <w:bottom w:val="single" w:color="auto" w:sz="4" w:space="0"/>
              <w:right w:val="single" w:color="auto" w:sz="4" w:space="0"/>
            </w:tcBorders>
            <w:shd w:val="clear" w:color="auto" w:fill="auto"/>
            <w:vAlign w:val="center"/>
          </w:tcPr>
          <w:p w14:paraId="4C356A4D">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6045.86</w:t>
            </w:r>
          </w:p>
        </w:tc>
        <w:tc>
          <w:tcPr>
            <w:tcW w:w="2280" w:type="dxa"/>
            <w:tcBorders>
              <w:top w:val="nil"/>
              <w:left w:val="nil"/>
              <w:bottom w:val="single" w:color="auto" w:sz="4" w:space="0"/>
              <w:right w:val="single" w:color="auto" w:sz="4" w:space="0"/>
            </w:tcBorders>
            <w:shd w:val="clear" w:color="auto" w:fill="auto"/>
            <w:vAlign w:val="center"/>
          </w:tcPr>
          <w:p w14:paraId="53297188">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298.70</w:t>
            </w:r>
          </w:p>
        </w:tc>
        <w:tc>
          <w:tcPr>
            <w:tcW w:w="2281" w:type="dxa"/>
            <w:tcBorders>
              <w:top w:val="nil"/>
              <w:left w:val="nil"/>
              <w:bottom w:val="single" w:color="auto" w:sz="4" w:space="0"/>
              <w:right w:val="single" w:color="auto" w:sz="4" w:space="0"/>
            </w:tcBorders>
            <w:shd w:val="clear" w:color="auto" w:fill="auto"/>
            <w:vAlign w:val="center"/>
          </w:tcPr>
          <w:p w14:paraId="6933E18A">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2178.03</w:t>
            </w:r>
          </w:p>
        </w:tc>
      </w:tr>
      <w:tr w14:paraId="42292279">
        <w:tblPrEx>
          <w:tblCellMar>
            <w:top w:w="0" w:type="dxa"/>
            <w:left w:w="108" w:type="dxa"/>
            <w:bottom w:w="0" w:type="dxa"/>
            <w:right w:w="108" w:type="dxa"/>
          </w:tblCellMar>
        </w:tblPrEx>
        <w:trPr>
          <w:trHeight w:val="270" w:hRule="atLeast"/>
        </w:trPr>
        <w:tc>
          <w:tcPr>
            <w:tcW w:w="2280" w:type="dxa"/>
            <w:tcBorders>
              <w:top w:val="nil"/>
              <w:left w:val="single" w:color="auto" w:sz="4" w:space="0"/>
              <w:bottom w:val="single" w:color="auto" w:sz="4" w:space="0"/>
              <w:right w:val="single" w:color="auto" w:sz="4" w:space="0"/>
            </w:tcBorders>
            <w:shd w:val="clear" w:color="auto" w:fill="auto"/>
            <w:vAlign w:val="center"/>
          </w:tcPr>
          <w:p w14:paraId="377C6182">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苏家垱乡</w:t>
            </w:r>
          </w:p>
        </w:tc>
        <w:tc>
          <w:tcPr>
            <w:tcW w:w="2280" w:type="dxa"/>
            <w:tcBorders>
              <w:top w:val="nil"/>
              <w:left w:val="nil"/>
              <w:bottom w:val="single" w:color="auto" w:sz="4" w:space="0"/>
              <w:right w:val="single" w:color="auto" w:sz="4" w:space="0"/>
            </w:tcBorders>
            <w:shd w:val="clear" w:color="auto" w:fill="auto"/>
            <w:vAlign w:val="center"/>
          </w:tcPr>
          <w:p w14:paraId="74299FE1">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6226.23</w:t>
            </w:r>
          </w:p>
        </w:tc>
        <w:tc>
          <w:tcPr>
            <w:tcW w:w="2280" w:type="dxa"/>
            <w:tcBorders>
              <w:top w:val="nil"/>
              <w:left w:val="nil"/>
              <w:bottom w:val="single" w:color="auto" w:sz="4" w:space="0"/>
              <w:right w:val="single" w:color="auto" w:sz="4" w:space="0"/>
            </w:tcBorders>
            <w:shd w:val="clear" w:color="auto" w:fill="auto"/>
            <w:vAlign w:val="center"/>
          </w:tcPr>
          <w:p w14:paraId="008B7FE0">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173.57</w:t>
            </w:r>
          </w:p>
        </w:tc>
        <w:tc>
          <w:tcPr>
            <w:tcW w:w="2281" w:type="dxa"/>
            <w:tcBorders>
              <w:top w:val="nil"/>
              <w:left w:val="nil"/>
              <w:bottom w:val="single" w:color="auto" w:sz="4" w:space="0"/>
              <w:right w:val="single" w:color="auto" w:sz="4" w:space="0"/>
            </w:tcBorders>
            <w:shd w:val="clear" w:color="auto" w:fill="auto"/>
            <w:vAlign w:val="center"/>
          </w:tcPr>
          <w:p w14:paraId="6F357071">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80.58</w:t>
            </w:r>
          </w:p>
        </w:tc>
      </w:tr>
      <w:tr w14:paraId="4ABB6CE4">
        <w:tblPrEx>
          <w:tblCellMar>
            <w:top w:w="0" w:type="dxa"/>
            <w:left w:w="108" w:type="dxa"/>
            <w:bottom w:w="0" w:type="dxa"/>
            <w:right w:w="108" w:type="dxa"/>
          </w:tblCellMar>
        </w:tblPrEx>
        <w:trPr>
          <w:trHeight w:val="270" w:hRule="atLeast"/>
        </w:trPr>
        <w:tc>
          <w:tcPr>
            <w:tcW w:w="2280" w:type="dxa"/>
            <w:tcBorders>
              <w:top w:val="nil"/>
              <w:left w:val="single" w:color="auto" w:sz="4" w:space="0"/>
              <w:bottom w:val="single" w:color="auto" w:sz="4" w:space="0"/>
              <w:right w:val="single" w:color="auto" w:sz="4" w:space="0"/>
            </w:tcBorders>
            <w:shd w:val="clear" w:color="auto" w:fill="auto"/>
            <w:vAlign w:val="center"/>
          </w:tcPr>
          <w:p w14:paraId="4CDBF1D1">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泽泉乡</w:t>
            </w:r>
          </w:p>
        </w:tc>
        <w:tc>
          <w:tcPr>
            <w:tcW w:w="2280" w:type="dxa"/>
            <w:tcBorders>
              <w:top w:val="nil"/>
              <w:left w:val="nil"/>
              <w:bottom w:val="single" w:color="auto" w:sz="4" w:space="0"/>
              <w:right w:val="single" w:color="auto" w:sz="4" w:space="0"/>
            </w:tcBorders>
            <w:shd w:val="clear" w:color="auto" w:fill="auto"/>
            <w:vAlign w:val="center"/>
          </w:tcPr>
          <w:p w14:paraId="3EC81352">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3285.41</w:t>
            </w:r>
          </w:p>
        </w:tc>
        <w:tc>
          <w:tcPr>
            <w:tcW w:w="2280" w:type="dxa"/>
            <w:tcBorders>
              <w:top w:val="nil"/>
              <w:left w:val="nil"/>
              <w:bottom w:val="single" w:color="auto" w:sz="4" w:space="0"/>
              <w:right w:val="single" w:color="auto" w:sz="4" w:space="0"/>
            </w:tcBorders>
            <w:shd w:val="clear" w:color="auto" w:fill="auto"/>
            <w:vAlign w:val="center"/>
          </w:tcPr>
          <w:p w14:paraId="6BEF9151">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1041.77</w:t>
            </w:r>
          </w:p>
        </w:tc>
        <w:tc>
          <w:tcPr>
            <w:tcW w:w="2281" w:type="dxa"/>
            <w:tcBorders>
              <w:top w:val="nil"/>
              <w:left w:val="nil"/>
              <w:bottom w:val="single" w:color="auto" w:sz="4" w:space="0"/>
              <w:right w:val="single" w:color="auto" w:sz="4" w:space="0"/>
            </w:tcBorders>
            <w:shd w:val="clear" w:color="auto" w:fill="auto"/>
            <w:vAlign w:val="center"/>
          </w:tcPr>
          <w:p w14:paraId="444A6AF2">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0</w:t>
            </w:r>
          </w:p>
        </w:tc>
      </w:tr>
    </w:tbl>
    <w:p w14:paraId="2A45C578">
      <w:pPr>
        <w:pStyle w:val="48"/>
        <w:spacing w:line="276" w:lineRule="auto"/>
        <w:jc w:val="center"/>
        <w:rPr>
          <w:rFonts w:hint="eastAsia" w:ascii="Times New Roman" w:hAnsi="Times New Roman" w:cs="仿宋"/>
          <w:caps w:val="0"/>
          <w:lang w:val="en-US" w:eastAsia="zh-CN"/>
        </w:rPr>
      </w:pPr>
    </w:p>
    <w:p w14:paraId="5553D4FD">
      <w:pPr>
        <w:spacing w:line="360" w:lineRule="auto"/>
        <w:ind w:firstLine="552"/>
        <w:jc w:val="center"/>
        <w:rPr>
          <w:rFonts w:hint="eastAsia" w:ascii="Times New Roman" w:hAnsi="Times New Roman" w:eastAsia="仿宋" w:cs="仿宋"/>
          <w:caps w:val="0"/>
        </w:rPr>
      </w:pPr>
    </w:p>
    <w:p w14:paraId="2396D4E5">
      <w:pPr>
        <w:spacing w:line="360" w:lineRule="auto"/>
        <w:ind w:firstLine="552"/>
        <w:jc w:val="center"/>
        <w:rPr>
          <w:rFonts w:hint="eastAsia" w:ascii="Times New Roman" w:hAnsi="Times New Roman" w:eastAsia="仿宋" w:cs="仿宋"/>
          <w:caps w:val="0"/>
          <w:lang w:eastAsia="zh-CN"/>
        </w:rPr>
      </w:pPr>
      <w:r>
        <w:rPr>
          <w:rFonts w:hint="eastAsia" w:ascii="Times New Roman" w:hAnsi="Times New Roman" w:eastAsia="仿宋" w:cs="仿宋"/>
          <w:caps w:val="0"/>
          <w:lang w:eastAsia="zh-CN"/>
        </w:rPr>
        <w:drawing>
          <wp:inline distT="0" distB="0" distL="114300" distR="114300">
            <wp:extent cx="5095875" cy="7134225"/>
            <wp:effectExtent l="9525" t="9525" r="15240" b="19050"/>
            <wp:docPr id="3" name="图片 3" descr="D:\辛红婷\辛红婷\2022\共青城市生态修复规划\共青城市国土空间生态修复规划阶段性汇报\共青城生态修复图件\01修改\15、共青城市生态系统服务功能区重要性图.jpg15、共青城市生态系统服务功能区重要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辛红婷\辛红婷\2022\共青城市生态修复规划\共青城市国土空间生态修复规划阶段性汇报\共青城生态修复图件\01修改\15、共青城市生态系统服务功能区重要性图.jpg15、共青城市生态系统服务功能区重要性图"/>
                    <pic:cNvPicPr>
                      <a:picLocks noChangeAspect="1"/>
                    </pic:cNvPicPr>
                  </pic:nvPicPr>
                  <pic:blipFill>
                    <a:blip r:embed="rId21"/>
                    <a:srcRect/>
                    <a:stretch>
                      <a:fillRect/>
                    </a:stretch>
                  </pic:blipFill>
                  <pic:spPr>
                    <a:xfrm>
                      <a:off x="0" y="0"/>
                      <a:ext cx="5095875" cy="7134225"/>
                    </a:xfrm>
                    <a:prstGeom prst="rect">
                      <a:avLst/>
                    </a:prstGeom>
                    <a:ln>
                      <a:solidFill>
                        <a:schemeClr val="tx1"/>
                      </a:solidFill>
                    </a:ln>
                  </pic:spPr>
                </pic:pic>
              </a:graphicData>
            </a:graphic>
          </wp:inline>
        </w:drawing>
      </w:r>
    </w:p>
    <w:p w14:paraId="061B3A75">
      <w:pPr>
        <w:pageBreakBefore w:val="0"/>
        <w:kinsoku/>
        <w:wordWrap/>
        <w:overflowPunct/>
        <w:topLinePunct w:val="0"/>
        <w:bidi w:val="0"/>
        <w:spacing w:line="640" w:lineRule="exact"/>
        <w:ind w:firstLine="552"/>
        <w:jc w:val="center"/>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图4-1生态系统服务功能重要性评价图</w:t>
      </w:r>
    </w:p>
    <w:p w14:paraId="3089A1D8">
      <w:pPr>
        <w:pStyle w:val="2"/>
        <w:rPr>
          <w:rFonts w:hint="eastAsia" w:ascii="Times New Roman" w:hAnsi="Times New Roman" w:eastAsia="仿宋" w:cs="仿宋"/>
          <w:caps w:val="0"/>
        </w:rPr>
      </w:pPr>
    </w:p>
    <w:p w14:paraId="3B920BCA">
      <w:pPr>
        <w:rPr>
          <w:rFonts w:hint="eastAsia" w:ascii="Times New Roman" w:hAnsi="Times New Roman" w:eastAsia="仿宋" w:cs="仿宋"/>
          <w:caps w:val="0"/>
        </w:rPr>
      </w:pPr>
    </w:p>
    <w:p w14:paraId="002DADB9">
      <w:pPr>
        <w:pStyle w:val="4"/>
        <w:bidi w:val="0"/>
        <w:rPr>
          <w:rFonts w:hint="eastAsia"/>
        </w:rPr>
      </w:pPr>
      <w:bookmarkStart w:id="30" w:name="_Toc26034"/>
      <w:r>
        <w:rPr>
          <w:rFonts w:hint="eastAsia"/>
          <w:lang w:val="en-US" w:eastAsia="zh-CN"/>
        </w:rPr>
        <w:t xml:space="preserve">第二节 </w:t>
      </w:r>
      <w:r>
        <w:rPr>
          <w:rFonts w:hint="eastAsia"/>
        </w:rPr>
        <w:t>生态</w:t>
      </w:r>
      <w:r>
        <w:rPr>
          <w:rFonts w:hint="eastAsia"/>
          <w:lang w:eastAsia="zh-CN"/>
        </w:rPr>
        <w:t>脆弱性评价</w:t>
      </w:r>
      <w:bookmarkEnd w:id="30"/>
    </w:p>
    <w:p w14:paraId="42DDE785">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生态脆弱性是指生态环境对外界干扰抵抗力弱,在被干扰后恢复能力低</w:t>
      </w:r>
      <w:r>
        <w:rPr>
          <w:rFonts w:hint="eastAsia" w:ascii="Times New Roman" w:eastAsia="仿宋_GB2312" w:cs="Times New Roman"/>
          <w:caps w:val="0"/>
          <w:color w:val="auto"/>
          <w:spacing w:val="8"/>
          <w:kern w:val="2"/>
          <w:sz w:val="28"/>
          <w:szCs w:val="28"/>
          <w:lang w:val="en-US" w:eastAsia="zh-CN" w:bidi="ar-SA"/>
        </w:rPr>
        <w:t>，</w:t>
      </w:r>
      <w:r>
        <w:rPr>
          <w:rFonts w:hint="eastAsia" w:ascii="Times New Roman" w:hAnsi="Times New Roman" w:eastAsia="仿宋_GB2312" w:cs="Times New Roman"/>
          <w:caps w:val="0"/>
          <w:color w:val="auto"/>
          <w:spacing w:val="8"/>
          <w:kern w:val="2"/>
          <w:sz w:val="28"/>
          <w:szCs w:val="28"/>
          <w:lang w:val="en-US" w:eastAsia="zh-CN" w:bidi="ar-SA"/>
        </w:rPr>
        <w:t>容易由一种状态转变为另一种状态</w:t>
      </w:r>
      <w:r>
        <w:rPr>
          <w:rFonts w:hint="eastAsia" w:ascii="Times New Roman" w:eastAsia="仿宋_GB2312" w:cs="Times New Roman"/>
          <w:caps w:val="0"/>
          <w:color w:val="auto"/>
          <w:spacing w:val="8"/>
          <w:kern w:val="2"/>
          <w:sz w:val="28"/>
          <w:szCs w:val="28"/>
          <w:lang w:val="en-US" w:eastAsia="zh-CN" w:bidi="ar-SA"/>
        </w:rPr>
        <w:t>，</w:t>
      </w:r>
      <w:r>
        <w:rPr>
          <w:rFonts w:hint="eastAsia" w:ascii="Times New Roman" w:hAnsi="Times New Roman" w:eastAsia="仿宋_GB2312" w:cs="Times New Roman"/>
          <w:caps w:val="0"/>
          <w:color w:val="auto"/>
          <w:spacing w:val="8"/>
          <w:kern w:val="2"/>
          <w:sz w:val="28"/>
          <w:szCs w:val="28"/>
          <w:lang w:val="en-US" w:eastAsia="zh-CN" w:bidi="ar-SA"/>
        </w:rPr>
        <w:t>而且一经改变很难恢复到初始状态的性质。生态脆弱性评价是指在区域层次上</w:t>
      </w:r>
      <w:r>
        <w:rPr>
          <w:rFonts w:hint="eastAsia" w:ascii="Times New Roman" w:eastAsia="仿宋_GB2312" w:cs="Times New Roman"/>
          <w:caps w:val="0"/>
          <w:color w:val="auto"/>
          <w:spacing w:val="8"/>
          <w:kern w:val="2"/>
          <w:sz w:val="28"/>
          <w:szCs w:val="28"/>
          <w:lang w:val="en-US" w:eastAsia="zh-CN" w:bidi="ar-SA"/>
        </w:rPr>
        <w:t>，</w:t>
      </w:r>
      <w:r>
        <w:rPr>
          <w:rFonts w:hint="eastAsia" w:ascii="Times New Roman" w:hAnsi="Times New Roman" w:eastAsia="仿宋_GB2312" w:cs="Times New Roman"/>
          <w:caps w:val="0"/>
          <w:color w:val="auto"/>
          <w:spacing w:val="8"/>
          <w:kern w:val="2"/>
          <w:sz w:val="28"/>
          <w:szCs w:val="28"/>
          <w:lang w:val="en-US" w:eastAsia="zh-CN" w:bidi="ar-SA"/>
        </w:rPr>
        <w:t>对生态环境的脆弱程度作出定量或者半定量的分析、描绘和鉴定。评价的目的是为了明确生态环境的脆弱性特征，用以规范人类活动的方式和强度</w:t>
      </w:r>
      <w:r>
        <w:rPr>
          <w:rFonts w:hint="eastAsia" w:ascii="Times New Roman" w:eastAsia="仿宋_GB2312" w:cs="Times New Roman"/>
          <w:caps w:val="0"/>
          <w:color w:val="auto"/>
          <w:spacing w:val="8"/>
          <w:kern w:val="2"/>
          <w:sz w:val="28"/>
          <w:szCs w:val="28"/>
          <w:lang w:val="en-US" w:eastAsia="zh-CN" w:bidi="ar-SA"/>
        </w:rPr>
        <w:t>，</w:t>
      </w:r>
      <w:r>
        <w:rPr>
          <w:rFonts w:hint="eastAsia" w:ascii="Times New Roman" w:hAnsi="Times New Roman" w:eastAsia="仿宋_GB2312" w:cs="Times New Roman"/>
          <w:caps w:val="0"/>
          <w:color w:val="auto"/>
          <w:spacing w:val="8"/>
          <w:kern w:val="2"/>
          <w:sz w:val="28"/>
          <w:szCs w:val="28"/>
          <w:lang w:val="en-US" w:eastAsia="zh-CN" w:bidi="ar-SA"/>
        </w:rPr>
        <w:t>维护区域社会经济发展下的生态安全。</w:t>
      </w:r>
    </w:p>
    <w:p w14:paraId="4878D47E">
      <w:pPr>
        <w:pStyle w:val="5"/>
        <w:numPr>
          <w:ilvl w:val="0"/>
          <w:numId w:val="7"/>
        </w:numPr>
        <w:bidi w:val="0"/>
        <w:rPr>
          <w:rFonts w:hint="eastAsia"/>
          <w:lang w:val="en-US" w:eastAsia="zh-CN"/>
        </w:rPr>
      </w:pPr>
      <w:r>
        <w:rPr>
          <w:rFonts w:hint="eastAsia"/>
          <w:lang w:val="en-US" w:eastAsia="zh-CN"/>
        </w:rPr>
        <w:t>评价指标体系构建</w:t>
      </w:r>
    </w:p>
    <w:p w14:paraId="6E836F76">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为科学、客观、全面评价生态脆弱性程度，通过阅读相关文献，选取表征人类活动、土地利用、气候、土壤、地形地貌5个层面6个影像因子来建立评价体系。人类活动方面选取人口密度指标，土地利用方面选取NDVI指数，气候方面选取多年平均降水量指标，土壤方面选取土壤类型指标，地形地貌方面选取高程和坡度指标，基于ArcGIS10.2分别生成6个指标的栅格图并进行归一化处理，后得出各因子的权重，通过栅格计算机计算生态脆弱性总分值，通过自然断点法将生态脆弱性分为五个等级：低脆弱性、较低脆弱性、中度脆弱性、较高脆弱性、高度脆弱性。</w:t>
      </w:r>
    </w:p>
    <w:p w14:paraId="3DD7B206">
      <w:pPr>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人口密度：单位面积土地上居住的人口数。它是表示某一地区人口的密集程度的指标。通常以每</w:t>
      </w:r>
      <w:r>
        <w:rPr>
          <w:rFonts w:hint="eastAsia" w:ascii="Times New Roman" w:hAnsi="Times New Roman" w:eastAsia="仿宋_GB2312" w:cs="Times New Roman"/>
          <w:caps w:val="0"/>
          <w:color w:val="auto"/>
          <w:spacing w:val="8"/>
          <w:kern w:val="2"/>
          <w:sz w:val="28"/>
          <w:szCs w:val="28"/>
          <w:lang w:val="en-US" w:eastAsia="zh-CN" w:bidi="ar-SA"/>
        </w:rPr>
        <w:fldChar w:fldCharType="begin"/>
      </w:r>
      <w:r>
        <w:rPr>
          <w:rFonts w:hint="eastAsia" w:ascii="Times New Roman" w:hAnsi="Times New Roman" w:eastAsia="仿宋_GB2312" w:cs="Times New Roman"/>
          <w:caps w:val="0"/>
          <w:color w:val="auto"/>
          <w:spacing w:val="8"/>
          <w:kern w:val="2"/>
          <w:sz w:val="28"/>
          <w:szCs w:val="28"/>
          <w:lang w:val="en-US" w:eastAsia="zh-CN" w:bidi="ar-SA"/>
        </w:rPr>
        <w:instrText xml:space="preserve"> HYPERLINK "https://baike.so.com/doc/6914054-7135918.html" \t "https://baike.so.com/doc/_blank" </w:instrText>
      </w:r>
      <w:r>
        <w:rPr>
          <w:rFonts w:hint="eastAsia" w:ascii="Times New Roman" w:hAnsi="Times New Roman" w:eastAsia="仿宋_GB2312" w:cs="Times New Roman"/>
          <w:caps w:val="0"/>
          <w:color w:val="auto"/>
          <w:spacing w:val="8"/>
          <w:kern w:val="2"/>
          <w:sz w:val="28"/>
          <w:szCs w:val="28"/>
          <w:lang w:val="en-US" w:eastAsia="zh-CN" w:bidi="ar-SA"/>
        </w:rPr>
        <w:fldChar w:fldCharType="separate"/>
      </w:r>
      <w:r>
        <w:rPr>
          <w:rFonts w:hint="eastAsia" w:ascii="Times New Roman" w:hAnsi="Times New Roman" w:eastAsia="仿宋_GB2312" w:cs="Times New Roman"/>
          <w:caps w:val="0"/>
          <w:color w:val="auto"/>
          <w:spacing w:val="8"/>
          <w:kern w:val="2"/>
          <w:sz w:val="28"/>
          <w:szCs w:val="28"/>
          <w:lang w:val="en-US" w:eastAsia="zh-CN" w:bidi="ar-SA"/>
        </w:rPr>
        <w:t>平方千米</w:t>
      </w:r>
      <w:r>
        <w:rPr>
          <w:rFonts w:hint="eastAsia" w:ascii="Times New Roman" w:hAnsi="Times New Roman" w:eastAsia="仿宋_GB2312" w:cs="Times New Roman"/>
          <w:caps w:val="0"/>
          <w:color w:val="auto"/>
          <w:spacing w:val="8"/>
          <w:kern w:val="2"/>
          <w:sz w:val="28"/>
          <w:szCs w:val="28"/>
          <w:lang w:val="en-US" w:eastAsia="zh-CN" w:bidi="ar-SA"/>
        </w:rPr>
        <w:fldChar w:fldCharType="end"/>
      </w:r>
      <w:r>
        <w:rPr>
          <w:rFonts w:hint="eastAsia" w:ascii="Times New Roman" w:hAnsi="Times New Roman" w:eastAsia="仿宋_GB2312" w:cs="Times New Roman"/>
          <w:caps w:val="0"/>
          <w:color w:val="auto"/>
          <w:spacing w:val="8"/>
          <w:kern w:val="2"/>
          <w:sz w:val="28"/>
          <w:szCs w:val="28"/>
          <w:lang w:val="en-US" w:eastAsia="zh-CN" w:bidi="ar-SA"/>
        </w:rPr>
        <w:t>或每公顷内的</w:t>
      </w:r>
      <w:r>
        <w:rPr>
          <w:rFonts w:hint="eastAsia" w:ascii="Times New Roman" w:hAnsi="Times New Roman" w:eastAsia="仿宋_GB2312" w:cs="Times New Roman"/>
          <w:caps w:val="0"/>
          <w:color w:val="auto"/>
          <w:spacing w:val="8"/>
          <w:kern w:val="2"/>
          <w:sz w:val="28"/>
          <w:szCs w:val="28"/>
          <w:lang w:val="en-US" w:eastAsia="zh-CN" w:bidi="ar-SA"/>
        </w:rPr>
        <w:fldChar w:fldCharType="begin"/>
      </w:r>
      <w:r>
        <w:rPr>
          <w:rFonts w:hint="eastAsia" w:ascii="Times New Roman" w:hAnsi="Times New Roman" w:eastAsia="仿宋_GB2312" w:cs="Times New Roman"/>
          <w:caps w:val="0"/>
          <w:color w:val="auto"/>
          <w:spacing w:val="8"/>
          <w:kern w:val="2"/>
          <w:sz w:val="28"/>
          <w:szCs w:val="28"/>
          <w:lang w:val="en-US" w:eastAsia="zh-CN" w:bidi="ar-SA"/>
        </w:rPr>
        <w:instrText xml:space="preserve"> HYPERLINK "https://baike.so.com/doc/2029439-2147398.html" \t "https://baike.so.com/doc/_blank" </w:instrText>
      </w:r>
      <w:r>
        <w:rPr>
          <w:rFonts w:hint="eastAsia" w:ascii="Times New Roman" w:hAnsi="Times New Roman" w:eastAsia="仿宋_GB2312" w:cs="Times New Roman"/>
          <w:caps w:val="0"/>
          <w:color w:val="auto"/>
          <w:spacing w:val="8"/>
          <w:kern w:val="2"/>
          <w:sz w:val="28"/>
          <w:szCs w:val="28"/>
          <w:lang w:val="en-US" w:eastAsia="zh-CN" w:bidi="ar-SA"/>
        </w:rPr>
        <w:fldChar w:fldCharType="separate"/>
      </w:r>
      <w:r>
        <w:rPr>
          <w:rFonts w:hint="eastAsia" w:ascii="Times New Roman" w:hAnsi="Times New Roman" w:eastAsia="仿宋_GB2312" w:cs="Times New Roman"/>
          <w:caps w:val="0"/>
          <w:color w:val="auto"/>
          <w:spacing w:val="8"/>
          <w:kern w:val="2"/>
          <w:sz w:val="28"/>
          <w:szCs w:val="28"/>
          <w:lang w:val="en-US" w:eastAsia="zh-CN" w:bidi="ar-SA"/>
        </w:rPr>
        <w:t>常住人口</w:t>
      </w:r>
      <w:r>
        <w:rPr>
          <w:rFonts w:hint="eastAsia" w:ascii="Times New Roman" w:hAnsi="Times New Roman" w:eastAsia="仿宋_GB2312" w:cs="Times New Roman"/>
          <w:caps w:val="0"/>
          <w:color w:val="auto"/>
          <w:spacing w:val="8"/>
          <w:kern w:val="2"/>
          <w:sz w:val="28"/>
          <w:szCs w:val="28"/>
          <w:lang w:val="en-US" w:eastAsia="zh-CN" w:bidi="ar-SA"/>
        </w:rPr>
        <w:fldChar w:fldCharType="end"/>
      </w:r>
      <w:r>
        <w:rPr>
          <w:rFonts w:hint="eastAsia" w:ascii="Times New Roman" w:hAnsi="Times New Roman" w:eastAsia="仿宋_GB2312" w:cs="Times New Roman"/>
          <w:caps w:val="0"/>
          <w:color w:val="auto"/>
          <w:spacing w:val="8"/>
          <w:kern w:val="2"/>
          <w:sz w:val="28"/>
          <w:szCs w:val="28"/>
          <w:lang w:val="en-US" w:eastAsia="zh-CN" w:bidi="ar-SA"/>
        </w:rPr>
        <w:t>为计算单位。</w:t>
      </w:r>
    </w:p>
    <w:p w14:paraId="5FE08919">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NDVI（Normalized Difference Vegetation Index,归一化植被指数,标准差异植被指数)：植被覆盖度和消除部分辐射误差等。NDVI能反映出植物冠层的背景影响，如土壤、潮湿地面、雪、枯叶、粗超度等，且与植被覆盖有关。NDVI取值[-1,1]，负值表示地面覆盖为云、水、雪等，对可见光高反射；0表示有岩石或裸土等；正值，表示有植被覆盖，且随覆盖度增大而增大；通过下载遥感影像，利用波段计算机，选取近红外波段NIR和红外波段Red进行计算得出结果。</w:t>
      </w:r>
    </w:p>
    <w:p w14:paraId="20D9B845">
      <w:pPr>
        <w:ind w:left="0" w:leftChars="0" w:firstLine="0" w:firstLineChars="0"/>
        <w:jc w:val="center"/>
        <w:rPr>
          <w:rFonts w:hint="default" w:ascii="Times New Roman" w:hAnsi="Times New Roman"/>
          <w:caps w:val="0"/>
          <w:lang w:val="en-US" w:eastAsia="zh-CN"/>
        </w:rPr>
      </w:pPr>
      <m:oMathPara>
        <m:oMath>
          <m:r>
            <m:rPr>
              <m:sty m:val="p"/>
            </m:rPr>
            <w:rPr>
              <w:rFonts w:hint="default" w:ascii="Cambria Math" w:hAnsi="Cambria Math" w:cstheme="minorBidi"/>
              <w:caps w:val="0"/>
              <w:kern w:val="2"/>
              <w:sz w:val="24"/>
              <w:szCs w:val="21"/>
              <w:lang w:val="en-US" w:eastAsia="zh-CN" w:bidi="ar-SA"/>
            </w:rPr>
            <m:t>NDVI=（NIR−Red）/（NIR+Red）</m:t>
          </m:r>
        </m:oMath>
      </m:oMathPara>
    </w:p>
    <w:p w14:paraId="3A274CF7">
      <w:pPr>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多年平均降雨量</w:t>
      </w:r>
      <w:r>
        <w:rPr>
          <w:rFonts w:hint="eastAsia" w:eastAsia="仿宋_GB2312" w:cs="Times New Roman"/>
          <w:caps w:val="0"/>
          <w:color w:val="auto"/>
          <w:spacing w:val="8"/>
          <w:kern w:val="2"/>
          <w:sz w:val="28"/>
          <w:szCs w:val="28"/>
          <w:lang w:val="en-US" w:eastAsia="zh-CN" w:bidi="ar-SA"/>
        </w:rPr>
        <w:t>：</w:t>
      </w:r>
      <w:r>
        <w:rPr>
          <w:rFonts w:hint="eastAsia" w:ascii="Times New Roman" w:hAnsi="Times New Roman" w:eastAsia="仿宋_GB2312" w:cs="Times New Roman"/>
          <w:caps w:val="0"/>
          <w:color w:val="auto"/>
          <w:spacing w:val="8"/>
          <w:kern w:val="2"/>
          <w:sz w:val="28"/>
          <w:szCs w:val="28"/>
          <w:lang w:val="en-US" w:eastAsia="zh-CN" w:bidi="ar-SA"/>
        </w:rPr>
        <w:t>某地多年降雨量总和除以年数得到的均值，通过下载多年的降雨量数据，利用ArcGIS10.2中的栅格计算器，计算得出多年平均降雨量。</w:t>
      </w:r>
    </w:p>
    <w:p w14:paraId="231369BC">
      <w:pPr>
        <w:rPr>
          <w:rFonts w:hint="eastAsia" w:ascii="Times New Roman" w:hAnsi="Times New Roman" w:eastAsia="仿宋_GB2312" w:cs="Times New Roman"/>
          <w:caps w:val="0"/>
          <w:color w:val="auto"/>
          <w:spacing w:val="8"/>
          <w:kern w:val="2"/>
          <w:sz w:val="28"/>
          <w:szCs w:val="28"/>
          <w:lang w:val="en-US" w:eastAsia="zh-CN" w:bidi="ar-SA"/>
        </w:rPr>
      </w:pPr>
      <w:r>
        <w:rPr>
          <w:rFonts w:hint="default" w:ascii="Times New Roman" w:hAnsi="Times New Roman" w:eastAsia="仿宋_GB2312" w:cs="Times New Roman"/>
          <w:caps w:val="0"/>
          <w:color w:val="auto"/>
          <w:spacing w:val="8"/>
          <w:kern w:val="2"/>
          <w:sz w:val="28"/>
          <w:szCs w:val="28"/>
          <w:lang w:val="en-US" w:eastAsia="zh-CN" w:bidi="ar-SA"/>
        </w:rPr>
        <w:t>土壤类型</w:t>
      </w:r>
      <w:r>
        <w:rPr>
          <w:rFonts w:hint="eastAsia" w:ascii="Times New Roman" w:hAnsi="Times New Roman" w:eastAsia="仿宋_GB2312" w:cs="Times New Roman"/>
          <w:caps w:val="0"/>
          <w:color w:val="auto"/>
          <w:spacing w:val="8"/>
          <w:kern w:val="2"/>
          <w:sz w:val="28"/>
          <w:szCs w:val="28"/>
          <w:lang w:val="en-US" w:eastAsia="zh-CN" w:bidi="ar-SA"/>
        </w:rPr>
        <w:t>：土壤类型是定性指标，为得到不同土壤类型的定量分值，参考《土壤侵蚀分类分级标准》对土壤类型分类分级赋值，得到土壤类型定量指标。</w:t>
      </w:r>
    </w:p>
    <w:p w14:paraId="31E62FF2">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坡度：通过高程（DEM）数据，运用ArcGIS中表面分析工具中的坡度工具进行分析，得出坡度数据。</w:t>
      </w:r>
    </w:p>
    <w:p w14:paraId="60A7C6F5">
      <w:pPr>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高程：可以通过相关网站（地理空间数据云）获取高分辨率的高程栅格数据，裁剪得出需要的高程数据。</w:t>
      </w:r>
    </w:p>
    <w:p w14:paraId="16748982">
      <w:pPr>
        <w:pStyle w:val="2"/>
        <w:rPr>
          <w:rFonts w:hint="default" w:ascii="Times New Roman" w:hAnsi="Times New Roman"/>
          <w:caps w:val="0"/>
          <w:lang w:val="en-US" w:eastAsia="zh-CN"/>
        </w:rPr>
      </w:pPr>
    </w:p>
    <w:p w14:paraId="2CA27DF1">
      <w:pPr>
        <w:pStyle w:val="2"/>
        <w:rPr>
          <w:rFonts w:hint="eastAsia" w:ascii="Times New Roman" w:hAnsi="Times New Roman" w:eastAsia="仿宋_GB2312" w:cs="Times New Roman"/>
          <w:caps w:val="0"/>
          <w:color w:val="auto"/>
          <w:spacing w:val="8"/>
          <w:kern w:val="2"/>
          <w:sz w:val="28"/>
          <w:szCs w:val="28"/>
          <w:lang w:val="en-US" w:eastAsia="zh-CN" w:bidi="ar-SA"/>
        </w:rPr>
      </w:pPr>
    </w:p>
    <w:p w14:paraId="2978660C">
      <w:pPr>
        <w:rPr>
          <w:rFonts w:hint="eastAsia" w:ascii="Times New Roman" w:hAnsi="Times New Roman" w:eastAsia="仿宋_GB2312" w:cs="Times New Roman"/>
          <w:caps w:val="0"/>
          <w:color w:val="auto"/>
          <w:spacing w:val="8"/>
          <w:kern w:val="2"/>
          <w:sz w:val="28"/>
          <w:szCs w:val="28"/>
          <w:lang w:val="en-US" w:eastAsia="zh-CN" w:bidi="ar-SA"/>
        </w:rPr>
      </w:pPr>
    </w:p>
    <w:p w14:paraId="246D01C1">
      <w:pPr>
        <w:pStyle w:val="2"/>
        <w:rPr>
          <w:rFonts w:hint="eastAsia" w:ascii="Times New Roman" w:hAnsi="Times New Roman" w:eastAsia="仿宋_GB2312" w:cs="Times New Roman"/>
          <w:caps w:val="0"/>
          <w:color w:val="auto"/>
          <w:spacing w:val="8"/>
          <w:kern w:val="2"/>
          <w:sz w:val="28"/>
          <w:szCs w:val="28"/>
          <w:lang w:val="en-US" w:eastAsia="zh-CN" w:bidi="ar-SA"/>
        </w:rPr>
      </w:pPr>
    </w:p>
    <w:p w14:paraId="7A4E0AF9">
      <w:pPr>
        <w:pStyle w:val="47"/>
        <w:pageBreakBefore w:val="0"/>
        <w:kinsoku/>
        <w:wordWrap/>
        <w:overflowPunct/>
        <w:topLinePunct w:val="0"/>
        <w:bidi w:val="0"/>
        <w:spacing w:line="640" w:lineRule="exact"/>
        <w:ind w:firstLine="552"/>
        <w:rPr>
          <w:rFonts w:hint="eastAsia" w:ascii="Times New Roman" w:hAnsi="Times New Roman"/>
          <w:caps w:val="0"/>
          <w:highlight w:val="none"/>
          <w:lang w:val="en-US" w:eastAsia="zh-CN"/>
        </w:rPr>
      </w:pPr>
      <w:r>
        <w:rPr>
          <w:rFonts w:hint="eastAsia" w:ascii="Times New Roman" w:hAnsi="Times New Roman"/>
          <w:caps w:val="0"/>
          <w:highlight w:val="none"/>
          <w:lang w:val="en-US" w:eastAsia="zh-CN"/>
        </w:rPr>
        <w:t xml:space="preserve">表4 - </w:t>
      </w:r>
      <w:r>
        <w:rPr>
          <w:rFonts w:hint="eastAsia" w:ascii="Times New Roman" w:hAnsi="Times New Roman"/>
          <w:caps w:val="0"/>
          <w:highlight w:val="none"/>
          <w:lang w:val="en-US" w:eastAsia="zh-CN"/>
        </w:rPr>
        <w:fldChar w:fldCharType="begin"/>
      </w:r>
      <w:r>
        <w:rPr>
          <w:rFonts w:hint="eastAsia" w:ascii="Times New Roman" w:hAnsi="Times New Roman"/>
          <w:caps w:val="0"/>
          <w:highlight w:val="none"/>
          <w:lang w:val="en-US" w:eastAsia="zh-CN"/>
        </w:rPr>
        <w:instrText xml:space="preserve"> SEQ 表_3_- \* ARABIC </w:instrText>
      </w:r>
      <w:r>
        <w:rPr>
          <w:rFonts w:hint="eastAsia" w:ascii="Times New Roman" w:hAnsi="Times New Roman"/>
          <w:caps w:val="0"/>
          <w:highlight w:val="none"/>
          <w:lang w:val="en-US" w:eastAsia="zh-CN"/>
        </w:rPr>
        <w:fldChar w:fldCharType="separate"/>
      </w:r>
      <w:r>
        <w:rPr>
          <w:rFonts w:hint="eastAsia" w:ascii="Times New Roman" w:hAnsi="Times New Roman"/>
          <w:caps w:val="0"/>
          <w:highlight w:val="none"/>
          <w:lang w:val="en-US" w:eastAsia="zh-CN"/>
        </w:rPr>
        <w:t>3</w:t>
      </w:r>
      <w:r>
        <w:rPr>
          <w:rFonts w:hint="eastAsia" w:ascii="Times New Roman" w:hAnsi="Times New Roman"/>
          <w:caps w:val="0"/>
          <w:highlight w:val="none"/>
          <w:lang w:val="en-US" w:eastAsia="zh-CN"/>
        </w:rPr>
        <w:fldChar w:fldCharType="end"/>
      </w:r>
      <w:r>
        <w:rPr>
          <w:rFonts w:hint="eastAsia" w:ascii="Times New Roman" w:hAnsi="Times New Roman"/>
          <w:caps w:val="0"/>
          <w:highlight w:val="none"/>
          <w:lang w:val="en-US" w:eastAsia="zh-CN"/>
        </w:rPr>
        <w:t xml:space="preserve"> 生态脆弱性评价指标体系</w:t>
      </w:r>
    </w:p>
    <w:tbl>
      <w:tblPr>
        <w:tblStyle w:val="21"/>
        <w:tblW w:w="4996" w:type="pct"/>
        <w:tblInd w:w="0" w:type="dxa"/>
        <w:tblLayout w:type="autofit"/>
        <w:tblCellMar>
          <w:top w:w="0" w:type="dxa"/>
          <w:left w:w="108" w:type="dxa"/>
          <w:bottom w:w="0" w:type="dxa"/>
          <w:right w:w="108" w:type="dxa"/>
        </w:tblCellMar>
      </w:tblPr>
      <w:tblGrid>
        <w:gridCol w:w="2038"/>
        <w:gridCol w:w="1394"/>
        <w:gridCol w:w="2107"/>
        <w:gridCol w:w="1848"/>
        <w:gridCol w:w="1848"/>
      </w:tblGrid>
      <w:tr w14:paraId="5530A7B5">
        <w:tblPrEx>
          <w:tblCellMar>
            <w:top w:w="0" w:type="dxa"/>
            <w:left w:w="108" w:type="dxa"/>
            <w:bottom w:w="0" w:type="dxa"/>
            <w:right w:w="108" w:type="dxa"/>
          </w:tblCellMar>
        </w:tblPrEx>
        <w:trPr>
          <w:trHeight w:val="1134" w:hRule="atLeast"/>
          <w:tblHeader/>
        </w:trPr>
        <w:tc>
          <w:tcPr>
            <w:tcW w:w="1103" w:type="pct"/>
            <w:tcBorders>
              <w:top w:val="single" w:color="auto" w:sz="4" w:space="0"/>
              <w:left w:val="single" w:color="auto" w:sz="4" w:space="0"/>
              <w:bottom w:val="single" w:color="auto" w:sz="4" w:space="0"/>
              <w:right w:val="single" w:color="auto" w:sz="4" w:space="0"/>
            </w:tcBorders>
            <w:shd w:val="clear" w:color="auto" w:fill="auto"/>
            <w:vAlign w:val="center"/>
          </w:tcPr>
          <w:p w14:paraId="3D0F8A5D">
            <w:pPr>
              <w:pStyle w:val="48"/>
              <w:rPr>
                <w:rFonts w:hint="eastAsia" w:ascii="Times New Roman" w:hAnsi="Times New Roman" w:eastAsia="仿宋"/>
                <w:b/>
                <w:bCs w:val="0"/>
                <w:caps w:val="0"/>
                <w:lang w:eastAsia="zh-CN"/>
              </w:rPr>
            </w:pPr>
            <w:r>
              <w:rPr>
                <w:rFonts w:hint="eastAsia" w:ascii="Times New Roman" w:hAnsi="Times New Roman"/>
                <w:b/>
                <w:bCs w:val="0"/>
                <w:caps w:val="0"/>
                <w:lang w:eastAsia="zh-CN"/>
              </w:rPr>
              <w:t>目标层</w:t>
            </w:r>
          </w:p>
        </w:tc>
        <w:tc>
          <w:tcPr>
            <w:tcW w:w="754" w:type="pct"/>
            <w:tcBorders>
              <w:top w:val="single" w:color="auto" w:sz="4" w:space="0"/>
              <w:left w:val="nil"/>
              <w:bottom w:val="single" w:color="auto" w:sz="4" w:space="0"/>
              <w:right w:val="single" w:color="auto" w:sz="4" w:space="0"/>
            </w:tcBorders>
            <w:shd w:val="clear" w:color="auto" w:fill="auto"/>
            <w:vAlign w:val="center"/>
          </w:tcPr>
          <w:p w14:paraId="33D02C69">
            <w:pPr>
              <w:pStyle w:val="48"/>
              <w:rPr>
                <w:rFonts w:ascii="Times New Roman" w:hAnsi="Times New Roman"/>
                <w:b/>
                <w:bCs w:val="0"/>
                <w:caps w:val="0"/>
              </w:rPr>
            </w:pPr>
            <w:r>
              <w:rPr>
                <w:rFonts w:hint="eastAsia" w:ascii="Times New Roman" w:hAnsi="Times New Roman"/>
                <w:b/>
                <w:bCs w:val="0"/>
                <w:caps w:val="0"/>
                <w:lang w:eastAsia="zh-CN"/>
              </w:rPr>
              <w:t>准则层</w:t>
            </w:r>
          </w:p>
        </w:tc>
        <w:tc>
          <w:tcPr>
            <w:tcW w:w="1140" w:type="pct"/>
            <w:tcBorders>
              <w:top w:val="single" w:color="auto" w:sz="4" w:space="0"/>
              <w:left w:val="nil"/>
              <w:bottom w:val="single" w:color="auto" w:sz="4" w:space="0"/>
              <w:right w:val="single" w:color="auto" w:sz="4" w:space="0"/>
            </w:tcBorders>
            <w:shd w:val="clear" w:color="auto" w:fill="auto"/>
            <w:vAlign w:val="center"/>
          </w:tcPr>
          <w:p w14:paraId="127A2119">
            <w:pPr>
              <w:pStyle w:val="48"/>
              <w:jc w:val="center"/>
              <w:rPr>
                <w:rFonts w:hint="eastAsia" w:ascii="Times New Roman" w:hAnsi="Times New Roman" w:eastAsia="仿宋"/>
                <w:b/>
                <w:bCs w:val="0"/>
                <w:caps w:val="0"/>
                <w:lang w:eastAsia="zh-CN"/>
              </w:rPr>
            </w:pPr>
            <w:r>
              <w:rPr>
                <w:rFonts w:hint="eastAsia" w:ascii="Times New Roman" w:hAnsi="Times New Roman"/>
                <w:b/>
                <w:bCs w:val="0"/>
                <w:caps w:val="0"/>
                <w:lang w:eastAsia="zh-CN"/>
              </w:rPr>
              <w:t>指标层</w:t>
            </w:r>
          </w:p>
        </w:tc>
        <w:tc>
          <w:tcPr>
            <w:tcW w:w="1000" w:type="pct"/>
            <w:tcBorders>
              <w:top w:val="single" w:color="auto" w:sz="4" w:space="0"/>
              <w:left w:val="nil"/>
              <w:bottom w:val="single" w:color="auto" w:sz="4" w:space="0"/>
              <w:right w:val="single" w:color="auto" w:sz="4" w:space="0"/>
            </w:tcBorders>
            <w:shd w:val="clear" w:color="auto" w:fill="auto"/>
            <w:vAlign w:val="center"/>
          </w:tcPr>
          <w:p w14:paraId="0ACEE01C">
            <w:pPr>
              <w:pStyle w:val="48"/>
              <w:jc w:val="center"/>
              <w:rPr>
                <w:rFonts w:hint="eastAsia" w:ascii="Times New Roman" w:hAnsi="Times New Roman" w:eastAsia="仿宋"/>
                <w:b/>
                <w:bCs w:val="0"/>
                <w:caps w:val="0"/>
                <w:lang w:eastAsia="zh-CN"/>
              </w:rPr>
            </w:pPr>
            <w:r>
              <w:rPr>
                <w:rFonts w:hint="eastAsia" w:ascii="Times New Roman" w:hAnsi="Times New Roman"/>
                <w:b/>
                <w:bCs w:val="0"/>
                <w:caps w:val="0"/>
                <w:lang w:eastAsia="zh-CN"/>
              </w:rPr>
              <w:t>说明</w:t>
            </w:r>
          </w:p>
        </w:tc>
        <w:tc>
          <w:tcPr>
            <w:tcW w:w="1000" w:type="pct"/>
            <w:tcBorders>
              <w:top w:val="single" w:color="auto" w:sz="4" w:space="0"/>
              <w:left w:val="nil"/>
              <w:bottom w:val="single" w:color="auto" w:sz="4" w:space="0"/>
              <w:right w:val="single" w:color="auto" w:sz="4" w:space="0"/>
            </w:tcBorders>
            <w:shd w:val="clear" w:color="auto" w:fill="auto"/>
            <w:vAlign w:val="center"/>
          </w:tcPr>
          <w:p w14:paraId="2AAF6715">
            <w:pPr>
              <w:pStyle w:val="48"/>
              <w:jc w:val="center"/>
              <w:rPr>
                <w:rFonts w:hint="eastAsia" w:ascii="Times New Roman" w:hAnsi="Times New Roman"/>
                <w:b/>
                <w:bCs w:val="0"/>
                <w:caps w:val="0"/>
                <w:lang w:eastAsia="zh-CN"/>
              </w:rPr>
            </w:pPr>
            <w:r>
              <w:rPr>
                <w:rFonts w:hint="eastAsia" w:ascii="Times New Roman" w:hAnsi="Times New Roman"/>
                <w:b/>
                <w:bCs w:val="0"/>
                <w:caps w:val="0"/>
                <w:lang w:eastAsia="zh-CN"/>
              </w:rPr>
              <w:t>权重</w:t>
            </w:r>
          </w:p>
        </w:tc>
      </w:tr>
      <w:tr w14:paraId="7140A128">
        <w:tblPrEx>
          <w:tblCellMar>
            <w:top w:w="0" w:type="dxa"/>
            <w:left w:w="108" w:type="dxa"/>
            <w:bottom w:w="0" w:type="dxa"/>
            <w:right w:w="108" w:type="dxa"/>
          </w:tblCellMar>
        </w:tblPrEx>
        <w:trPr>
          <w:trHeight w:val="90" w:hRule="atLeast"/>
        </w:trPr>
        <w:tc>
          <w:tcPr>
            <w:tcW w:w="1103" w:type="pct"/>
            <w:vMerge w:val="restart"/>
            <w:tcBorders>
              <w:top w:val="single" w:color="auto" w:sz="4" w:space="0"/>
              <w:left w:val="single" w:color="auto" w:sz="4" w:space="0"/>
              <w:right w:val="single" w:color="auto" w:sz="4" w:space="0"/>
            </w:tcBorders>
            <w:shd w:val="clear" w:color="auto" w:fill="auto"/>
            <w:vAlign w:val="center"/>
          </w:tcPr>
          <w:p w14:paraId="4C061C7D">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生态脆弱性评价</w:t>
            </w:r>
          </w:p>
        </w:tc>
        <w:tc>
          <w:tcPr>
            <w:tcW w:w="754" w:type="pct"/>
            <w:tcBorders>
              <w:top w:val="single" w:color="auto" w:sz="4" w:space="0"/>
              <w:left w:val="nil"/>
              <w:bottom w:val="single" w:color="auto" w:sz="4" w:space="0"/>
              <w:right w:val="single" w:color="auto" w:sz="4" w:space="0"/>
            </w:tcBorders>
            <w:shd w:val="clear" w:color="auto" w:fill="auto"/>
            <w:vAlign w:val="center"/>
          </w:tcPr>
          <w:p w14:paraId="20379F19">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人类活动</w:t>
            </w:r>
          </w:p>
        </w:tc>
        <w:tc>
          <w:tcPr>
            <w:tcW w:w="1140" w:type="pct"/>
            <w:tcBorders>
              <w:top w:val="single" w:color="auto" w:sz="4" w:space="0"/>
              <w:left w:val="nil"/>
              <w:bottom w:val="single" w:color="auto" w:sz="4" w:space="0"/>
              <w:right w:val="single" w:color="auto" w:sz="4" w:space="0"/>
            </w:tcBorders>
            <w:shd w:val="clear" w:color="auto" w:fill="auto"/>
            <w:vAlign w:val="center"/>
          </w:tcPr>
          <w:p w14:paraId="0DDDD3C8">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人口密度</w:t>
            </w:r>
          </w:p>
        </w:tc>
        <w:tc>
          <w:tcPr>
            <w:tcW w:w="1000" w:type="pct"/>
            <w:tcBorders>
              <w:top w:val="single" w:color="auto" w:sz="4" w:space="0"/>
              <w:left w:val="nil"/>
              <w:bottom w:val="single" w:color="auto" w:sz="4" w:space="0"/>
              <w:right w:val="single" w:color="auto" w:sz="4" w:space="0"/>
            </w:tcBorders>
            <w:shd w:val="clear" w:color="auto" w:fill="auto"/>
            <w:vAlign w:val="center"/>
          </w:tcPr>
          <w:p w14:paraId="0A5232A0">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正向指标</w:t>
            </w:r>
          </w:p>
        </w:tc>
        <w:tc>
          <w:tcPr>
            <w:tcW w:w="1000" w:type="pct"/>
            <w:tcBorders>
              <w:top w:val="single" w:color="auto" w:sz="4" w:space="0"/>
              <w:left w:val="nil"/>
              <w:bottom w:val="single" w:color="auto" w:sz="4" w:space="0"/>
              <w:right w:val="single" w:color="auto" w:sz="4" w:space="0"/>
            </w:tcBorders>
            <w:shd w:val="clear" w:color="auto" w:fill="auto"/>
            <w:vAlign w:val="center"/>
          </w:tcPr>
          <w:p w14:paraId="0FA43776">
            <w:pPr>
              <w:pStyle w:val="48"/>
              <w:spacing w:line="276" w:lineRule="auto"/>
              <w:jc w:val="center"/>
              <w:rPr>
                <w:rFonts w:hint="default" w:ascii="Times New Roman" w:hAnsi="Times New Roman" w:cs="仿宋"/>
                <w:caps w:val="0"/>
                <w:lang w:val="en-US" w:eastAsia="zh-CN"/>
              </w:rPr>
            </w:pPr>
            <w:r>
              <w:rPr>
                <w:rFonts w:hint="eastAsia" w:ascii="Times New Roman" w:hAnsi="Times New Roman" w:cs="仿宋"/>
                <w:caps w:val="0"/>
                <w:lang w:val="en-US" w:eastAsia="zh-CN"/>
              </w:rPr>
              <w:t>0.24</w:t>
            </w:r>
          </w:p>
        </w:tc>
      </w:tr>
      <w:tr w14:paraId="6236F463">
        <w:tblPrEx>
          <w:tblCellMar>
            <w:top w:w="0" w:type="dxa"/>
            <w:left w:w="108" w:type="dxa"/>
            <w:bottom w:w="0" w:type="dxa"/>
            <w:right w:w="108" w:type="dxa"/>
          </w:tblCellMar>
        </w:tblPrEx>
        <w:trPr>
          <w:trHeight w:val="270" w:hRule="atLeast"/>
        </w:trPr>
        <w:tc>
          <w:tcPr>
            <w:tcW w:w="1103" w:type="pct"/>
            <w:vMerge w:val="continue"/>
            <w:tcBorders>
              <w:left w:val="single" w:color="auto" w:sz="4" w:space="0"/>
              <w:right w:val="single" w:color="auto" w:sz="4" w:space="0"/>
            </w:tcBorders>
            <w:shd w:val="clear" w:color="auto" w:fill="auto"/>
            <w:vAlign w:val="center"/>
          </w:tcPr>
          <w:p w14:paraId="1A773157">
            <w:pPr>
              <w:pStyle w:val="48"/>
              <w:spacing w:line="276" w:lineRule="auto"/>
              <w:jc w:val="center"/>
              <w:rPr>
                <w:rFonts w:hint="eastAsia" w:ascii="Times New Roman" w:hAnsi="Times New Roman" w:cs="仿宋"/>
                <w:caps w:val="0"/>
                <w:lang w:val="en-US" w:eastAsia="zh-CN"/>
              </w:rPr>
            </w:pPr>
          </w:p>
        </w:tc>
        <w:tc>
          <w:tcPr>
            <w:tcW w:w="754" w:type="pct"/>
            <w:tcBorders>
              <w:top w:val="single" w:color="auto" w:sz="4" w:space="0"/>
              <w:left w:val="nil"/>
              <w:bottom w:val="single" w:color="auto" w:sz="4" w:space="0"/>
              <w:right w:val="single" w:color="auto" w:sz="4" w:space="0"/>
            </w:tcBorders>
            <w:shd w:val="clear" w:color="auto" w:fill="auto"/>
            <w:vAlign w:val="center"/>
          </w:tcPr>
          <w:p w14:paraId="7233B63B">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土地利用</w:t>
            </w:r>
          </w:p>
        </w:tc>
        <w:tc>
          <w:tcPr>
            <w:tcW w:w="1140" w:type="pct"/>
            <w:tcBorders>
              <w:top w:val="single" w:color="auto" w:sz="4" w:space="0"/>
              <w:left w:val="nil"/>
              <w:bottom w:val="single" w:color="auto" w:sz="4" w:space="0"/>
              <w:right w:val="single" w:color="auto" w:sz="4" w:space="0"/>
            </w:tcBorders>
            <w:shd w:val="clear" w:color="auto" w:fill="auto"/>
            <w:vAlign w:val="center"/>
          </w:tcPr>
          <w:p w14:paraId="27EB0F82">
            <w:pPr>
              <w:pStyle w:val="48"/>
              <w:spacing w:line="276" w:lineRule="auto"/>
              <w:jc w:val="center"/>
              <w:rPr>
                <w:rFonts w:hint="default" w:ascii="Times New Roman" w:hAnsi="Times New Roman" w:cs="仿宋"/>
                <w:caps w:val="0"/>
                <w:lang w:val="en-US" w:eastAsia="zh-CN"/>
              </w:rPr>
            </w:pPr>
            <w:r>
              <w:rPr>
                <w:rFonts w:hint="eastAsia" w:ascii="Times New Roman" w:hAnsi="Times New Roman" w:cs="仿宋"/>
                <w:caps w:val="0"/>
                <w:lang w:val="en-US" w:eastAsia="zh-CN"/>
              </w:rPr>
              <w:t>NDVI</w:t>
            </w:r>
          </w:p>
        </w:tc>
        <w:tc>
          <w:tcPr>
            <w:tcW w:w="1000" w:type="pct"/>
            <w:tcBorders>
              <w:top w:val="single" w:color="auto" w:sz="4" w:space="0"/>
              <w:left w:val="nil"/>
              <w:bottom w:val="single" w:color="auto" w:sz="4" w:space="0"/>
              <w:right w:val="single" w:color="auto" w:sz="4" w:space="0"/>
            </w:tcBorders>
            <w:shd w:val="clear" w:color="auto" w:fill="auto"/>
            <w:vAlign w:val="center"/>
          </w:tcPr>
          <w:p w14:paraId="39611AAE">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负向指标</w:t>
            </w:r>
          </w:p>
        </w:tc>
        <w:tc>
          <w:tcPr>
            <w:tcW w:w="1000" w:type="pct"/>
            <w:tcBorders>
              <w:top w:val="single" w:color="auto" w:sz="4" w:space="0"/>
              <w:left w:val="nil"/>
              <w:bottom w:val="single" w:color="auto" w:sz="4" w:space="0"/>
              <w:right w:val="single" w:color="auto" w:sz="4" w:space="0"/>
            </w:tcBorders>
            <w:shd w:val="clear" w:color="auto" w:fill="auto"/>
            <w:vAlign w:val="center"/>
          </w:tcPr>
          <w:p w14:paraId="77810BB8">
            <w:pPr>
              <w:pStyle w:val="48"/>
              <w:spacing w:line="276" w:lineRule="auto"/>
              <w:jc w:val="center"/>
              <w:rPr>
                <w:rFonts w:hint="default" w:ascii="Times New Roman" w:hAnsi="Times New Roman" w:cs="仿宋"/>
                <w:caps w:val="0"/>
                <w:lang w:val="en-US" w:eastAsia="zh-CN"/>
              </w:rPr>
            </w:pPr>
            <w:r>
              <w:rPr>
                <w:rFonts w:hint="eastAsia" w:ascii="Times New Roman" w:hAnsi="Times New Roman" w:cs="仿宋"/>
                <w:caps w:val="0"/>
                <w:lang w:val="en-US" w:eastAsia="zh-CN"/>
              </w:rPr>
              <w:t>0.2</w:t>
            </w:r>
          </w:p>
        </w:tc>
      </w:tr>
      <w:tr w14:paraId="37B5A02B">
        <w:tblPrEx>
          <w:tblCellMar>
            <w:top w:w="0" w:type="dxa"/>
            <w:left w:w="108" w:type="dxa"/>
            <w:bottom w:w="0" w:type="dxa"/>
            <w:right w:w="108" w:type="dxa"/>
          </w:tblCellMar>
        </w:tblPrEx>
        <w:trPr>
          <w:trHeight w:val="270" w:hRule="atLeast"/>
        </w:trPr>
        <w:tc>
          <w:tcPr>
            <w:tcW w:w="1103" w:type="pct"/>
            <w:vMerge w:val="continue"/>
            <w:tcBorders>
              <w:left w:val="single" w:color="auto" w:sz="4" w:space="0"/>
              <w:right w:val="single" w:color="auto" w:sz="4" w:space="0"/>
            </w:tcBorders>
            <w:shd w:val="clear" w:color="auto" w:fill="auto"/>
            <w:vAlign w:val="center"/>
          </w:tcPr>
          <w:p w14:paraId="2186A7E8">
            <w:pPr>
              <w:pStyle w:val="48"/>
              <w:spacing w:line="276" w:lineRule="auto"/>
              <w:jc w:val="center"/>
              <w:rPr>
                <w:rFonts w:hint="eastAsia" w:ascii="Times New Roman" w:hAnsi="Times New Roman" w:cs="仿宋"/>
                <w:caps w:val="0"/>
                <w:lang w:val="en-US" w:eastAsia="zh-CN"/>
              </w:rPr>
            </w:pPr>
          </w:p>
        </w:tc>
        <w:tc>
          <w:tcPr>
            <w:tcW w:w="754" w:type="pct"/>
            <w:tcBorders>
              <w:top w:val="nil"/>
              <w:left w:val="nil"/>
              <w:bottom w:val="single" w:color="auto" w:sz="4" w:space="0"/>
              <w:right w:val="single" w:color="auto" w:sz="4" w:space="0"/>
            </w:tcBorders>
            <w:shd w:val="clear" w:color="auto" w:fill="auto"/>
            <w:vAlign w:val="center"/>
          </w:tcPr>
          <w:p w14:paraId="6107E761">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气候</w:t>
            </w:r>
          </w:p>
        </w:tc>
        <w:tc>
          <w:tcPr>
            <w:tcW w:w="1140" w:type="pct"/>
            <w:tcBorders>
              <w:top w:val="nil"/>
              <w:left w:val="nil"/>
              <w:bottom w:val="single" w:color="auto" w:sz="4" w:space="0"/>
              <w:right w:val="single" w:color="auto" w:sz="4" w:space="0"/>
            </w:tcBorders>
            <w:shd w:val="clear" w:color="auto" w:fill="auto"/>
            <w:vAlign w:val="center"/>
          </w:tcPr>
          <w:p w14:paraId="6B59E883">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多年平均降雨量</w:t>
            </w:r>
          </w:p>
        </w:tc>
        <w:tc>
          <w:tcPr>
            <w:tcW w:w="1000" w:type="pct"/>
            <w:tcBorders>
              <w:top w:val="nil"/>
              <w:left w:val="nil"/>
              <w:bottom w:val="single" w:color="auto" w:sz="4" w:space="0"/>
              <w:right w:val="single" w:color="auto" w:sz="4" w:space="0"/>
            </w:tcBorders>
            <w:shd w:val="clear" w:color="auto" w:fill="auto"/>
            <w:vAlign w:val="center"/>
          </w:tcPr>
          <w:p w14:paraId="010813EC">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正向指标</w:t>
            </w:r>
          </w:p>
        </w:tc>
        <w:tc>
          <w:tcPr>
            <w:tcW w:w="1000" w:type="pct"/>
            <w:tcBorders>
              <w:top w:val="nil"/>
              <w:left w:val="nil"/>
              <w:bottom w:val="single" w:color="auto" w:sz="4" w:space="0"/>
              <w:right w:val="single" w:color="auto" w:sz="4" w:space="0"/>
            </w:tcBorders>
            <w:shd w:val="clear" w:color="auto" w:fill="auto"/>
            <w:vAlign w:val="center"/>
          </w:tcPr>
          <w:p w14:paraId="525D09BE">
            <w:pPr>
              <w:pStyle w:val="48"/>
              <w:spacing w:line="276" w:lineRule="auto"/>
              <w:jc w:val="center"/>
              <w:rPr>
                <w:rFonts w:hint="default" w:ascii="Times New Roman" w:hAnsi="Times New Roman" w:cs="仿宋"/>
                <w:caps w:val="0"/>
                <w:lang w:val="en-US" w:eastAsia="zh-CN"/>
              </w:rPr>
            </w:pPr>
            <w:r>
              <w:rPr>
                <w:rFonts w:hint="eastAsia" w:ascii="Times New Roman" w:hAnsi="Times New Roman" w:cs="仿宋"/>
                <w:caps w:val="0"/>
                <w:lang w:val="en-US" w:eastAsia="zh-CN"/>
              </w:rPr>
              <w:t>0.17</w:t>
            </w:r>
          </w:p>
        </w:tc>
      </w:tr>
      <w:tr w14:paraId="0115C34F">
        <w:tblPrEx>
          <w:tblCellMar>
            <w:top w:w="0" w:type="dxa"/>
            <w:left w:w="108" w:type="dxa"/>
            <w:bottom w:w="0" w:type="dxa"/>
            <w:right w:w="108" w:type="dxa"/>
          </w:tblCellMar>
        </w:tblPrEx>
        <w:trPr>
          <w:trHeight w:val="270" w:hRule="atLeast"/>
        </w:trPr>
        <w:tc>
          <w:tcPr>
            <w:tcW w:w="1103" w:type="pct"/>
            <w:vMerge w:val="continue"/>
            <w:tcBorders>
              <w:left w:val="single" w:color="auto" w:sz="4" w:space="0"/>
              <w:right w:val="single" w:color="auto" w:sz="4" w:space="0"/>
            </w:tcBorders>
            <w:shd w:val="clear" w:color="auto" w:fill="auto"/>
            <w:vAlign w:val="center"/>
          </w:tcPr>
          <w:p w14:paraId="0EA316BD">
            <w:pPr>
              <w:pStyle w:val="48"/>
              <w:spacing w:line="276" w:lineRule="auto"/>
              <w:jc w:val="center"/>
              <w:rPr>
                <w:rFonts w:hint="eastAsia" w:ascii="Times New Roman" w:hAnsi="Times New Roman" w:cs="仿宋"/>
                <w:caps w:val="0"/>
                <w:lang w:val="en-US" w:eastAsia="zh-CN"/>
              </w:rPr>
            </w:pPr>
          </w:p>
        </w:tc>
        <w:tc>
          <w:tcPr>
            <w:tcW w:w="754" w:type="pct"/>
            <w:tcBorders>
              <w:top w:val="nil"/>
              <w:left w:val="nil"/>
              <w:bottom w:val="single" w:color="auto" w:sz="4" w:space="0"/>
              <w:right w:val="single" w:color="auto" w:sz="4" w:space="0"/>
            </w:tcBorders>
            <w:shd w:val="clear" w:color="auto" w:fill="auto"/>
            <w:vAlign w:val="center"/>
          </w:tcPr>
          <w:p w14:paraId="5E1A32D3">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土壤</w:t>
            </w:r>
          </w:p>
        </w:tc>
        <w:tc>
          <w:tcPr>
            <w:tcW w:w="1140" w:type="pct"/>
            <w:tcBorders>
              <w:top w:val="nil"/>
              <w:left w:val="nil"/>
              <w:bottom w:val="single" w:color="auto" w:sz="4" w:space="0"/>
              <w:right w:val="single" w:color="auto" w:sz="4" w:space="0"/>
            </w:tcBorders>
            <w:shd w:val="clear" w:color="auto" w:fill="auto"/>
            <w:vAlign w:val="center"/>
          </w:tcPr>
          <w:p w14:paraId="2CC882E4">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土壤类型</w:t>
            </w:r>
          </w:p>
        </w:tc>
        <w:tc>
          <w:tcPr>
            <w:tcW w:w="1000" w:type="pct"/>
            <w:tcBorders>
              <w:top w:val="nil"/>
              <w:left w:val="nil"/>
              <w:bottom w:val="single" w:color="auto" w:sz="4" w:space="0"/>
              <w:right w:val="single" w:color="auto" w:sz="4" w:space="0"/>
            </w:tcBorders>
            <w:shd w:val="clear" w:color="auto" w:fill="auto"/>
            <w:vAlign w:val="center"/>
          </w:tcPr>
          <w:p w14:paraId="62F86AE4">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正向指标</w:t>
            </w:r>
          </w:p>
        </w:tc>
        <w:tc>
          <w:tcPr>
            <w:tcW w:w="1000" w:type="pct"/>
            <w:tcBorders>
              <w:top w:val="nil"/>
              <w:left w:val="nil"/>
              <w:bottom w:val="single" w:color="auto" w:sz="4" w:space="0"/>
              <w:right w:val="single" w:color="auto" w:sz="4" w:space="0"/>
            </w:tcBorders>
            <w:shd w:val="clear" w:color="auto" w:fill="auto"/>
            <w:vAlign w:val="center"/>
          </w:tcPr>
          <w:p w14:paraId="78ADC176">
            <w:pPr>
              <w:pStyle w:val="48"/>
              <w:spacing w:line="276" w:lineRule="auto"/>
              <w:jc w:val="center"/>
              <w:rPr>
                <w:rFonts w:hint="default" w:ascii="Times New Roman" w:hAnsi="Times New Roman" w:cs="仿宋"/>
                <w:caps w:val="0"/>
                <w:lang w:val="en-US" w:eastAsia="zh-CN"/>
              </w:rPr>
            </w:pPr>
            <w:r>
              <w:rPr>
                <w:rFonts w:hint="eastAsia" w:ascii="Times New Roman" w:hAnsi="Times New Roman" w:cs="仿宋"/>
                <w:caps w:val="0"/>
                <w:lang w:val="en-US" w:eastAsia="zh-CN"/>
              </w:rPr>
              <w:t>0.13</w:t>
            </w:r>
          </w:p>
        </w:tc>
      </w:tr>
      <w:tr w14:paraId="148B37A9">
        <w:tblPrEx>
          <w:tblCellMar>
            <w:top w:w="0" w:type="dxa"/>
            <w:left w:w="108" w:type="dxa"/>
            <w:bottom w:w="0" w:type="dxa"/>
            <w:right w:w="108" w:type="dxa"/>
          </w:tblCellMar>
        </w:tblPrEx>
        <w:trPr>
          <w:trHeight w:val="270" w:hRule="atLeast"/>
        </w:trPr>
        <w:tc>
          <w:tcPr>
            <w:tcW w:w="1103" w:type="pct"/>
            <w:vMerge w:val="continue"/>
            <w:tcBorders>
              <w:left w:val="single" w:color="auto" w:sz="4" w:space="0"/>
              <w:right w:val="single" w:color="auto" w:sz="4" w:space="0"/>
            </w:tcBorders>
            <w:shd w:val="clear" w:color="auto" w:fill="auto"/>
            <w:vAlign w:val="center"/>
          </w:tcPr>
          <w:p w14:paraId="3D8F3C8A">
            <w:pPr>
              <w:pStyle w:val="48"/>
              <w:spacing w:line="276" w:lineRule="auto"/>
              <w:jc w:val="center"/>
              <w:rPr>
                <w:rFonts w:hint="eastAsia" w:ascii="Times New Roman" w:hAnsi="Times New Roman" w:cs="仿宋"/>
                <w:caps w:val="0"/>
                <w:lang w:val="en-US" w:eastAsia="zh-CN"/>
              </w:rPr>
            </w:pPr>
          </w:p>
        </w:tc>
        <w:tc>
          <w:tcPr>
            <w:tcW w:w="754" w:type="pct"/>
            <w:vMerge w:val="restart"/>
            <w:tcBorders>
              <w:top w:val="nil"/>
              <w:left w:val="nil"/>
              <w:right w:val="single" w:color="auto" w:sz="4" w:space="0"/>
            </w:tcBorders>
            <w:shd w:val="clear" w:color="auto" w:fill="auto"/>
            <w:vAlign w:val="center"/>
          </w:tcPr>
          <w:p w14:paraId="2D2CAE8E">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地形地貌</w:t>
            </w:r>
          </w:p>
        </w:tc>
        <w:tc>
          <w:tcPr>
            <w:tcW w:w="1140" w:type="pct"/>
            <w:tcBorders>
              <w:top w:val="nil"/>
              <w:left w:val="nil"/>
              <w:bottom w:val="single" w:color="auto" w:sz="4" w:space="0"/>
              <w:right w:val="single" w:color="auto" w:sz="4" w:space="0"/>
            </w:tcBorders>
            <w:shd w:val="clear" w:color="auto" w:fill="auto"/>
            <w:vAlign w:val="center"/>
          </w:tcPr>
          <w:p w14:paraId="39D6A682">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坡度</w:t>
            </w:r>
          </w:p>
        </w:tc>
        <w:tc>
          <w:tcPr>
            <w:tcW w:w="1000" w:type="pct"/>
            <w:tcBorders>
              <w:top w:val="nil"/>
              <w:left w:val="nil"/>
              <w:bottom w:val="single" w:color="auto" w:sz="4" w:space="0"/>
              <w:right w:val="single" w:color="auto" w:sz="4" w:space="0"/>
            </w:tcBorders>
            <w:shd w:val="clear" w:color="auto" w:fill="auto"/>
            <w:vAlign w:val="center"/>
          </w:tcPr>
          <w:p w14:paraId="48C0E5F5">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正向指标</w:t>
            </w:r>
          </w:p>
        </w:tc>
        <w:tc>
          <w:tcPr>
            <w:tcW w:w="1000" w:type="pct"/>
            <w:tcBorders>
              <w:top w:val="nil"/>
              <w:left w:val="nil"/>
              <w:bottom w:val="single" w:color="auto" w:sz="4" w:space="0"/>
              <w:right w:val="single" w:color="auto" w:sz="4" w:space="0"/>
            </w:tcBorders>
            <w:shd w:val="clear" w:color="auto" w:fill="auto"/>
            <w:vAlign w:val="center"/>
          </w:tcPr>
          <w:p w14:paraId="55A60C5C">
            <w:pPr>
              <w:pStyle w:val="48"/>
              <w:spacing w:line="276" w:lineRule="auto"/>
              <w:jc w:val="center"/>
              <w:rPr>
                <w:rFonts w:hint="default" w:ascii="Times New Roman" w:hAnsi="Times New Roman" w:cs="仿宋"/>
                <w:caps w:val="0"/>
                <w:lang w:val="en-US" w:eastAsia="zh-CN"/>
              </w:rPr>
            </w:pPr>
            <w:r>
              <w:rPr>
                <w:rFonts w:hint="eastAsia" w:ascii="Times New Roman" w:hAnsi="Times New Roman" w:cs="仿宋"/>
                <w:caps w:val="0"/>
                <w:lang w:val="en-US" w:eastAsia="zh-CN"/>
              </w:rPr>
              <w:t>0.11</w:t>
            </w:r>
          </w:p>
        </w:tc>
      </w:tr>
      <w:tr w14:paraId="53655DC8">
        <w:tblPrEx>
          <w:tblCellMar>
            <w:top w:w="0" w:type="dxa"/>
            <w:left w:w="108" w:type="dxa"/>
            <w:bottom w:w="0" w:type="dxa"/>
            <w:right w:w="108" w:type="dxa"/>
          </w:tblCellMar>
        </w:tblPrEx>
        <w:trPr>
          <w:trHeight w:val="270" w:hRule="atLeast"/>
        </w:trPr>
        <w:tc>
          <w:tcPr>
            <w:tcW w:w="1103" w:type="pct"/>
            <w:vMerge w:val="continue"/>
            <w:tcBorders>
              <w:left w:val="single" w:color="auto" w:sz="4" w:space="0"/>
              <w:bottom w:val="single" w:color="auto" w:sz="4" w:space="0"/>
              <w:right w:val="single" w:color="auto" w:sz="4" w:space="0"/>
            </w:tcBorders>
            <w:shd w:val="clear" w:color="auto" w:fill="auto"/>
            <w:vAlign w:val="center"/>
          </w:tcPr>
          <w:p w14:paraId="18DB0032">
            <w:pPr>
              <w:pStyle w:val="48"/>
              <w:spacing w:line="276" w:lineRule="auto"/>
              <w:jc w:val="center"/>
              <w:rPr>
                <w:rFonts w:hint="eastAsia" w:ascii="Times New Roman" w:hAnsi="Times New Roman" w:cs="仿宋"/>
                <w:caps w:val="0"/>
                <w:lang w:val="en-US" w:eastAsia="zh-CN"/>
              </w:rPr>
            </w:pPr>
          </w:p>
        </w:tc>
        <w:tc>
          <w:tcPr>
            <w:tcW w:w="754" w:type="pct"/>
            <w:vMerge w:val="continue"/>
            <w:tcBorders>
              <w:left w:val="nil"/>
              <w:bottom w:val="single" w:color="auto" w:sz="4" w:space="0"/>
              <w:right w:val="single" w:color="auto" w:sz="4" w:space="0"/>
            </w:tcBorders>
            <w:shd w:val="clear" w:color="auto" w:fill="auto"/>
            <w:vAlign w:val="center"/>
          </w:tcPr>
          <w:p w14:paraId="26057425">
            <w:pPr>
              <w:pStyle w:val="48"/>
              <w:spacing w:line="276" w:lineRule="auto"/>
              <w:jc w:val="center"/>
              <w:rPr>
                <w:rFonts w:hint="eastAsia" w:ascii="Times New Roman" w:hAnsi="Times New Roman" w:cs="仿宋"/>
                <w:caps w:val="0"/>
                <w:lang w:val="en-US" w:eastAsia="zh-CN"/>
              </w:rPr>
            </w:pPr>
          </w:p>
        </w:tc>
        <w:tc>
          <w:tcPr>
            <w:tcW w:w="1140" w:type="pct"/>
            <w:tcBorders>
              <w:top w:val="nil"/>
              <w:left w:val="nil"/>
              <w:bottom w:val="single" w:color="auto" w:sz="4" w:space="0"/>
              <w:right w:val="single" w:color="auto" w:sz="4" w:space="0"/>
            </w:tcBorders>
            <w:shd w:val="clear" w:color="auto" w:fill="auto"/>
            <w:vAlign w:val="center"/>
          </w:tcPr>
          <w:p w14:paraId="1CC2CDC6">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高程</w:t>
            </w:r>
          </w:p>
        </w:tc>
        <w:tc>
          <w:tcPr>
            <w:tcW w:w="1000" w:type="pct"/>
            <w:tcBorders>
              <w:top w:val="nil"/>
              <w:left w:val="nil"/>
              <w:bottom w:val="single" w:color="auto" w:sz="4" w:space="0"/>
              <w:right w:val="single" w:color="auto" w:sz="4" w:space="0"/>
            </w:tcBorders>
            <w:shd w:val="clear" w:color="auto" w:fill="auto"/>
            <w:vAlign w:val="center"/>
          </w:tcPr>
          <w:p w14:paraId="1ECA6CA5">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正向指标</w:t>
            </w:r>
          </w:p>
        </w:tc>
        <w:tc>
          <w:tcPr>
            <w:tcW w:w="1000" w:type="pct"/>
            <w:tcBorders>
              <w:top w:val="nil"/>
              <w:left w:val="nil"/>
              <w:bottom w:val="single" w:color="auto" w:sz="4" w:space="0"/>
              <w:right w:val="single" w:color="auto" w:sz="4" w:space="0"/>
            </w:tcBorders>
            <w:shd w:val="clear" w:color="auto" w:fill="auto"/>
            <w:vAlign w:val="center"/>
          </w:tcPr>
          <w:p w14:paraId="411EA24F">
            <w:pPr>
              <w:pStyle w:val="48"/>
              <w:spacing w:line="276" w:lineRule="auto"/>
              <w:jc w:val="center"/>
              <w:rPr>
                <w:rFonts w:hint="default" w:ascii="Times New Roman" w:hAnsi="Times New Roman" w:cs="仿宋"/>
                <w:caps w:val="0"/>
                <w:lang w:val="en-US" w:eastAsia="zh-CN"/>
              </w:rPr>
            </w:pPr>
            <w:r>
              <w:rPr>
                <w:rFonts w:hint="eastAsia" w:ascii="Times New Roman" w:hAnsi="Times New Roman" w:cs="仿宋"/>
                <w:caps w:val="0"/>
                <w:lang w:val="en-US" w:eastAsia="zh-CN"/>
              </w:rPr>
              <w:t>0.15</w:t>
            </w:r>
          </w:p>
        </w:tc>
      </w:tr>
    </w:tbl>
    <w:p w14:paraId="1E56337D">
      <w:pPr>
        <w:pStyle w:val="5"/>
        <w:numPr>
          <w:ilvl w:val="0"/>
          <w:numId w:val="7"/>
        </w:numPr>
        <w:bidi w:val="0"/>
        <w:rPr>
          <w:rFonts w:hint="eastAsia"/>
          <w:lang w:val="en-US" w:eastAsia="zh-CN"/>
        </w:rPr>
      </w:pPr>
      <w:r>
        <w:rPr>
          <w:rFonts w:hint="eastAsia"/>
          <w:lang w:val="en-US" w:eastAsia="zh-CN"/>
        </w:rPr>
        <w:t>指标归一化</w:t>
      </w:r>
    </w:p>
    <w:p w14:paraId="309B1543">
      <w:pPr>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由于各指标的量纲不同，无法直接叠加，因此需要对指标进行归一化处理；利用ArcGIS中的模糊分类工具将各个指标数值归于0-1之间，将6个指标因子分类成正向指标和负向指标，其中正向指标数值越大，生态脆弱性越高。</w:t>
      </w:r>
    </w:p>
    <w:p w14:paraId="4A9F4707">
      <w:pPr>
        <w:pStyle w:val="2"/>
        <w:rPr>
          <w:rFonts w:hint="eastAsia" w:ascii="Times New Roman" w:hAnsi="Times New Roman" w:eastAsia="方正仿宋_GBK"/>
          <w:caps w:val="0"/>
          <w:lang w:val="en-US" w:eastAsia="zh-CN"/>
        </w:rPr>
      </w:pPr>
      <w:r>
        <w:rPr>
          <w:rFonts w:hint="eastAsia" w:ascii="Times New Roman" w:hAnsi="Times New Roman" w:eastAsia="仿宋_GB2312" w:cs="Times New Roman"/>
          <w:caps w:val="0"/>
          <w:color w:val="auto"/>
          <w:spacing w:val="8"/>
          <w:kern w:val="2"/>
          <w:sz w:val="28"/>
          <w:szCs w:val="28"/>
          <w:lang w:val="en-US" w:eastAsia="zh-CN" w:bidi="ar-SA"/>
        </w:rPr>
        <w:t>正向指标标准化公式：</w:t>
      </w:r>
    </w:p>
    <w:p w14:paraId="393D6D06">
      <w:pPr>
        <w:rPr>
          <w:rFonts w:hint="eastAsia" w:ascii="Times New Roman" w:hAnsi="Times New Roman" w:eastAsia="仿宋_GB2312" w:cs="Times New Roman"/>
          <w:caps w:val="0"/>
          <w:color w:val="auto"/>
          <w:spacing w:val="8"/>
          <w:kern w:val="2"/>
          <w:sz w:val="28"/>
          <w:szCs w:val="28"/>
          <w:lang w:val="en-US" w:eastAsia="zh-CN" w:bidi="ar-SA"/>
        </w:rPr>
      </w:pPr>
      <m:oMathPara>
        <m:oMath>
          <m:sSub>
            <m:sSubPr>
              <m:ctrlPr>
                <w:rPr>
                  <w:rFonts w:ascii="Cambria Math" w:hAnsi="Cambria Math"/>
                  <w:i/>
                  <w:caps w:val="0"/>
                  <w:lang w:val="en-US"/>
                </w:rPr>
              </m:ctrlPr>
            </m:sSubPr>
            <m:e>
              <m:r>
                <m:rPr/>
                <w:rPr>
                  <w:rFonts w:hint="default" w:ascii="Cambria Math" w:hAnsi="Cambria Math"/>
                  <w:caps w:val="0"/>
                  <w:lang w:val="en-US" w:eastAsia="zh-CN"/>
                </w:rPr>
                <m:t>A</m:t>
              </m:r>
              <m:ctrlPr>
                <w:rPr>
                  <w:rFonts w:ascii="Cambria Math" w:hAnsi="Cambria Math"/>
                  <w:i/>
                  <w:caps w:val="0"/>
                  <w:lang w:val="en-US"/>
                </w:rPr>
              </m:ctrlPr>
            </m:e>
            <m:sub>
              <m:r>
                <m:rPr/>
                <w:rPr>
                  <w:rFonts w:hint="default" w:ascii="Cambria Math" w:hAnsi="Cambria Math"/>
                  <w:caps w:val="0"/>
                  <w:lang w:val="en-US" w:eastAsia="zh-CN"/>
                </w:rPr>
                <m:t>ij</m:t>
              </m:r>
              <m:ctrlPr>
                <w:rPr>
                  <w:rFonts w:ascii="Cambria Math" w:hAnsi="Cambria Math"/>
                  <w:i/>
                  <w:caps w:val="0"/>
                  <w:lang w:val="en-US"/>
                </w:rPr>
              </m:ctrlPr>
            </m:sub>
          </m:sSub>
          <m:r>
            <m:rPr/>
            <w:rPr>
              <w:rFonts w:hint="default" w:ascii="Cambria Math" w:hAnsi="Cambria Math"/>
              <w:caps w:val="0"/>
              <w:lang w:val="en-US" w:eastAsia="zh-CN"/>
            </w:rPr>
            <m:t>=</m:t>
          </m:r>
          <m:f>
            <m:fPr>
              <m:ctrlPr>
                <w:rPr>
                  <w:rFonts w:hint="default" w:ascii="Cambria Math" w:hAnsi="Cambria Math"/>
                  <w:i/>
                  <w:caps w:val="0"/>
                  <w:lang w:val="en-US" w:eastAsia="zh-CN"/>
                </w:rPr>
              </m:ctrlPr>
            </m:fPr>
            <m:num>
              <m:sSub>
                <m:sSubPr>
                  <m:ctrlPr>
                    <w:rPr>
                      <w:rFonts w:hint="default" w:ascii="Cambria Math" w:hAnsi="Cambria Math"/>
                      <w:i/>
                      <w:caps w:val="0"/>
                      <w:lang w:val="en-US" w:eastAsia="zh-CN"/>
                    </w:rPr>
                  </m:ctrlPr>
                </m:sSubPr>
                <m:e>
                  <m:r>
                    <m:rPr/>
                    <w:rPr>
                      <w:rFonts w:hint="default" w:ascii="Cambria Math" w:hAnsi="Cambria Math"/>
                      <w:caps w:val="0"/>
                      <w:lang w:val="en-US" w:eastAsia="zh-CN"/>
                    </w:rPr>
                    <m:t>X</m:t>
                  </m:r>
                  <m:ctrlPr>
                    <w:rPr>
                      <w:rFonts w:hint="default" w:ascii="Cambria Math" w:hAnsi="Cambria Math"/>
                      <w:i/>
                      <w:caps w:val="0"/>
                      <w:lang w:val="en-US" w:eastAsia="zh-CN"/>
                    </w:rPr>
                  </m:ctrlPr>
                </m:e>
                <m:sub>
                  <m:r>
                    <m:rPr/>
                    <w:rPr>
                      <w:rFonts w:hint="default" w:ascii="Cambria Math" w:hAnsi="Cambria Math"/>
                      <w:caps w:val="0"/>
                      <w:lang w:val="en-US" w:eastAsia="zh-CN"/>
                    </w:rPr>
                    <m:t>ij</m:t>
                  </m:r>
                  <m:ctrlPr>
                    <w:rPr>
                      <w:rFonts w:hint="default" w:ascii="Cambria Math" w:hAnsi="Cambria Math"/>
                      <w:i/>
                      <w:caps w:val="0"/>
                      <w:lang w:val="en-US" w:eastAsia="zh-CN"/>
                    </w:rPr>
                  </m:ctrlPr>
                </m:sub>
              </m:sSub>
              <m:r>
                <m:rPr/>
                <w:rPr>
                  <w:rFonts w:hint="default" w:ascii="Cambria Math" w:hAnsi="Cambria Math"/>
                  <w:caps w:val="0"/>
                  <w:lang w:val="en-US" w:eastAsia="zh-CN"/>
                </w:rPr>
                <m:t>−min</m:t>
              </m:r>
              <m:d>
                <m:dPr>
                  <m:ctrlPr>
                    <w:rPr>
                      <w:rFonts w:hint="default" w:ascii="Cambria Math" w:hAnsi="Cambria Math"/>
                      <w:i/>
                      <w:caps w:val="0"/>
                      <w:lang w:val="en-US" w:eastAsia="zh-CN"/>
                    </w:rPr>
                  </m:ctrlPr>
                </m:dPr>
                <m:e>
                  <m:sSub>
                    <m:sSubPr>
                      <m:ctrlPr>
                        <w:rPr>
                          <w:rFonts w:hint="default" w:ascii="Cambria Math" w:hAnsi="Cambria Math"/>
                          <w:i/>
                          <w:caps w:val="0"/>
                          <w:lang w:val="en-US" w:eastAsia="zh-CN"/>
                        </w:rPr>
                      </m:ctrlPr>
                    </m:sSubPr>
                    <m:e>
                      <m:r>
                        <m:rPr/>
                        <w:rPr>
                          <w:rFonts w:hint="default" w:ascii="Cambria Math" w:hAnsi="Cambria Math"/>
                          <w:caps w:val="0"/>
                          <w:lang w:val="en-US" w:eastAsia="zh-CN"/>
                        </w:rPr>
                        <m:t>X</m:t>
                      </m:r>
                      <m:ctrlPr>
                        <w:rPr>
                          <w:rFonts w:hint="default" w:ascii="Cambria Math" w:hAnsi="Cambria Math"/>
                          <w:i/>
                          <w:caps w:val="0"/>
                          <w:lang w:val="en-US" w:eastAsia="zh-CN"/>
                        </w:rPr>
                      </m:ctrlPr>
                    </m:e>
                    <m:sub>
                      <m:r>
                        <m:rPr/>
                        <w:rPr>
                          <w:rFonts w:hint="default" w:ascii="Cambria Math" w:hAnsi="Cambria Math"/>
                          <w:caps w:val="0"/>
                          <w:lang w:val="en-US" w:eastAsia="zh-CN"/>
                        </w:rPr>
                        <m:t>ij</m:t>
                      </m:r>
                      <m:ctrlPr>
                        <w:rPr>
                          <w:rFonts w:hint="default" w:ascii="Cambria Math" w:hAnsi="Cambria Math"/>
                          <w:i/>
                          <w:caps w:val="0"/>
                          <w:lang w:val="en-US" w:eastAsia="zh-CN"/>
                        </w:rPr>
                      </m:ctrlPr>
                    </m:sub>
                  </m:sSub>
                  <m:ctrlPr>
                    <w:rPr>
                      <w:rFonts w:hint="default" w:ascii="Cambria Math" w:hAnsi="Cambria Math"/>
                      <w:i/>
                      <w:caps w:val="0"/>
                      <w:lang w:val="en-US" w:eastAsia="zh-CN"/>
                    </w:rPr>
                  </m:ctrlPr>
                </m:e>
              </m:d>
              <m:ctrlPr>
                <w:rPr>
                  <w:rFonts w:hint="default" w:ascii="Cambria Math" w:hAnsi="Cambria Math"/>
                  <w:i/>
                  <w:caps w:val="0"/>
                  <w:lang w:val="en-US" w:eastAsia="zh-CN"/>
                </w:rPr>
              </m:ctrlPr>
            </m:num>
            <m:den>
              <m:r>
                <m:rPr/>
                <w:rPr>
                  <w:rFonts w:hint="default" w:ascii="Cambria Math" w:hAnsi="Cambria Math"/>
                  <w:caps w:val="0"/>
                  <w:lang w:val="en-US" w:eastAsia="zh-CN"/>
                </w:rPr>
                <m:t>max</m:t>
              </m:r>
              <m:d>
                <m:dPr>
                  <m:ctrlPr>
                    <w:rPr>
                      <w:rFonts w:hint="default" w:ascii="Cambria Math" w:hAnsi="Cambria Math"/>
                      <w:i/>
                      <w:caps w:val="0"/>
                      <w:lang w:val="en-US" w:eastAsia="zh-CN"/>
                    </w:rPr>
                  </m:ctrlPr>
                </m:dPr>
                <m:e>
                  <m:sSub>
                    <m:sSubPr>
                      <m:ctrlPr>
                        <w:rPr>
                          <w:rFonts w:hint="default" w:ascii="Cambria Math" w:hAnsi="Cambria Math"/>
                          <w:i/>
                          <w:caps w:val="0"/>
                          <w:lang w:val="en-US" w:eastAsia="zh-CN"/>
                        </w:rPr>
                      </m:ctrlPr>
                    </m:sSubPr>
                    <m:e>
                      <m:r>
                        <m:rPr/>
                        <w:rPr>
                          <w:rFonts w:hint="default" w:ascii="Cambria Math" w:hAnsi="Cambria Math"/>
                          <w:caps w:val="0"/>
                          <w:lang w:val="en-US" w:eastAsia="zh-CN"/>
                        </w:rPr>
                        <m:t>X</m:t>
                      </m:r>
                      <m:ctrlPr>
                        <w:rPr>
                          <w:rFonts w:hint="default" w:ascii="Cambria Math" w:hAnsi="Cambria Math"/>
                          <w:i/>
                          <w:caps w:val="0"/>
                          <w:lang w:val="en-US" w:eastAsia="zh-CN"/>
                        </w:rPr>
                      </m:ctrlPr>
                    </m:e>
                    <m:sub>
                      <m:r>
                        <m:rPr/>
                        <w:rPr>
                          <w:rFonts w:hint="default" w:ascii="Cambria Math" w:hAnsi="Cambria Math"/>
                          <w:caps w:val="0"/>
                          <w:lang w:val="en-US" w:eastAsia="zh-CN"/>
                        </w:rPr>
                        <m:t>ij</m:t>
                      </m:r>
                      <m:ctrlPr>
                        <w:rPr>
                          <w:rFonts w:hint="default" w:ascii="Cambria Math" w:hAnsi="Cambria Math"/>
                          <w:i/>
                          <w:caps w:val="0"/>
                          <w:lang w:val="en-US" w:eastAsia="zh-CN"/>
                        </w:rPr>
                      </m:ctrlPr>
                    </m:sub>
                  </m:sSub>
                  <m:ctrlPr>
                    <w:rPr>
                      <w:rFonts w:hint="default" w:ascii="Cambria Math" w:hAnsi="Cambria Math"/>
                      <w:i/>
                      <w:caps w:val="0"/>
                      <w:lang w:val="en-US" w:eastAsia="zh-CN"/>
                    </w:rPr>
                  </m:ctrlPr>
                </m:e>
              </m:d>
              <m:r>
                <m:rPr/>
                <w:rPr>
                  <w:rFonts w:hint="default" w:ascii="Cambria Math" w:hAnsi="Cambria Math"/>
                  <w:caps w:val="0"/>
                  <w:lang w:val="en-US" w:eastAsia="zh-CN"/>
                </w:rPr>
                <m:t>−min(</m:t>
              </m:r>
              <m:sSub>
                <m:sSubPr>
                  <m:ctrlPr>
                    <w:rPr>
                      <w:rFonts w:hint="default" w:ascii="Cambria Math" w:hAnsi="Cambria Math"/>
                      <w:i/>
                      <w:caps w:val="0"/>
                      <w:lang w:val="en-US" w:eastAsia="zh-CN"/>
                    </w:rPr>
                  </m:ctrlPr>
                </m:sSubPr>
                <m:e>
                  <m:r>
                    <m:rPr/>
                    <w:rPr>
                      <w:rFonts w:hint="default" w:ascii="Cambria Math" w:hAnsi="Cambria Math"/>
                      <w:caps w:val="0"/>
                      <w:lang w:val="en-US" w:eastAsia="zh-CN"/>
                    </w:rPr>
                    <m:t>X</m:t>
                  </m:r>
                  <m:ctrlPr>
                    <w:rPr>
                      <w:rFonts w:hint="default" w:ascii="Cambria Math" w:hAnsi="Cambria Math"/>
                      <w:i/>
                      <w:caps w:val="0"/>
                      <w:lang w:val="en-US" w:eastAsia="zh-CN"/>
                    </w:rPr>
                  </m:ctrlPr>
                </m:e>
                <m:sub>
                  <m:r>
                    <m:rPr/>
                    <w:rPr>
                      <w:rFonts w:hint="default" w:ascii="Cambria Math" w:hAnsi="Cambria Math"/>
                      <w:caps w:val="0"/>
                      <w:lang w:val="en-US" w:eastAsia="zh-CN"/>
                    </w:rPr>
                    <m:t>ij</m:t>
                  </m:r>
                  <m:ctrlPr>
                    <w:rPr>
                      <w:rFonts w:hint="default" w:ascii="Cambria Math" w:hAnsi="Cambria Math"/>
                      <w:i/>
                      <w:caps w:val="0"/>
                      <w:lang w:val="en-US" w:eastAsia="zh-CN"/>
                    </w:rPr>
                  </m:ctrlPr>
                </m:sub>
              </m:sSub>
              <m:r>
                <m:rPr/>
                <w:rPr>
                  <w:rFonts w:hint="default" w:ascii="Cambria Math" w:hAnsi="Cambria Math"/>
                  <w:caps w:val="0"/>
                  <w:lang w:val="en-US" w:eastAsia="zh-CN"/>
                </w:rPr>
                <m:t>)</m:t>
              </m:r>
              <m:ctrlPr>
                <w:rPr>
                  <w:rFonts w:hint="default" w:ascii="Cambria Math" w:hAnsi="Cambria Math"/>
                  <w:i/>
                  <w:caps w:val="0"/>
                  <w:lang w:val="en-US" w:eastAsia="zh-CN"/>
                </w:rPr>
              </m:ctrlPr>
            </m:den>
          </m:f>
        </m:oMath>
      </m:oMathPara>
    </w:p>
    <w:p w14:paraId="6F0CC676">
      <w:pPr>
        <w:pStyle w:val="2"/>
        <w:rPr>
          <w:rFonts w:hint="eastAsia" w:ascii="Times New Roman" w:hAnsi="Times New Roman" w:eastAsia="方正仿宋_GBK"/>
          <w:caps w:val="0"/>
          <w:lang w:val="en-US" w:eastAsia="zh-CN"/>
        </w:rPr>
      </w:pPr>
      <w:r>
        <w:rPr>
          <w:rFonts w:hint="eastAsia" w:ascii="Times New Roman" w:hAnsi="Times New Roman" w:eastAsia="仿宋_GB2312" w:cs="Times New Roman"/>
          <w:caps w:val="0"/>
          <w:color w:val="auto"/>
          <w:spacing w:val="8"/>
          <w:kern w:val="2"/>
          <w:sz w:val="28"/>
          <w:szCs w:val="28"/>
          <w:lang w:val="en-US" w:eastAsia="zh-CN" w:bidi="ar-SA"/>
        </w:rPr>
        <w:t>负向指标标准化公式：</w:t>
      </w:r>
    </w:p>
    <w:p w14:paraId="167BFB37">
      <w:pPr>
        <w:pStyle w:val="2"/>
        <w:rPr>
          <w:rFonts w:hint="eastAsia" w:ascii="Times New Roman" w:hAnsi="Times New Roman" w:eastAsia="仿宋_GB2312" w:cs="Times New Roman"/>
          <w:caps w:val="0"/>
          <w:color w:val="auto"/>
          <w:spacing w:val="8"/>
          <w:kern w:val="2"/>
          <w:sz w:val="28"/>
          <w:szCs w:val="28"/>
          <w:lang w:val="en-US" w:eastAsia="zh-CN" w:bidi="ar-SA"/>
        </w:rPr>
      </w:pPr>
      <m:oMathPara>
        <m:oMath>
          <m:sSub>
            <m:sSubPr>
              <m:ctrlPr>
                <w:rPr>
                  <w:rFonts w:ascii="Cambria Math" w:hAnsi="Cambria Math"/>
                  <w:i/>
                  <w:caps w:val="0"/>
                  <w:lang w:val="en-US"/>
                </w:rPr>
              </m:ctrlPr>
            </m:sSubPr>
            <m:e>
              <m:r>
                <m:rPr/>
                <w:rPr>
                  <w:rFonts w:hint="default" w:ascii="Cambria Math" w:hAnsi="Cambria Math"/>
                  <w:caps w:val="0"/>
                  <w:lang w:val="en-US" w:eastAsia="zh-CN"/>
                </w:rPr>
                <m:t>A</m:t>
              </m:r>
              <m:ctrlPr>
                <w:rPr>
                  <w:rFonts w:ascii="Cambria Math" w:hAnsi="Cambria Math"/>
                  <w:i/>
                  <w:caps w:val="0"/>
                  <w:lang w:val="en-US"/>
                </w:rPr>
              </m:ctrlPr>
            </m:e>
            <m:sub>
              <m:r>
                <m:rPr/>
                <w:rPr>
                  <w:rFonts w:hint="default" w:ascii="Cambria Math" w:hAnsi="Cambria Math"/>
                  <w:caps w:val="0"/>
                  <w:lang w:val="en-US" w:eastAsia="zh-CN"/>
                </w:rPr>
                <m:t>ij</m:t>
              </m:r>
              <m:ctrlPr>
                <w:rPr>
                  <w:rFonts w:ascii="Cambria Math" w:hAnsi="Cambria Math"/>
                  <w:i/>
                  <w:caps w:val="0"/>
                  <w:lang w:val="en-US"/>
                </w:rPr>
              </m:ctrlPr>
            </m:sub>
          </m:sSub>
          <m:r>
            <m:rPr/>
            <w:rPr>
              <w:rFonts w:hint="default" w:ascii="Cambria Math" w:hAnsi="Cambria Math"/>
              <w:caps w:val="0"/>
              <w:lang w:val="en-US" w:eastAsia="zh-CN"/>
            </w:rPr>
            <m:t>=</m:t>
          </m:r>
          <m:f>
            <m:fPr>
              <m:ctrlPr>
                <w:rPr>
                  <w:rFonts w:hint="default" w:ascii="Cambria Math" w:hAnsi="Cambria Math"/>
                  <w:i/>
                  <w:caps w:val="0"/>
                  <w:lang w:val="en-US" w:eastAsia="zh-CN"/>
                </w:rPr>
              </m:ctrlPr>
            </m:fPr>
            <m:num>
              <m:r>
                <m:rPr/>
                <w:rPr>
                  <w:rFonts w:hint="default" w:ascii="Cambria Math" w:hAnsi="Cambria Math"/>
                  <w:caps w:val="0"/>
                  <w:lang w:val="en-US" w:eastAsia="zh-CN"/>
                </w:rPr>
                <m:t>max(</m:t>
              </m:r>
              <m:sSub>
                <m:sSubPr>
                  <m:ctrlPr>
                    <w:rPr>
                      <w:rFonts w:hint="default" w:ascii="Cambria Math" w:hAnsi="Cambria Math"/>
                      <w:i/>
                      <w:caps w:val="0"/>
                      <w:lang w:val="en-US" w:eastAsia="zh-CN"/>
                    </w:rPr>
                  </m:ctrlPr>
                </m:sSubPr>
                <m:e>
                  <m:r>
                    <m:rPr/>
                    <w:rPr>
                      <w:rFonts w:hint="default" w:ascii="Cambria Math" w:hAnsi="Cambria Math"/>
                      <w:caps w:val="0"/>
                      <w:lang w:val="en-US" w:eastAsia="zh-CN"/>
                    </w:rPr>
                    <m:t>X</m:t>
                  </m:r>
                  <m:ctrlPr>
                    <w:rPr>
                      <w:rFonts w:hint="default" w:ascii="Cambria Math" w:hAnsi="Cambria Math"/>
                      <w:i/>
                      <w:caps w:val="0"/>
                      <w:lang w:val="en-US" w:eastAsia="zh-CN"/>
                    </w:rPr>
                  </m:ctrlPr>
                </m:e>
                <m:sub>
                  <m:r>
                    <m:rPr/>
                    <w:rPr>
                      <w:rFonts w:hint="default" w:ascii="Cambria Math" w:hAnsi="Cambria Math"/>
                      <w:caps w:val="0"/>
                      <w:lang w:val="en-US" w:eastAsia="zh-CN"/>
                    </w:rPr>
                    <m:t>ij</m:t>
                  </m:r>
                  <m:ctrlPr>
                    <w:rPr>
                      <w:rFonts w:hint="default" w:ascii="Cambria Math" w:hAnsi="Cambria Math"/>
                      <w:i/>
                      <w:caps w:val="0"/>
                      <w:lang w:val="en-US" w:eastAsia="zh-CN"/>
                    </w:rPr>
                  </m:ctrlPr>
                </m:sub>
              </m:sSub>
              <m:r>
                <m:rPr/>
                <w:rPr>
                  <w:rFonts w:hint="default" w:ascii="Cambria Math" w:hAnsi="Cambria Math"/>
                  <w:caps w:val="0"/>
                  <w:lang w:val="en-US" w:eastAsia="zh-CN"/>
                </w:rPr>
                <m:t>)−</m:t>
              </m:r>
              <m:sSub>
                <m:sSubPr>
                  <m:ctrlPr>
                    <w:rPr>
                      <w:rFonts w:hint="default" w:ascii="Cambria Math" w:hAnsi="Cambria Math"/>
                      <w:i/>
                      <w:caps w:val="0"/>
                      <w:lang w:val="en-US" w:eastAsia="zh-CN"/>
                    </w:rPr>
                  </m:ctrlPr>
                </m:sSubPr>
                <m:e>
                  <m:r>
                    <m:rPr/>
                    <w:rPr>
                      <w:rFonts w:hint="default" w:ascii="Cambria Math" w:hAnsi="Cambria Math"/>
                      <w:caps w:val="0"/>
                      <w:lang w:val="en-US" w:eastAsia="zh-CN"/>
                    </w:rPr>
                    <m:t>X</m:t>
                  </m:r>
                  <m:ctrlPr>
                    <w:rPr>
                      <w:rFonts w:hint="default" w:ascii="Cambria Math" w:hAnsi="Cambria Math"/>
                      <w:i/>
                      <w:caps w:val="0"/>
                      <w:lang w:val="en-US" w:eastAsia="zh-CN"/>
                    </w:rPr>
                  </m:ctrlPr>
                </m:e>
                <m:sub>
                  <m:r>
                    <m:rPr/>
                    <w:rPr>
                      <w:rFonts w:hint="default" w:ascii="Cambria Math" w:hAnsi="Cambria Math"/>
                      <w:caps w:val="0"/>
                      <w:lang w:val="en-US" w:eastAsia="zh-CN"/>
                    </w:rPr>
                    <m:t>ij</m:t>
                  </m:r>
                  <m:ctrlPr>
                    <w:rPr>
                      <w:rFonts w:hint="default" w:ascii="Cambria Math" w:hAnsi="Cambria Math"/>
                      <w:i/>
                      <w:caps w:val="0"/>
                      <w:lang w:val="en-US" w:eastAsia="zh-CN"/>
                    </w:rPr>
                  </m:ctrlPr>
                </m:sub>
              </m:sSub>
              <m:ctrlPr>
                <w:rPr>
                  <w:rFonts w:hint="default" w:ascii="Cambria Math" w:hAnsi="Cambria Math"/>
                  <w:i/>
                  <w:caps w:val="0"/>
                  <w:lang w:val="en-US" w:eastAsia="zh-CN"/>
                </w:rPr>
              </m:ctrlPr>
            </m:num>
            <m:den>
              <m:r>
                <m:rPr/>
                <w:rPr>
                  <w:rFonts w:hint="default" w:ascii="Cambria Math" w:hAnsi="Cambria Math"/>
                  <w:caps w:val="0"/>
                  <w:lang w:val="en-US" w:eastAsia="zh-CN"/>
                </w:rPr>
                <m:t>max</m:t>
              </m:r>
              <m:d>
                <m:dPr>
                  <m:ctrlPr>
                    <w:rPr>
                      <w:rFonts w:hint="default" w:ascii="Cambria Math" w:hAnsi="Cambria Math"/>
                      <w:i/>
                      <w:caps w:val="0"/>
                      <w:lang w:val="en-US" w:eastAsia="zh-CN"/>
                    </w:rPr>
                  </m:ctrlPr>
                </m:dPr>
                <m:e>
                  <m:sSub>
                    <m:sSubPr>
                      <m:ctrlPr>
                        <w:rPr>
                          <w:rFonts w:hint="default" w:ascii="Cambria Math" w:hAnsi="Cambria Math"/>
                          <w:i/>
                          <w:caps w:val="0"/>
                          <w:lang w:val="en-US" w:eastAsia="zh-CN"/>
                        </w:rPr>
                      </m:ctrlPr>
                    </m:sSubPr>
                    <m:e>
                      <m:r>
                        <m:rPr/>
                        <w:rPr>
                          <w:rFonts w:hint="default" w:ascii="Cambria Math" w:hAnsi="Cambria Math"/>
                          <w:caps w:val="0"/>
                          <w:lang w:val="en-US" w:eastAsia="zh-CN"/>
                        </w:rPr>
                        <m:t>X</m:t>
                      </m:r>
                      <m:ctrlPr>
                        <w:rPr>
                          <w:rFonts w:hint="default" w:ascii="Cambria Math" w:hAnsi="Cambria Math"/>
                          <w:i/>
                          <w:caps w:val="0"/>
                          <w:lang w:val="en-US" w:eastAsia="zh-CN"/>
                        </w:rPr>
                      </m:ctrlPr>
                    </m:e>
                    <m:sub>
                      <m:r>
                        <m:rPr/>
                        <w:rPr>
                          <w:rFonts w:hint="default" w:ascii="Cambria Math" w:hAnsi="Cambria Math"/>
                          <w:caps w:val="0"/>
                          <w:lang w:val="en-US" w:eastAsia="zh-CN"/>
                        </w:rPr>
                        <m:t>ij</m:t>
                      </m:r>
                      <m:ctrlPr>
                        <w:rPr>
                          <w:rFonts w:hint="default" w:ascii="Cambria Math" w:hAnsi="Cambria Math"/>
                          <w:i/>
                          <w:caps w:val="0"/>
                          <w:lang w:val="en-US" w:eastAsia="zh-CN"/>
                        </w:rPr>
                      </m:ctrlPr>
                    </m:sub>
                  </m:sSub>
                  <m:ctrlPr>
                    <w:rPr>
                      <w:rFonts w:hint="default" w:ascii="Cambria Math" w:hAnsi="Cambria Math"/>
                      <w:i/>
                      <w:caps w:val="0"/>
                      <w:lang w:val="en-US" w:eastAsia="zh-CN"/>
                    </w:rPr>
                  </m:ctrlPr>
                </m:e>
              </m:d>
              <m:r>
                <m:rPr/>
                <w:rPr>
                  <w:rFonts w:hint="default" w:ascii="Cambria Math" w:hAnsi="Cambria Math"/>
                  <w:caps w:val="0"/>
                  <w:lang w:val="en-US" w:eastAsia="zh-CN"/>
                </w:rPr>
                <m:t>−min(</m:t>
              </m:r>
              <m:sSub>
                <m:sSubPr>
                  <m:ctrlPr>
                    <w:rPr>
                      <w:rFonts w:hint="default" w:ascii="Cambria Math" w:hAnsi="Cambria Math"/>
                      <w:i/>
                      <w:caps w:val="0"/>
                      <w:lang w:val="en-US" w:eastAsia="zh-CN"/>
                    </w:rPr>
                  </m:ctrlPr>
                </m:sSubPr>
                <m:e>
                  <m:r>
                    <m:rPr/>
                    <w:rPr>
                      <w:rFonts w:hint="default" w:ascii="Cambria Math" w:hAnsi="Cambria Math"/>
                      <w:caps w:val="0"/>
                      <w:lang w:val="en-US" w:eastAsia="zh-CN"/>
                    </w:rPr>
                    <m:t>X</m:t>
                  </m:r>
                  <m:ctrlPr>
                    <w:rPr>
                      <w:rFonts w:hint="default" w:ascii="Cambria Math" w:hAnsi="Cambria Math"/>
                      <w:i/>
                      <w:caps w:val="0"/>
                      <w:lang w:val="en-US" w:eastAsia="zh-CN"/>
                    </w:rPr>
                  </m:ctrlPr>
                </m:e>
                <m:sub>
                  <m:r>
                    <m:rPr/>
                    <w:rPr>
                      <w:rFonts w:hint="default" w:ascii="Cambria Math" w:hAnsi="Cambria Math"/>
                      <w:caps w:val="0"/>
                      <w:lang w:val="en-US" w:eastAsia="zh-CN"/>
                    </w:rPr>
                    <m:t>ij</m:t>
                  </m:r>
                  <m:ctrlPr>
                    <w:rPr>
                      <w:rFonts w:hint="default" w:ascii="Cambria Math" w:hAnsi="Cambria Math"/>
                      <w:i/>
                      <w:caps w:val="0"/>
                      <w:lang w:val="en-US" w:eastAsia="zh-CN"/>
                    </w:rPr>
                  </m:ctrlPr>
                </m:sub>
              </m:sSub>
              <m:r>
                <m:rPr/>
                <w:rPr>
                  <w:rFonts w:hint="default" w:ascii="Cambria Math" w:hAnsi="Cambria Math"/>
                  <w:caps w:val="0"/>
                  <w:lang w:val="en-US" w:eastAsia="zh-CN"/>
                </w:rPr>
                <m:t>)</m:t>
              </m:r>
              <m:ctrlPr>
                <w:rPr>
                  <w:rFonts w:hint="default" w:ascii="Cambria Math" w:hAnsi="Cambria Math"/>
                  <w:i/>
                  <w:caps w:val="0"/>
                  <w:lang w:val="en-US" w:eastAsia="zh-CN"/>
                </w:rPr>
              </m:ctrlPr>
            </m:den>
          </m:f>
        </m:oMath>
      </m:oMathPara>
    </w:p>
    <w:p w14:paraId="052556C6">
      <w:pPr>
        <w:rPr>
          <w:rFonts w:hint="eastAsia" w:ascii="Times New Roman" w:hAnsi="Times New Roman" w:eastAsia="仿宋_GB2312" w:cs="Times New Roman"/>
          <w:caps w:val="0"/>
          <w:color w:val="auto"/>
          <w:spacing w:val="8"/>
          <w:kern w:val="2"/>
          <w:sz w:val="28"/>
          <w:szCs w:val="28"/>
          <w:vertAlign w:val="baseline"/>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式中，A</w:t>
      </w:r>
      <w:r>
        <w:rPr>
          <w:rFonts w:hint="eastAsia" w:ascii="Times New Roman" w:hAnsi="Times New Roman" w:eastAsia="仿宋_GB2312" w:cs="Times New Roman"/>
          <w:caps w:val="0"/>
          <w:color w:val="auto"/>
          <w:spacing w:val="8"/>
          <w:kern w:val="2"/>
          <w:sz w:val="28"/>
          <w:szCs w:val="28"/>
          <w:vertAlign w:val="subscript"/>
          <w:lang w:val="en-US" w:eastAsia="zh-CN" w:bidi="ar-SA"/>
        </w:rPr>
        <w:t>ij</w:t>
      </w:r>
      <w:r>
        <w:rPr>
          <w:rFonts w:hint="eastAsia" w:ascii="Times New Roman" w:hAnsi="Times New Roman" w:eastAsia="仿宋_GB2312" w:cs="Times New Roman"/>
          <w:caps w:val="0"/>
          <w:color w:val="auto"/>
          <w:spacing w:val="8"/>
          <w:kern w:val="2"/>
          <w:sz w:val="28"/>
          <w:szCs w:val="28"/>
          <w:vertAlign w:val="baseline"/>
          <w:lang w:val="en-US" w:eastAsia="zh-CN" w:bidi="ar-SA"/>
        </w:rPr>
        <w:t>为栅格j上评价指标i的标准化值</w:t>
      </w:r>
      <w:r>
        <w:rPr>
          <w:rFonts w:hint="eastAsia" w:eastAsia="仿宋_GB2312" w:cs="Times New Roman"/>
          <w:caps w:val="0"/>
          <w:color w:val="auto"/>
          <w:spacing w:val="8"/>
          <w:kern w:val="2"/>
          <w:sz w:val="28"/>
          <w:szCs w:val="28"/>
          <w:vertAlign w:val="baseline"/>
          <w:lang w:val="en-US" w:eastAsia="zh-CN" w:bidi="ar-SA"/>
        </w:rPr>
        <w:t>；</w:t>
      </w:r>
      <w:r>
        <w:rPr>
          <w:rFonts w:hint="eastAsia" w:ascii="Times New Roman" w:hAnsi="Times New Roman" w:eastAsia="仿宋_GB2312" w:cs="Times New Roman"/>
          <w:caps w:val="0"/>
          <w:color w:val="auto"/>
          <w:spacing w:val="8"/>
          <w:kern w:val="2"/>
          <w:sz w:val="28"/>
          <w:szCs w:val="28"/>
          <w:vertAlign w:val="baseline"/>
          <w:lang w:val="en-US" w:eastAsia="zh-CN" w:bidi="ar-SA"/>
        </w:rPr>
        <w:t>X</w:t>
      </w:r>
      <w:r>
        <w:rPr>
          <w:rFonts w:hint="eastAsia" w:ascii="Times New Roman" w:hAnsi="Times New Roman" w:eastAsia="仿宋_GB2312" w:cs="Times New Roman"/>
          <w:caps w:val="0"/>
          <w:color w:val="auto"/>
          <w:spacing w:val="8"/>
          <w:kern w:val="2"/>
          <w:sz w:val="28"/>
          <w:szCs w:val="28"/>
          <w:vertAlign w:val="subscript"/>
          <w:lang w:val="en-US" w:eastAsia="zh-CN" w:bidi="ar-SA"/>
        </w:rPr>
        <w:t>ij</w:t>
      </w:r>
      <w:r>
        <w:rPr>
          <w:rFonts w:hint="eastAsia" w:ascii="Times New Roman" w:hAnsi="Times New Roman" w:eastAsia="仿宋_GB2312" w:cs="Times New Roman"/>
          <w:caps w:val="0"/>
          <w:color w:val="auto"/>
          <w:spacing w:val="8"/>
          <w:kern w:val="2"/>
          <w:sz w:val="28"/>
          <w:szCs w:val="28"/>
          <w:vertAlign w:val="baseline"/>
          <w:lang w:val="en-US" w:eastAsia="zh-CN" w:bidi="ar-SA"/>
        </w:rPr>
        <w:t>为栅格j上评价指标i的现状值；min(X</w:t>
      </w:r>
      <w:r>
        <w:rPr>
          <w:rFonts w:hint="eastAsia" w:ascii="Times New Roman" w:hAnsi="Times New Roman" w:eastAsia="仿宋_GB2312" w:cs="Times New Roman"/>
          <w:caps w:val="0"/>
          <w:color w:val="auto"/>
          <w:spacing w:val="8"/>
          <w:kern w:val="2"/>
          <w:sz w:val="28"/>
          <w:szCs w:val="28"/>
          <w:vertAlign w:val="subscript"/>
          <w:lang w:val="en-US" w:eastAsia="zh-CN" w:bidi="ar-SA"/>
        </w:rPr>
        <w:t>ij</w:t>
      </w:r>
      <w:r>
        <w:rPr>
          <w:rFonts w:hint="eastAsia" w:ascii="Times New Roman" w:hAnsi="Times New Roman" w:eastAsia="仿宋_GB2312" w:cs="Times New Roman"/>
          <w:caps w:val="0"/>
          <w:color w:val="auto"/>
          <w:spacing w:val="8"/>
          <w:kern w:val="2"/>
          <w:sz w:val="28"/>
          <w:szCs w:val="28"/>
          <w:vertAlign w:val="baseline"/>
          <w:lang w:val="en-US" w:eastAsia="zh-CN" w:bidi="ar-SA"/>
        </w:rPr>
        <w:t>)为指标i的最小值；max(X</w:t>
      </w:r>
      <w:r>
        <w:rPr>
          <w:rFonts w:hint="eastAsia" w:ascii="Times New Roman" w:hAnsi="Times New Roman" w:eastAsia="仿宋_GB2312" w:cs="Times New Roman"/>
          <w:caps w:val="0"/>
          <w:color w:val="auto"/>
          <w:spacing w:val="8"/>
          <w:kern w:val="2"/>
          <w:sz w:val="28"/>
          <w:szCs w:val="28"/>
          <w:vertAlign w:val="subscript"/>
          <w:lang w:val="en-US" w:eastAsia="zh-CN" w:bidi="ar-SA"/>
        </w:rPr>
        <w:t>ij</w:t>
      </w:r>
      <w:r>
        <w:rPr>
          <w:rFonts w:hint="eastAsia" w:ascii="Times New Roman" w:hAnsi="Times New Roman" w:eastAsia="仿宋_GB2312" w:cs="Times New Roman"/>
          <w:caps w:val="0"/>
          <w:color w:val="auto"/>
          <w:spacing w:val="8"/>
          <w:kern w:val="2"/>
          <w:sz w:val="28"/>
          <w:szCs w:val="28"/>
          <w:vertAlign w:val="baseline"/>
          <w:lang w:val="en-US" w:eastAsia="zh-CN" w:bidi="ar-SA"/>
        </w:rPr>
        <w:t>)为指标i的最大值。</w:t>
      </w:r>
    </w:p>
    <w:p w14:paraId="4DD2DEF9">
      <w:pPr>
        <w:pStyle w:val="5"/>
        <w:numPr>
          <w:ilvl w:val="0"/>
          <w:numId w:val="7"/>
        </w:numPr>
        <w:bidi w:val="0"/>
        <w:rPr>
          <w:rFonts w:hint="eastAsia"/>
          <w:lang w:val="en-US" w:eastAsia="zh-CN"/>
        </w:rPr>
      </w:pPr>
      <w:r>
        <w:rPr>
          <w:rFonts w:hint="eastAsia"/>
          <w:lang w:val="en-US" w:eastAsia="zh-CN"/>
        </w:rPr>
        <w:t>生态脆弱性评价结果</w:t>
      </w:r>
    </w:p>
    <w:p w14:paraId="2571E5A2">
      <w:pPr>
        <w:rPr>
          <w:rFonts w:hint="eastAsia" w:ascii="Times New Roman" w:hAnsi="Times New Roman" w:eastAsia="仿宋_GB2312" w:cs="Times New Roman"/>
          <w:caps w:val="0"/>
          <w:color w:val="auto"/>
          <w:spacing w:val="8"/>
          <w:kern w:val="2"/>
          <w:sz w:val="28"/>
          <w:szCs w:val="28"/>
          <w:vertAlign w:val="baseline"/>
          <w:lang w:val="en-US" w:eastAsia="zh-CN" w:bidi="ar-SA"/>
        </w:rPr>
      </w:pPr>
      <w:r>
        <w:rPr>
          <w:rFonts w:hint="eastAsia" w:ascii="Times New Roman" w:hAnsi="Times New Roman" w:eastAsia="仿宋_GB2312" w:cs="Times New Roman"/>
          <w:caps w:val="0"/>
          <w:color w:val="auto"/>
          <w:spacing w:val="8"/>
          <w:kern w:val="2"/>
          <w:sz w:val="28"/>
          <w:szCs w:val="28"/>
          <w:vertAlign w:val="baseline"/>
          <w:lang w:val="en-US" w:eastAsia="zh-CN" w:bidi="ar-SA"/>
        </w:rPr>
        <w:t>将各因子标准化后的栅格图层加权叠加得到的最终生态脆弱性总分值，公式如下：</w:t>
      </w:r>
    </w:p>
    <w:p w14:paraId="2C49F9C8">
      <w:pPr>
        <w:pStyle w:val="2"/>
        <w:ind w:left="0" w:leftChars="0" w:firstLine="0" w:firstLineChars="0"/>
        <w:jc w:val="center"/>
        <w:rPr>
          <w:rFonts w:hint="default" w:ascii="Times New Roman" w:hAnsi="Times New Roman"/>
          <w:caps w:val="0"/>
          <w:lang w:val="en-US" w:eastAsia="zh-CN"/>
        </w:rPr>
      </w:pPr>
      <m:oMathPara>
        <m:oMath>
          <m:r>
            <m:rPr>
              <m:sty m:val="p"/>
            </m:rPr>
            <w:rPr>
              <w:rFonts w:hint="default" w:ascii="Cambria Math" w:hAnsi="Cambria Math" w:cs="宋体"/>
              <w:caps w:val="0"/>
              <w:kern w:val="2"/>
              <w:sz w:val="24"/>
              <w:szCs w:val="24"/>
              <w:lang w:val="en-US" w:eastAsia="zh-CN" w:bidi="ar-SA"/>
            </w:rPr>
            <m:t>V=</m:t>
          </m:r>
          <m:nary>
            <m:naryPr>
              <m:chr m:val="∑"/>
              <m:limLoc m:val="undOvr"/>
              <m:subHide m:val="1"/>
              <m:supHide m:val="1"/>
              <m:ctrlPr>
                <w:rPr>
                  <w:rFonts w:hint="default" w:ascii="Cambria Math" w:hAnsi="Cambria Math" w:cs="宋体"/>
                  <w:caps w:val="0"/>
                  <w:kern w:val="2"/>
                  <w:sz w:val="24"/>
                  <w:szCs w:val="24"/>
                  <w:lang w:val="en-US" w:eastAsia="zh-CN" w:bidi="ar-SA"/>
                </w:rPr>
              </m:ctrlPr>
            </m:naryPr>
            <m:sub>
              <m:ctrlPr>
                <w:rPr>
                  <w:rFonts w:hint="default" w:ascii="Cambria Math" w:hAnsi="Cambria Math" w:cs="宋体"/>
                  <w:caps w:val="0"/>
                  <w:kern w:val="2"/>
                  <w:sz w:val="24"/>
                  <w:szCs w:val="24"/>
                  <w:lang w:val="en-US" w:eastAsia="zh-CN" w:bidi="ar-SA"/>
                </w:rPr>
              </m:ctrlPr>
            </m:sub>
            <m:sup>
              <m:ctrlPr>
                <w:rPr>
                  <w:rFonts w:hint="default" w:ascii="Cambria Math" w:hAnsi="Cambria Math" w:cs="宋体"/>
                  <w:caps w:val="0"/>
                  <w:kern w:val="2"/>
                  <w:sz w:val="24"/>
                  <w:szCs w:val="24"/>
                  <w:lang w:val="en-US" w:eastAsia="zh-CN" w:bidi="ar-SA"/>
                </w:rPr>
              </m:ctrlPr>
            </m:sup>
            <m:e>
              <m:sSub>
                <m:sSubPr>
                  <m:ctrlPr>
                    <w:rPr>
                      <w:rFonts w:hint="default" w:ascii="Cambria Math" w:hAnsi="Cambria Math" w:cs="宋体"/>
                      <w:caps w:val="0"/>
                      <w:kern w:val="2"/>
                      <w:sz w:val="24"/>
                      <w:szCs w:val="24"/>
                      <w:lang w:val="en-US" w:eastAsia="zh-CN" w:bidi="ar-SA"/>
                    </w:rPr>
                  </m:ctrlPr>
                </m:sSubPr>
                <m:e>
                  <m:r>
                    <m:rPr>
                      <m:sty m:val="p"/>
                    </m:rPr>
                    <w:rPr>
                      <w:rFonts w:hint="default" w:ascii="Cambria Math" w:hAnsi="Cambria Math" w:cs="宋体"/>
                      <w:caps w:val="0"/>
                      <w:kern w:val="2"/>
                      <w:sz w:val="24"/>
                      <w:szCs w:val="24"/>
                      <w:lang w:val="en-US" w:eastAsia="zh-CN" w:bidi="ar-SA"/>
                    </w:rPr>
                    <m:t>(A</m:t>
                  </m:r>
                  <m:ctrlPr>
                    <w:rPr>
                      <w:rFonts w:hint="default" w:ascii="Cambria Math" w:hAnsi="Cambria Math" w:cs="宋体"/>
                      <w:caps w:val="0"/>
                      <w:kern w:val="2"/>
                      <w:sz w:val="24"/>
                      <w:szCs w:val="24"/>
                      <w:lang w:val="en-US" w:eastAsia="zh-CN" w:bidi="ar-SA"/>
                    </w:rPr>
                  </m:ctrlPr>
                </m:e>
                <m:sub>
                  <m:r>
                    <m:rPr>
                      <m:sty m:val="p"/>
                    </m:rPr>
                    <w:rPr>
                      <w:rFonts w:hint="default" w:ascii="Cambria Math" w:hAnsi="Cambria Math" w:cs="宋体"/>
                      <w:caps w:val="0"/>
                      <w:kern w:val="2"/>
                      <w:sz w:val="24"/>
                      <w:szCs w:val="24"/>
                      <w:lang w:val="en-US" w:eastAsia="zh-CN" w:bidi="ar-SA"/>
                    </w:rPr>
                    <m:t>ij</m:t>
                  </m:r>
                  <m:ctrlPr>
                    <w:rPr>
                      <w:rFonts w:hint="default" w:ascii="Cambria Math" w:hAnsi="Cambria Math" w:cs="宋体"/>
                      <w:caps w:val="0"/>
                      <w:kern w:val="2"/>
                      <w:sz w:val="24"/>
                      <w:szCs w:val="24"/>
                      <w:lang w:val="en-US" w:eastAsia="zh-CN" w:bidi="ar-SA"/>
                    </w:rPr>
                  </m:ctrlPr>
                </m:sub>
              </m:sSub>
              <m:r>
                <m:rPr>
                  <m:sty m:val="p"/>
                </m:rPr>
                <w:rPr>
                  <w:rFonts w:hint="default" w:ascii="Cambria Math" w:hAnsi="Cambria Math" w:cs="宋体"/>
                  <w:caps w:val="0"/>
                  <w:kern w:val="2"/>
                  <w:sz w:val="24"/>
                  <w:szCs w:val="24"/>
                  <w:lang w:val="en-US" w:eastAsia="zh-CN" w:bidi="ar-SA"/>
                </w:rPr>
                <m:t>∗</m:t>
              </m:r>
              <m:sSub>
                <m:sSubPr>
                  <m:ctrlPr>
                    <w:rPr>
                      <w:rFonts w:hint="default" w:ascii="Cambria Math" w:hAnsi="Cambria Math" w:cs="宋体"/>
                      <w:caps w:val="0"/>
                      <w:kern w:val="2"/>
                      <w:sz w:val="24"/>
                      <w:szCs w:val="24"/>
                      <w:lang w:val="en-US" w:eastAsia="zh-CN" w:bidi="ar-SA"/>
                    </w:rPr>
                  </m:ctrlPr>
                </m:sSubPr>
                <m:e>
                  <m:r>
                    <m:rPr>
                      <m:sty m:val="p"/>
                    </m:rPr>
                    <w:rPr>
                      <w:rFonts w:hint="default" w:ascii="Cambria Math" w:hAnsi="Cambria Math" w:cs="宋体"/>
                      <w:caps w:val="0"/>
                      <w:kern w:val="2"/>
                      <w:sz w:val="24"/>
                      <w:szCs w:val="24"/>
                      <w:lang w:val="en-US" w:eastAsia="zh-CN" w:bidi="ar-SA"/>
                    </w:rPr>
                    <m:t>B</m:t>
                  </m:r>
                  <m:ctrlPr>
                    <w:rPr>
                      <w:rFonts w:hint="default" w:ascii="Cambria Math" w:hAnsi="Cambria Math" w:cs="宋体"/>
                      <w:caps w:val="0"/>
                      <w:kern w:val="2"/>
                      <w:sz w:val="24"/>
                      <w:szCs w:val="24"/>
                      <w:lang w:val="en-US" w:eastAsia="zh-CN" w:bidi="ar-SA"/>
                    </w:rPr>
                  </m:ctrlPr>
                </m:e>
                <m:sub>
                  <m:r>
                    <m:rPr>
                      <m:sty m:val="p"/>
                    </m:rPr>
                    <w:rPr>
                      <w:rFonts w:hint="default" w:ascii="Cambria Math" w:hAnsi="Cambria Math" w:cs="宋体"/>
                      <w:caps w:val="0"/>
                      <w:kern w:val="2"/>
                      <w:sz w:val="24"/>
                      <w:szCs w:val="24"/>
                      <w:lang w:val="en-US" w:eastAsia="zh-CN" w:bidi="ar-SA"/>
                    </w:rPr>
                    <m:t>j</m:t>
                  </m:r>
                  <m:ctrlPr>
                    <w:rPr>
                      <w:rFonts w:hint="default" w:ascii="Cambria Math" w:hAnsi="Cambria Math" w:cs="宋体"/>
                      <w:caps w:val="0"/>
                      <w:kern w:val="2"/>
                      <w:sz w:val="24"/>
                      <w:szCs w:val="24"/>
                      <w:lang w:val="en-US" w:eastAsia="zh-CN" w:bidi="ar-SA"/>
                    </w:rPr>
                  </m:ctrlPr>
                </m:sub>
              </m:sSub>
              <m:r>
                <m:rPr>
                  <m:sty m:val="p"/>
                </m:rPr>
                <w:rPr>
                  <w:rFonts w:hint="default" w:ascii="Cambria Math" w:hAnsi="Cambria Math" w:cs="宋体"/>
                  <w:caps w:val="0"/>
                  <w:kern w:val="2"/>
                  <w:sz w:val="24"/>
                  <w:szCs w:val="24"/>
                  <w:lang w:val="en-US" w:eastAsia="zh-CN" w:bidi="ar-SA"/>
                </w:rPr>
                <m:t>)</m:t>
              </m:r>
              <m:ctrlPr>
                <w:rPr>
                  <w:rFonts w:hint="default" w:ascii="Cambria Math" w:hAnsi="Cambria Math" w:cs="宋体"/>
                  <w:caps w:val="0"/>
                  <w:kern w:val="2"/>
                  <w:sz w:val="24"/>
                  <w:szCs w:val="24"/>
                  <w:lang w:val="en-US" w:eastAsia="zh-CN" w:bidi="ar-SA"/>
                </w:rPr>
              </m:ctrlPr>
            </m:e>
          </m:nary>
        </m:oMath>
      </m:oMathPara>
    </w:p>
    <w:p w14:paraId="4683FE51">
      <w:pPr>
        <w:rPr>
          <w:rFonts w:hint="eastAsia" w:ascii="Times New Roman" w:hAnsi="Times New Roman" w:eastAsia="仿宋_GB2312" w:cs="Times New Roman"/>
          <w:caps w:val="0"/>
          <w:color w:val="auto"/>
          <w:spacing w:val="8"/>
          <w:kern w:val="2"/>
          <w:sz w:val="28"/>
          <w:szCs w:val="28"/>
          <w:vertAlign w:val="baseline"/>
          <w:lang w:val="en-US" w:eastAsia="zh-CN" w:bidi="ar-SA"/>
        </w:rPr>
      </w:pPr>
      <w:r>
        <w:rPr>
          <w:rFonts w:hint="eastAsia" w:ascii="Times New Roman" w:hAnsi="Times New Roman" w:eastAsia="仿宋_GB2312" w:cs="Times New Roman"/>
          <w:caps w:val="0"/>
          <w:color w:val="auto"/>
          <w:spacing w:val="8"/>
          <w:kern w:val="2"/>
          <w:sz w:val="28"/>
          <w:szCs w:val="28"/>
          <w:vertAlign w:val="baseline"/>
          <w:lang w:val="en-US" w:eastAsia="zh-CN" w:bidi="ar-SA"/>
        </w:rPr>
        <w:t>式中：V为最终生态脆弱性总分值，A</w:t>
      </w:r>
      <w:r>
        <w:rPr>
          <w:rFonts w:hint="eastAsia" w:ascii="Times New Roman" w:hAnsi="Times New Roman" w:eastAsia="仿宋_GB2312" w:cs="Times New Roman"/>
          <w:caps w:val="0"/>
          <w:color w:val="auto"/>
          <w:spacing w:val="8"/>
          <w:kern w:val="2"/>
          <w:sz w:val="28"/>
          <w:szCs w:val="28"/>
          <w:vertAlign w:val="subscript"/>
          <w:lang w:val="en-US" w:eastAsia="zh-CN" w:bidi="ar-SA"/>
        </w:rPr>
        <w:t>ij</w:t>
      </w:r>
      <w:r>
        <w:rPr>
          <w:rFonts w:hint="eastAsia" w:ascii="Times New Roman" w:hAnsi="Times New Roman" w:eastAsia="仿宋_GB2312" w:cs="Times New Roman"/>
          <w:caps w:val="0"/>
          <w:color w:val="auto"/>
          <w:spacing w:val="8"/>
          <w:kern w:val="2"/>
          <w:sz w:val="28"/>
          <w:szCs w:val="28"/>
          <w:vertAlign w:val="baseline"/>
          <w:lang w:val="en-US" w:eastAsia="zh-CN" w:bidi="ar-SA"/>
        </w:rPr>
        <w:t>为栅格j上评价指标i的标准化值；B</w:t>
      </w:r>
      <w:r>
        <w:rPr>
          <w:rFonts w:hint="eastAsia" w:ascii="Times New Roman" w:hAnsi="Times New Roman" w:eastAsia="仿宋_GB2312" w:cs="Times New Roman"/>
          <w:caps w:val="0"/>
          <w:color w:val="auto"/>
          <w:spacing w:val="8"/>
          <w:kern w:val="2"/>
          <w:sz w:val="28"/>
          <w:szCs w:val="28"/>
          <w:vertAlign w:val="subscript"/>
          <w:lang w:val="en-US" w:eastAsia="zh-CN" w:bidi="ar-SA"/>
        </w:rPr>
        <w:t>j</w:t>
      </w:r>
      <w:r>
        <w:rPr>
          <w:rFonts w:hint="eastAsia" w:ascii="Times New Roman" w:hAnsi="Times New Roman" w:eastAsia="仿宋_GB2312" w:cs="Times New Roman"/>
          <w:caps w:val="0"/>
          <w:color w:val="auto"/>
          <w:spacing w:val="8"/>
          <w:kern w:val="2"/>
          <w:sz w:val="28"/>
          <w:szCs w:val="28"/>
          <w:vertAlign w:val="baseline"/>
          <w:lang w:val="en-US" w:eastAsia="zh-CN" w:bidi="ar-SA"/>
        </w:rPr>
        <w:t>为栅格j的权重。</w:t>
      </w:r>
    </w:p>
    <w:p w14:paraId="40EF4B8F">
      <w:pPr>
        <w:pStyle w:val="2"/>
        <w:rPr>
          <w:rFonts w:hint="default" w:ascii="Times New Roman" w:hAnsi="Times New Roman"/>
          <w:caps w:val="0"/>
          <w:lang w:val="en-US" w:eastAsia="zh-CN"/>
        </w:rPr>
      </w:pPr>
      <w:r>
        <w:rPr>
          <w:rFonts w:hint="eastAsia" w:ascii="Times New Roman" w:hAnsi="Times New Roman" w:eastAsia="仿宋_GB2312" w:cs="Times New Roman"/>
          <w:caps w:val="0"/>
          <w:color w:val="auto"/>
          <w:spacing w:val="8"/>
          <w:kern w:val="2"/>
          <w:sz w:val="28"/>
          <w:szCs w:val="28"/>
          <w:vertAlign w:val="baseline"/>
          <w:lang w:val="en-US" w:eastAsia="zh-CN" w:bidi="ar-SA"/>
        </w:rPr>
        <w:t>通过自然断点法将生态脆弱性分为五个等级，</w:t>
      </w:r>
      <w:r>
        <w:rPr>
          <w:rFonts w:hint="eastAsia" w:ascii="Times New Roman" w:hAnsi="Times New Roman" w:eastAsia="仿宋_GB2312" w:cs="Times New Roman"/>
          <w:caps w:val="0"/>
          <w:color w:val="auto"/>
          <w:spacing w:val="8"/>
          <w:kern w:val="2"/>
          <w:sz w:val="28"/>
          <w:szCs w:val="28"/>
          <w:lang w:val="en-US" w:eastAsia="zh-CN" w:bidi="ar-SA"/>
        </w:rPr>
        <w:t>低脆弱性、较低脆弱性、中度脆弱性、较高脆弱性、高度脆弱性；</w:t>
      </w:r>
    </w:p>
    <w:p w14:paraId="40B90F72">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共青城市生态脆弱性高区域分布在甘露镇、茶山街道办、江益镇，该区域地形起伏度和坡度大，水土流失敏感性高；脆弱性低的区域主要分布在泽泉乡、苏家垱乡和金湖乡（图4-3）。</w:t>
      </w:r>
    </w:p>
    <w:p w14:paraId="10F522B6">
      <w:pPr>
        <w:rPr>
          <w:rFonts w:hint="eastAsia" w:ascii="Times New Roman" w:hAnsi="Times New Roman"/>
          <w:caps w:val="0"/>
          <w:lang w:val="en-US" w:eastAsia="zh-CN"/>
        </w:rPr>
      </w:pPr>
    </w:p>
    <w:p w14:paraId="02FD9E05">
      <w:pPr>
        <w:pStyle w:val="2"/>
        <w:rPr>
          <w:rFonts w:hint="eastAsia"/>
          <w:lang w:val="en-US" w:eastAsia="zh-CN"/>
        </w:rPr>
      </w:pPr>
    </w:p>
    <w:p w14:paraId="33505DBC">
      <w:pPr>
        <w:rPr>
          <w:rFonts w:hint="eastAsia" w:ascii="Times New Roman" w:hAnsi="Times New Roman" w:eastAsia="仿宋_GB2312" w:cs="Times New Roman"/>
          <w:caps w:val="0"/>
          <w:color w:val="auto"/>
          <w:spacing w:val="8"/>
          <w:kern w:val="2"/>
          <w:sz w:val="28"/>
          <w:szCs w:val="28"/>
          <w:lang w:val="en-US" w:eastAsia="zh-CN" w:bidi="ar-SA"/>
        </w:rPr>
      </w:pPr>
    </w:p>
    <w:p w14:paraId="2706778C">
      <w:pPr>
        <w:pStyle w:val="2"/>
        <w:rPr>
          <w:rFonts w:hint="eastAsia" w:ascii="Times New Roman" w:hAnsi="Times New Roman" w:eastAsia="仿宋_GB2312" w:cs="Times New Roman"/>
          <w:caps w:val="0"/>
          <w:color w:val="auto"/>
          <w:spacing w:val="8"/>
          <w:kern w:val="2"/>
          <w:sz w:val="28"/>
          <w:szCs w:val="28"/>
          <w:lang w:val="en-US" w:eastAsia="zh-CN" w:bidi="ar-SA"/>
        </w:rPr>
      </w:pPr>
    </w:p>
    <w:p w14:paraId="053DFB08">
      <w:pPr>
        <w:rPr>
          <w:rFonts w:hint="eastAsia" w:ascii="Times New Roman" w:hAnsi="Times New Roman" w:eastAsia="仿宋_GB2312" w:cs="Times New Roman"/>
          <w:caps w:val="0"/>
          <w:color w:val="auto"/>
          <w:spacing w:val="8"/>
          <w:kern w:val="2"/>
          <w:sz w:val="28"/>
          <w:szCs w:val="28"/>
          <w:lang w:val="en-US" w:eastAsia="zh-CN" w:bidi="ar-SA"/>
        </w:rPr>
      </w:pPr>
    </w:p>
    <w:p w14:paraId="79A92850">
      <w:pPr>
        <w:pStyle w:val="2"/>
        <w:rPr>
          <w:rFonts w:hint="eastAsia" w:ascii="Times New Roman" w:hAnsi="Times New Roman" w:eastAsia="仿宋_GB2312" w:cs="Times New Roman"/>
          <w:caps w:val="0"/>
          <w:color w:val="auto"/>
          <w:spacing w:val="8"/>
          <w:kern w:val="2"/>
          <w:sz w:val="28"/>
          <w:szCs w:val="28"/>
          <w:lang w:val="en-US" w:eastAsia="zh-CN" w:bidi="ar-SA"/>
        </w:rPr>
      </w:pPr>
    </w:p>
    <w:p w14:paraId="7B6B0190">
      <w:pPr>
        <w:rPr>
          <w:rFonts w:hint="eastAsia"/>
          <w:lang w:val="en-US" w:eastAsia="zh-CN"/>
        </w:rPr>
      </w:pPr>
    </w:p>
    <w:p w14:paraId="39ED1A3A">
      <w:pPr>
        <w:rPr>
          <w:rFonts w:hint="eastAsia" w:ascii="Times New Roman" w:hAnsi="Times New Roman" w:eastAsia="仿宋_GB2312" w:cs="Times New Roman"/>
          <w:caps w:val="0"/>
          <w:color w:val="auto"/>
          <w:spacing w:val="8"/>
          <w:kern w:val="2"/>
          <w:sz w:val="28"/>
          <w:szCs w:val="28"/>
          <w:lang w:val="en-US" w:eastAsia="zh-CN" w:bidi="ar-SA"/>
        </w:rPr>
      </w:pPr>
    </w:p>
    <w:p w14:paraId="28015720">
      <w:pPr>
        <w:pStyle w:val="2"/>
        <w:rPr>
          <w:rFonts w:ascii="Times New Roman" w:hAnsi="Times New Roman"/>
          <w:caps w:val="0"/>
        </w:rPr>
      </w:pPr>
    </w:p>
    <w:p w14:paraId="3797F790">
      <w:pPr>
        <w:pStyle w:val="48"/>
        <w:jc w:val="right"/>
        <w:rPr>
          <w:rFonts w:ascii="Times New Roman" w:hAnsi="Times New Roman"/>
          <w:caps w:val="0"/>
        </w:rPr>
      </w:pPr>
    </w:p>
    <w:p w14:paraId="5572D5ED">
      <w:pPr>
        <w:pStyle w:val="47"/>
        <w:pageBreakBefore w:val="0"/>
        <w:kinsoku/>
        <w:wordWrap/>
        <w:overflowPunct/>
        <w:topLinePunct w:val="0"/>
        <w:bidi w:val="0"/>
        <w:spacing w:line="640" w:lineRule="exact"/>
        <w:ind w:firstLine="552"/>
        <w:rPr>
          <w:rFonts w:hint="eastAsia" w:ascii="Times New Roman" w:hAnsi="Times New Roman"/>
          <w:caps w:val="0"/>
          <w:lang w:val="en-US" w:eastAsia="zh-CN"/>
        </w:rPr>
      </w:pPr>
      <w:r>
        <w:rPr>
          <w:rFonts w:hint="eastAsia" w:ascii="Times New Roman" w:hAnsi="Times New Roman"/>
          <w:caps w:val="0"/>
          <w:lang w:val="en-US" w:eastAsia="zh-CN"/>
        </w:rPr>
        <w:t xml:space="preserve">表 4 - </w:t>
      </w:r>
      <w:r>
        <w:rPr>
          <w:rFonts w:hint="eastAsia" w:ascii="Times New Roman" w:hAnsi="Times New Roman"/>
          <w:caps w:val="0"/>
          <w:lang w:val="en-US" w:eastAsia="zh-CN"/>
        </w:rPr>
        <w:fldChar w:fldCharType="begin"/>
      </w:r>
      <w:r>
        <w:rPr>
          <w:rFonts w:hint="eastAsia" w:ascii="Times New Roman" w:hAnsi="Times New Roman"/>
          <w:caps w:val="0"/>
          <w:lang w:val="en-US" w:eastAsia="zh-CN"/>
        </w:rPr>
        <w:instrText xml:space="preserve"> SEQ 表_3_- \* ARABIC </w:instrText>
      </w:r>
      <w:r>
        <w:rPr>
          <w:rFonts w:hint="eastAsia" w:ascii="Times New Roman" w:hAnsi="Times New Roman"/>
          <w:caps w:val="0"/>
          <w:lang w:val="en-US" w:eastAsia="zh-CN"/>
        </w:rPr>
        <w:fldChar w:fldCharType="separate"/>
      </w:r>
      <w:r>
        <w:rPr>
          <w:rFonts w:hint="eastAsia" w:ascii="Times New Roman" w:hAnsi="Times New Roman"/>
          <w:caps w:val="0"/>
          <w:lang w:val="en-US" w:eastAsia="zh-CN"/>
        </w:rPr>
        <w:t>4</w:t>
      </w:r>
      <w:r>
        <w:rPr>
          <w:rFonts w:hint="eastAsia" w:ascii="Times New Roman" w:hAnsi="Times New Roman"/>
          <w:caps w:val="0"/>
          <w:lang w:val="en-US" w:eastAsia="zh-CN"/>
        </w:rPr>
        <w:fldChar w:fldCharType="end"/>
      </w:r>
      <w:r>
        <w:rPr>
          <w:rFonts w:hint="eastAsia" w:ascii="Times New Roman" w:hAnsi="Times New Roman"/>
          <w:caps w:val="0"/>
          <w:lang w:val="en-US" w:eastAsia="zh-CN"/>
        </w:rPr>
        <w:t xml:space="preserve"> 共青城市生态脆弱性评价结果表</w:t>
      </w:r>
    </w:p>
    <w:p w14:paraId="32A94E9D">
      <w:pPr>
        <w:pStyle w:val="45"/>
        <w:ind w:firstLine="552"/>
        <w:jc w:val="right"/>
        <w:rPr>
          <w:rFonts w:hint="eastAsia" w:ascii="Times New Roman" w:hAnsi="Times New Roman"/>
          <w:caps w:val="0"/>
          <w:lang w:val="en-US" w:eastAsia="zh-CN"/>
        </w:rPr>
      </w:pPr>
      <w:r>
        <w:rPr>
          <w:rFonts w:hint="eastAsia" w:ascii="Times New Roman" w:hAnsi="Times New Roman"/>
          <w:caps w:val="0"/>
          <w:lang w:val="en-US" w:eastAsia="zh-CN"/>
        </w:rPr>
        <w:t>单位：hm²</w:t>
      </w:r>
    </w:p>
    <w:tbl>
      <w:tblPr>
        <w:tblStyle w:val="21"/>
        <w:tblW w:w="4996" w:type="pct"/>
        <w:tblInd w:w="0" w:type="dxa"/>
        <w:tblLayout w:type="autofit"/>
        <w:tblCellMar>
          <w:top w:w="0" w:type="dxa"/>
          <w:left w:w="108" w:type="dxa"/>
          <w:bottom w:w="0" w:type="dxa"/>
          <w:right w:w="108" w:type="dxa"/>
        </w:tblCellMar>
      </w:tblPr>
      <w:tblGrid>
        <w:gridCol w:w="2173"/>
        <w:gridCol w:w="1410"/>
        <w:gridCol w:w="1412"/>
        <w:gridCol w:w="1412"/>
        <w:gridCol w:w="1412"/>
        <w:gridCol w:w="1416"/>
      </w:tblGrid>
      <w:tr w14:paraId="14A05D3A">
        <w:tblPrEx>
          <w:tblCellMar>
            <w:top w:w="0" w:type="dxa"/>
            <w:left w:w="108" w:type="dxa"/>
            <w:bottom w:w="0" w:type="dxa"/>
            <w:right w:w="108" w:type="dxa"/>
          </w:tblCellMar>
        </w:tblPrEx>
        <w:trPr>
          <w:trHeight w:val="1134" w:hRule="atLeast"/>
          <w:tblHeader/>
        </w:trPr>
        <w:tc>
          <w:tcPr>
            <w:tcW w:w="1176" w:type="pct"/>
            <w:tcBorders>
              <w:top w:val="single" w:color="auto" w:sz="4" w:space="0"/>
              <w:left w:val="single" w:color="auto" w:sz="4" w:space="0"/>
              <w:bottom w:val="single" w:color="auto" w:sz="4" w:space="0"/>
              <w:right w:val="single" w:color="auto" w:sz="4" w:space="0"/>
            </w:tcBorders>
            <w:shd w:val="clear" w:color="auto" w:fill="auto"/>
            <w:vAlign w:val="center"/>
            <mc:AlternateContent>
              <mc:Choice Requires="wpsCustomData">
                <wpsCustomData:diagonals>
                  <wpsCustomData:diagonal from="10000" to="30000">
                    <wpsCustomData:border w:val="single" w:color="auto" w:sz="4" w:space="0"/>
                  </wpsCustomData:diagonal>
                </wpsCustomData:diagonals>
              </mc:Choice>
            </mc:AlternateContent>
          </w:tcPr>
          <w:p w14:paraId="4849806D">
            <w:pPr>
              <w:pStyle w:val="48"/>
              <w:snapToGrid w:val="0"/>
              <w:rPr>
                <w:rFonts w:ascii="Times New Roman" w:hAnsi="Times New Roman"/>
                <w:b/>
                <w:bCs w:val="0"/>
                <w:caps w:val="0"/>
              </w:rPr>
            </w:pPr>
          </w:p>
          <w:p w14:paraId="77F0CA7B">
            <w:pPr>
              <w:pStyle w:val="48"/>
              <w:snapToGrid w:val="0"/>
              <w:rPr>
                <w:rFonts w:ascii="Times New Roman" w:hAnsi="Times New Roman"/>
                <w:b/>
                <w:bCs w:val="0"/>
                <w:caps w:val="0"/>
              </w:rPr>
            </w:pPr>
          </w:p>
          <w:p w14:paraId="37A68FE9">
            <w:pPr>
              <w:pStyle w:val="48"/>
              <w:snapToGrid w:val="0"/>
              <mc:AlternateContent>
                <mc:Choice Requires="wpsCustomData">
                  <wpsCustomData:diagonalParaType/>
                </mc:Choice>
              </mc:AlternateContent>
              <w:rPr>
                <w:rFonts w:hint="eastAsia" w:ascii="Times New Roman" w:hAnsi="Times New Roman" w:eastAsia="仿宋"/>
                <w:b/>
                <w:bCs w:val="0"/>
                <w:caps w:val="0"/>
                <w:lang w:eastAsia="zh-CN"/>
              </w:rPr>
            </w:pPr>
            <w:r>
              <w:rPr>
                <w:rFonts w:hint="eastAsia" w:ascii="Times New Roman" w:hAnsi="Times New Roman"/>
                <w:b/>
                <w:bCs w:val="0"/>
                <w:caps w:val="0"/>
                <w:lang w:eastAsia="zh-CN"/>
              </w:rPr>
              <w:t>乡镇名称</w:t>
            </w:r>
          </w:p>
          <w:p w14:paraId="7F0248CA">
            <w:pPr>
              <w:pStyle w:val="48"/>
              <w:ind w:firstLine="0" w:firstLineChars="0"/>
              <w:rPr>
                <w:rFonts w:hint="eastAsia" w:ascii="Times New Roman" w:hAnsi="Times New Roman" w:eastAsia="仿宋" w:cs="Times New Roman"/>
                <w:b/>
                <w:bCs w:val="0"/>
                <w:caps w:val="0"/>
                <w:kern w:val="0"/>
                <w:sz w:val="24"/>
                <w:szCs w:val="24"/>
                <w:lang w:val="en-US" w:eastAsia="zh-CN" w:bidi="ar-SA"/>
              </w:rPr>
            </w:pPr>
            <w:r>
              <w:rPr>
                <w:rFonts w:hint="eastAsia" w:ascii="Times New Roman" w:hAnsi="Times New Roman"/>
                <w:b/>
                <w:bCs w:val="0"/>
                <w:caps w:val="0"/>
                <w:lang w:eastAsia="zh-CN"/>
              </w:rPr>
              <w:t>等级</w:t>
            </w:r>
          </w:p>
        </w:tc>
        <w:tc>
          <w:tcPr>
            <w:tcW w:w="763" w:type="pct"/>
            <w:tcBorders>
              <w:top w:val="single" w:color="auto" w:sz="4" w:space="0"/>
              <w:left w:val="nil"/>
              <w:bottom w:val="single" w:color="auto" w:sz="4" w:space="0"/>
              <w:right w:val="single" w:color="auto" w:sz="4" w:space="0"/>
            </w:tcBorders>
            <w:shd w:val="clear" w:color="auto" w:fill="auto"/>
            <w:vAlign w:val="center"/>
          </w:tcPr>
          <w:p w14:paraId="1F46AB46">
            <w:pPr>
              <w:pStyle w:val="48"/>
              <w:rPr>
                <w:rFonts w:ascii="Times New Roman" w:hAnsi="Times New Roman"/>
                <w:b/>
                <w:bCs w:val="0"/>
                <w:caps w:val="0"/>
              </w:rPr>
            </w:pPr>
            <w:r>
              <w:rPr>
                <w:rFonts w:ascii="Times New Roman" w:hAnsi="Times New Roman"/>
                <w:b/>
                <w:bCs w:val="0"/>
                <w:caps w:val="0"/>
              </w:rPr>
              <w:t>低</w:t>
            </w:r>
            <w:r>
              <w:rPr>
                <w:rFonts w:hint="eastAsia" w:ascii="Times New Roman" w:hAnsi="Times New Roman"/>
                <w:b/>
                <w:bCs w:val="0"/>
                <w:caps w:val="0"/>
                <w:lang w:eastAsia="zh-CN"/>
              </w:rPr>
              <w:t>脆弱</w:t>
            </w:r>
            <w:r>
              <w:rPr>
                <w:rFonts w:ascii="Times New Roman" w:hAnsi="Times New Roman"/>
                <w:b/>
                <w:bCs w:val="0"/>
                <w:caps w:val="0"/>
              </w:rPr>
              <w:t>性</w:t>
            </w:r>
          </w:p>
        </w:tc>
        <w:tc>
          <w:tcPr>
            <w:tcW w:w="764" w:type="pct"/>
            <w:tcBorders>
              <w:top w:val="single" w:color="auto" w:sz="4" w:space="0"/>
              <w:left w:val="nil"/>
              <w:bottom w:val="single" w:color="auto" w:sz="4" w:space="0"/>
              <w:right w:val="single" w:color="auto" w:sz="4" w:space="0"/>
            </w:tcBorders>
            <w:shd w:val="clear" w:color="auto" w:fill="auto"/>
            <w:vAlign w:val="center"/>
          </w:tcPr>
          <w:p w14:paraId="21E44AD8">
            <w:pPr>
              <w:pStyle w:val="48"/>
              <w:rPr>
                <w:rFonts w:ascii="Times New Roman" w:hAnsi="Times New Roman"/>
                <w:b/>
                <w:bCs w:val="0"/>
                <w:caps w:val="0"/>
              </w:rPr>
            </w:pPr>
            <w:r>
              <w:rPr>
                <w:rFonts w:ascii="Times New Roman" w:hAnsi="Times New Roman"/>
                <w:b/>
                <w:bCs w:val="0"/>
                <w:caps w:val="0"/>
              </w:rPr>
              <w:t>较低</w:t>
            </w:r>
            <w:r>
              <w:rPr>
                <w:rFonts w:hint="eastAsia" w:ascii="Times New Roman" w:hAnsi="Times New Roman"/>
                <w:b/>
                <w:bCs w:val="0"/>
                <w:caps w:val="0"/>
                <w:lang w:eastAsia="zh-CN"/>
              </w:rPr>
              <w:t>脆弱</w:t>
            </w:r>
            <w:r>
              <w:rPr>
                <w:rFonts w:ascii="Times New Roman" w:hAnsi="Times New Roman"/>
                <w:b/>
                <w:bCs w:val="0"/>
                <w:caps w:val="0"/>
              </w:rPr>
              <w:t>性</w:t>
            </w:r>
          </w:p>
        </w:tc>
        <w:tc>
          <w:tcPr>
            <w:tcW w:w="764" w:type="pct"/>
            <w:tcBorders>
              <w:top w:val="single" w:color="auto" w:sz="4" w:space="0"/>
              <w:left w:val="nil"/>
              <w:bottom w:val="single" w:color="auto" w:sz="4" w:space="0"/>
              <w:right w:val="single" w:color="auto" w:sz="4" w:space="0"/>
            </w:tcBorders>
            <w:shd w:val="clear" w:color="auto" w:fill="auto"/>
            <w:vAlign w:val="center"/>
          </w:tcPr>
          <w:p w14:paraId="6895F8B6">
            <w:pPr>
              <w:pStyle w:val="48"/>
              <w:rPr>
                <w:rFonts w:ascii="Times New Roman" w:hAnsi="Times New Roman"/>
                <w:b/>
                <w:bCs w:val="0"/>
                <w:caps w:val="0"/>
              </w:rPr>
            </w:pPr>
            <w:r>
              <w:rPr>
                <w:rFonts w:ascii="Times New Roman" w:hAnsi="Times New Roman"/>
                <w:b/>
                <w:bCs w:val="0"/>
                <w:caps w:val="0"/>
              </w:rPr>
              <w:t>中等</w:t>
            </w:r>
            <w:r>
              <w:rPr>
                <w:rFonts w:hint="eastAsia" w:ascii="Times New Roman" w:hAnsi="Times New Roman"/>
                <w:b/>
                <w:bCs w:val="0"/>
                <w:caps w:val="0"/>
                <w:lang w:eastAsia="zh-CN"/>
              </w:rPr>
              <w:t>脆弱</w:t>
            </w:r>
            <w:r>
              <w:rPr>
                <w:rFonts w:ascii="Times New Roman" w:hAnsi="Times New Roman"/>
                <w:b/>
                <w:bCs w:val="0"/>
                <w:caps w:val="0"/>
              </w:rPr>
              <w:t>性</w:t>
            </w:r>
          </w:p>
        </w:tc>
        <w:tc>
          <w:tcPr>
            <w:tcW w:w="764" w:type="pct"/>
            <w:tcBorders>
              <w:top w:val="single" w:color="auto" w:sz="4" w:space="0"/>
              <w:left w:val="nil"/>
              <w:bottom w:val="single" w:color="auto" w:sz="4" w:space="0"/>
              <w:right w:val="single" w:color="auto" w:sz="4" w:space="0"/>
            </w:tcBorders>
            <w:shd w:val="clear" w:color="auto" w:fill="auto"/>
            <w:vAlign w:val="center"/>
          </w:tcPr>
          <w:p w14:paraId="1A50F90D">
            <w:pPr>
              <w:pStyle w:val="48"/>
              <w:rPr>
                <w:rFonts w:ascii="Times New Roman" w:hAnsi="Times New Roman"/>
                <w:b/>
                <w:bCs w:val="0"/>
                <w:caps w:val="0"/>
              </w:rPr>
            </w:pPr>
            <w:r>
              <w:rPr>
                <w:rFonts w:ascii="Times New Roman" w:hAnsi="Times New Roman"/>
                <w:b/>
                <w:bCs w:val="0"/>
                <w:caps w:val="0"/>
              </w:rPr>
              <w:t>较高</w:t>
            </w:r>
            <w:r>
              <w:rPr>
                <w:rFonts w:hint="eastAsia" w:ascii="Times New Roman" w:hAnsi="Times New Roman"/>
                <w:b/>
                <w:bCs w:val="0"/>
                <w:caps w:val="0"/>
                <w:lang w:eastAsia="zh-CN"/>
              </w:rPr>
              <w:t>脆弱</w:t>
            </w:r>
            <w:r>
              <w:rPr>
                <w:rFonts w:ascii="Times New Roman" w:hAnsi="Times New Roman"/>
                <w:b/>
                <w:bCs w:val="0"/>
                <w:caps w:val="0"/>
              </w:rPr>
              <w:t>性</w:t>
            </w:r>
          </w:p>
        </w:tc>
        <w:tc>
          <w:tcPr>
            <w:tcW w:w="766" w:type="pct"/>
            <w:tcBorders>
              <w:top w:val="single" w:color="auto" w:sz="4" w:space="0"/>
              <w:left w:val="nil"/>
              <w:bottom w:val="single" w:color="auto" w:sz="4" w:space="0"/>
              <w:right w:val="single" w:color="auto" w:sz="4" w:space="0"/>
            </w:tcBorders>
            <w:shd w:val="clear" w:color="auto" w:fill="auto"/>
            <w:vAlign w:val="center"/>
          </w:tcPr>
          <w:p w14:paraId="69019FEC">
            <w:pPr>
              <w:pStyle w:val="48"/>
              <w:rPr>
                <w:rFonts w:ascii="Times New Roman" w:hAnsi="Times New Roman"/>
                <w:b/>
                <w:bCs w:val="0"/>
                <w:caps w:val="0"/>
              </w:rPr>
            </w:pPr>
            <w:r>
              <w:rPr>
                <w:rFonts w:ascii="Times New Roman" w:hAnsi="Times New Roman"/>
                <w:b/>
                <w:bCs w:val="0"/>
                <w:caps w:val="0"/>
              </w:rPr>
              <w:t>高</w:t>
            </w:r>
            <w:r>
              <w:rPr>
                <w:rFonts w:hint="eastAsia" w:ascii="Times New Roman" w:hAnsi="Times New Roman"/>
                <w:b/>
                <w:bCs w:val="0"/>
                <w:caps w:val="0"/>
                <w:lang w:eastAsia="zh-CN"/>
              </w:rPr>
              <w:t>脆弱</w:t>
            </w:r>
            <w:r>
              <w:rPr>
                <w:rFonts w:ascii="Times New Roman" w:hAnsi="Times New Roman"/>
                <w:b/>
                <w:bCs w:val="0"/>
                <w:caps w:val="0"/>
              </w:rPr>
              <w:t>性</w:t>
            </w:r>
          </w:p>
        </w:tc>
      </w:tr>
      <w:tr w14:paraId="68CBE413">
        <w:tblPrEx>
          <w:tblCellMar>
            <w:top w:w="0" w:type="dxa"/>
            <w:left w:w="108" w:type="dxa"/>
            <w:bottom w:w="0" w:type="dxa"/>
            <w:right w:w="108" w:type="dxa"/>
          </w:tblCellMar>
        </w:tblPrEx>
        <w:trPr>
          <w:trHeight w:val="287" w:hRule="atLeast"/>
        </w:trPr>
        <w:tc>
          <w:tcPr>
            <w:tcW w:w="1176" w:type="pct"/>
            <w:tcBorders>
              <w:top w:val="nil"/>
              <w:left w:val="single" w:color="auto" w:sz="4" w:space="0"/>
              <w:bottom w:val="single" w:color="auto" w:sz="4" w:space="0"/>
              <w:right w:val="single" w:color="auto" w:sz="4" w:space="0"/>
            </w:tcBorders>
            <w:shd w:val="clear" w:color="auto" w:fill="auto"/>
            <w:vAlign w:val="center"/>
          </w:tcPr>
          <w:p w14:paraId="4110DD80">
            <w:pPr>
              <w:pStyle w:val="48"/>
              <w:spacing w:line="276" w:lineRule="auto"/>
              <w:ind w:firstLine="0" w:firstLineChars="0"/>
              <w:jc w:val="center"/>
              <w:rPr>
                <w:rFonts w:hint="eastAsia" w:ascii="Times New Roman" w:hAnsi="Times New Roman"/>
                <w:caps w:val="0"/>
                <w:lang w:val="en-US" w:eastAsia="zh-CN"/>
              </w:rPr>
            </w:pPr>
            <w:r>
              <w:rPr>
                <w:rFonts w:hint="eastAsia" w:ascii="Times New Roman" w:hAnsi="Times New Roman"/>
                <w:caps w:val="0"/>
                <w:lang w:val="en-US" w:eastAsia="zh-CN"/>
              </w:rPr>
              <w:t>茶山街道办</w:t>
            </w:r>
          </w:p>
        </w:tc>
        <w:tc>
          <w:tcPr>
            <w:tcW w:w="763" w:type="pct"/>
            <w:tcBorders>
              <w:top w:val="nil"/>
              <w:left w:val="nil"/>
              <w:bottom w:val="single" w:color="auto" w:sz="4" w:space="0"/>
              <w:right w:val="single" w:color="auto" w:sz="4" w:space="0"/>
            </w:tcBorders>
            <w:shd w:val="clear" w:color="auto" w:fill="auto"/>
            <w:vAlign w:val="center"/>
          </w:tcPr>
          <w:p w14:paraId="34719BC7">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191.17</w:t>
            </w:r>
          </w:p>
        </w:tc>
        <w:tc>
          <w:tcPr>
            <w:tcW w:w="764" w:type="pct"/>
            <w:tcBorders>
              <w:top w:val="nil"/>
              <w:left w:val="nil"/>
              <w:bottom w:val="single" w:color="auto" w:sz="4" w:space="0"/>
              <w:right w:val="single" w:color="auto" w:sz="4" w:space="0"/>
            </w:tcBorders>
            <w:shd w:val="clear" w:color="auto" w:fill="auto"/>
            <w:vAlign w:val="center"/>
          </w:tcPr>
          <w:p w14:paraId="781D0691">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329.20</w:t>
            </w:r>
          </w:p>
        </w:tc>
        <w:tc>
          <w:tcPr>
            <w:tcW w:w="764" w:type="pct"/>
            <w:tcBorders>
              <w:top w:val="nil"/>
              <w:left w:val="nil"/>
              <w:bottom w:val="single" w:color="auto" w:sz="4" w:space="0"/>
              <w:right w:val="single" w:color="auto" w:sz="4" w:space="0"/>
            </w:tcBorders>
            <w:shd w:val="clear" w:color="auto" w:fill="auto"/>
            <w:vAlign w:val="center"/>
          </w:tcPr>
          <w:p w14:paraId="36CF62EF">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528.06</w:t>
            </w:r>
          </w:p>
        </w:tc>
        <w:tc>
          <w:tcPr>
            <w:tcW w:w="764" w:type="pct"/>
            <w:tcBorders>
              <w:top w:val="nil"/>
              <w:left w:val="nil"/>
              <w:bottom w:val="single" w:color="auto" w:sz="4" w:space="0"/>
              <w:right w:val="single" w:color="auto" w:sz="4" w:space="0"/>
            </w:tcBorders>
            <w:shd w:val="clear" w:color="auto" w:fill="auto"/>
            <w:vAlign w:val="center"/>
          </w:tcPr>
          <w:p w14:paraId="225790D4">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609.12</w:t>
            </w:r>
          </w:p>
        </w:tc>
        <w:tc>
          <w:tcPr>
            <w:tcW w:w="766" w:type="pct"/>
            <w:tcBorders>
              <w:top w:val="nil"/>
              <w:left w:val="nil"/>
              <w:bottom w:val="single" w:color="auto" w:sz="4" w:space="0"/>
              <w:right w:val="single" w:color="auto" w:sz="4" w:space="0"/>
            </w:tcBorders>
            <w:shd w:val="clear" w:color="auto" w:fill="auto"/>
            <w:vAlign w:val="center"/>
          </w:tcPr>
          <w:p w14:paraId="77B89742">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671.68</w:t>
            </w:r>
          </w:p>
        </w:tc>
      </w:tr>
      <w:tr w14:paraId="1CD516BA">
        <w:tblPrEx>
          <w:tblCellMar>
            <w:top w:w="0" w:type="dxa"/>
            <w:left w:w="108" w:type="dxa"/>
            <w:bottom w:w="0" w:type="dxa"/>
            <w:right w:w="108" w:type="dxa"/>
          </w:tblCellMar>
        </w:tblPrEx>
        <w:trPr>
          <w:trHeight w:val="287" w:hRule="atLeast"/>
        </w:trPr>
        <w:tc>
          <w:tcPr>
            <w:tcW w:w="1176" w:type="pct"/>
            <w:tcBorders>
              <w:top w:val="nil"/>
              <w:left w:val="single" w:color="auto" w:sz="4" w:space="0"/>
              <w:bottom w:val="single" w:color="auto" w:sz="4" w:space="0"/>
              <w:right w:val="single" w:color="auto" w:sz="4" w:space="0"/>
            </w:tcBorders>
            <w:shd w:val="clear" w:color="auto" w:fill="auto"/>
            <w:vAlign w:val="center"/>
          </w:tcPr>
          <w:p w14:paraId="7E7A5E3A">
            <w:pPr>
              <w:pStyle w:val="48"/>
              <w:spacing w:line="276" w:lineRule="auto"/>
              <w:ind w:firstLine="0" w:firstLineChars="0"/>
              <w:jc w:val="center"/>
              <w:rPr>
                <w:rFonts w:hint="eastAsia" w:ascii="Times New Roman" w:hAnsi="Times New Roman"/>
                <w:caps w:val="0"/>
                <w:lang w:val="en-US" w:eastAsia="zh-CN"/>
              </w:rPr>
            </w:pPr>
            <w:r>
              <w:rPr>
                <w:rFonts w:hint="eastAsia" w:ascii="Times New Roman" w:hAnsi="Times New Roman"/>
                <w:caps w:val="0"/>
                <w:lang w:val="en-US" w:eastAsia="zh-CN"/>
              </w:rPr>
              <w:t>甘露镇</w:t>
            </w:r>
          </w:p>
        </w:tc>
        <w:tc>
          <w:tcPr>
            <w:tcW w:w="763" w:type="pct"/>
            <w:tcBorders>
              <w:top w:val="nil"/>
              <w:left w:val="nil"/>
              <w:bottom w:val="single" w:color="auto" w:sz="4" w:space="0"/>
              <w:right w:val="single" w:color="auto" w:sz="4" w:space="0"/>
            </w:tcBorders>
            <w:shd w:val="clear" w:color="auto" w:fill="auto"/>
            <w:vAlign w:val="center"/>
          </w:tcPr>
          <w:p w14:paraId="7FF04959">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21.07</w:t>
            </w:r>
          </w:p>
        </w:tc>
        <w:tc>
          <w:tcPr>
            <w:tcW w:w="764" w:type="pct"/>
            <w:tcBorders>
              <w:top w:val="nil"/>
              <w:left w:val="nil"/>
              <w:bottom w:val="single" w:color="auto" w:sz="4" w:space="0"/>
              <w:right w:val="single" w:color="auto" w:sz="4" w:space="0"/>
            </w:tcBorders>
            <w:shd w:val="clear" w:color="auto" w:fill="auto"/>
            <w:vAlign w:val="center"/>
          </w:tcPr>
          <w:p w14:paraId="559924C0">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736.63</w:t>
            </w:r>
          </w:p>
        </w:tc>
        <w:tc>
          <w:tcPr>
            <w:tcW w:w="764" w:type="pct"/>
            <w:tcBorders>
              <w:top w:val="nil"/>
              <w:left w:val="nil"/>
              <w:bottom w:val="single" w:color="auto" w:sz="4" w:space="0"/>
              <w:right w:val="single" w:color="auto" w:sz="4" w:space="0"/>
            </w:tcBorders>
            <w:shd w:val="clear" w:color="auto" w:fill="auto"/>
            <w:vAlign w:val="center"/>
          </w:tcPr>
          <w:p w14:paraId="6BA98A84">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1321.23</w:t>
            </w:r>
          </w:p>
        </w:tc>
        <w:tc>
          <w:tcPr>
            <w:tcW w:w="764" w:type="pct"/>
            <w:tcBorders>
              <w:top w:val="nil"/>
              <w:left w:val="nil"/>
              <w:bottom w:val="single" w:color="auto" w:sz="4" w:space="0"/>
              <w:right w:val="single" w:color="auto" w:sz="4" w:space="0"/>
            </w:tcBorders>
            <w:shd w:val="clear" w:color="auto" w:fill="auto"/>
            <w:vAlign w:val="center"/>
          </w:tcPr>
          <w:p w14:paraId="366CE59A">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1453.20</w:t>
            </w:r>
          </w:p>
        </w:tc>
        <w:tc>
          <w:tcPr>
            <w:tcW w:w="766" w:type="pct"/>
            <w:tcBorders>
              <w:top w:val="nil"/>
              <w:left w:val="nil"/>
              <w:bottom w:val="single" w:color="auto" w:sz="4" w:space="0"/>
              <w:right w:val="single" w:color="auto" w:sz="4" w:space="0"/>
            </w:tcBorders>
            <w:shd w:val="clear" w:color="auto" w:fill="auto"/>
            <w:vAlign w:val="center"/>
          </w:tcPr>
          <w:p w14:paraId="1FD68351">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1024.10</w:t>
            </w:r>
          </w:p>
        </w:tc>
      </w:tr>
      <w:tr w14:paraId="7D1D2A5D">
        <w:tblPrEx>
          <w:tblCellMar>
            <w:top w:w="0" w:type="dxa"/>
            <w:left w:w="108" w:type="dxa"/>
            <w:bottom w:w="0" w:type="dxa"/>
            <w:right w:w="108" w:type="dxa"/>
          </w:tblCellMar>
        </w:tblPrEx>
        <w:trPr>
          <w:trHeight w:val="287" w:hRule="atLeast"/>
        </w:trPr>
        <w:tc>
          <w:tcPr>
            <w:tcW w:w="1176" w:type="pct"/>
            <w:tcBorders>
              <w:top w:val="nil"/>
              <w:left w:val="single" w:color="auto" w:sz="4" w:space="0"/>
              <w:bottom w:val="single" w:color="auto" w:sz="4" w:space="0"/>
              <w:right w:val="single" w:color="auto" w:sz="4" w:space="0"/>
            </w:tcBorders>
            <w:shd w:val="clear" w:color="auto" w:fill="auto"/>
            <w:vAlign w:val="center"/>
          </w:tcPr>
          <w:p w14:paraId="6F727F8F">
            <w:pPr>
              <w:pStyle w:val="48"/>
              <w:spacing w:line="276" w:lineRule="auto"/>
              <w:ind w:firstLine="0" w:firstLineChars="0"/>
              <w:jc w:val="center"/>
              <w:rPr>
                <w:rFonts w:hint="eastAsia" w:ascii="Times New Roman" w:hAnsi="Times New Roman"/>
                <w:caps w:val="0"/>
                <w:lang w:val="en-US" w:eastAsia="zh-CN"/>
              </w:rPr>
            </w:pPr>
            <w:r>
              <w:rPr>
                <w:rFonts w:hint="eastAsia" w:ascii="Times New Roman" w:hAnsi="Times New Roman"/>
                <w:caps w:val="0"/>
                <w:lang w:val="en-US" w:eastAsia="zh-CN"/>
              </w:rPr>
              <w:t>金湖乡</w:t>
            </w:r>
          </w:p>
        </w:tc>
        <w:tc>
          <w:tcPr>
            <w:tcW w:w="763" w:type="pct"/>
            <w:tcBorders>
              <w:top w:val="nil"/>
              <w:left w:val="nil"/>
              <w:bottom w:val="single" w:color="auto" w:sz="4" w:space="0"/>
              <w:right w:val="single" w:color="auto" w:sz="4" w:space="0"/>
            </w:tcBorders>
            <w:shd w:val="clear" w:color="auto" w:fill="auto"/>
            <w:vAlign w:val="center"/>
          </w:tcPr>
          <w:p w14:paraId="184EEA60">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879.34 </w:t>
            </w:r>
          </w:p>
        </w:tc>
        <w:tc>
          <w:tcPr>
            <w:tcW w:w="764" w:type="pct"/>
            <w:tcBorders>
              <w:top w:val="nil"/>
              <w:left w:val="nil"/>
              <w:bottom w:val="single" w:color="auto" w:sz="4" w:space="0"/>
              <w:right w:val="single" w:color="auto" w:sz="4" w:space="0"/>
            </w:tcBorders>
            <w:shd w:val="clear" w:color="auto" w:fill="auto"/>
            <w:vAlign w:val="center"/>
          </w:tcPr>
          <w:p w14:paraId="6F868F0B">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749.78 </w:t>
            </w:r>
          </w:p>
        </w:tc>
        <w:tc>
          <w:tcPr>
            <w:tcW w:w="764" w:type="pct"/>
            <w:tcBorders>
              <w:top w:val="nil"/>
              <w:left w:val="nil"/>
              <w:bottom w:val="single" w:color="auto" w:sz="4" w:space="0"/>
              <w:right w:val="single" w:color="auto" w:sz="4" w:space="0"/>
            </w:tcBorders>
            <w:shd w:val="clear" w:color="auto" w:fill="auto"/>
            <w:vAlign w:val="center"/>
          </w:tcPr>
          <w:p w14:paraId="4E276F4B">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646.18 </w:t>
            </w:r>
          </w:p>
        </w:tc>
        <w:tc>
          <w:tcPr>
            <w:tcW w:w="764" w:type="pct"/>
            <w:tcBorders>
              <w:top w:val="nil"/>
              <w:left w:val="nil"/>
              <w:bottom w:val="single" w:color="auto" w:sz="4" w:space="0"/>
              <w:right w:val="single" w:color="auto" w:sz="4" w:space="0"/>
            </w:tcBorders>
            <w:shd w:val="clear" w:color="auto" w:fill="auto"/>
            <w:vAlign w:val="center"/>
          </w:tcPr>
          <w:p w14:paraId="22573907">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157.40 </w:t>
            </w:r>
          </w:p>
        </w:tc>
        <w:tc>
          <w:tcPr>
            <w:tcW w:w="766" w:type="pct"/>
            <w:tcBorders>
              <w:top w:val="nil"/>
              <w:left w:val="nil"/>
              <w:bottom w:val="single" w:color="auto" w:sz="4" w:space="0"/>
              <w:right w:val="single" w:color="auto" w:sz="4" w:space="0"/>
            </w:tcBorders>
            <w:shd w:val="clear" w:color="auto" w:fill="auto"/>
            <w:vAlign w:val="center"/>
          </w:tcPr>
          <w:p w14:paraId="0E6C282C">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50.70 </w:t>
            </w:r>
          </w:p>
        </w:tc>
      </w:tr>
      <w:tr w14:paraId="6B13DB98">
        <w:tblPrEx>
          <w:tblCellMar>
            <w:top w:w="0" w:type="dxa"/>
            <w:left w:w="108" w:type="dxa"/>
            <w:bottom w:w="0" w:type="dxa"/>
            <w:right w:w="108" w:type="dxa"/>
          </w:tblCellMar>
        </w:tblPrEx>
        <w:trPr>
          <w:trHeight w:val="287" w:hRule="atLeast"/>
        </w:trPr>
        <w:tc>
          <w:tcPr>
            <w:tcW w:w="1176" w:type="pct"/>
            <w:tcBorders>
              <w:top w:val="nil"/>
              <w:left w:val="single" w:color="auto" w:sz="4" w:space="0"/>
              <w:bottom w:val="single" w:color="auto" w:sz="4" w:space="0"/>
              <w:right w:val="single" w:color="auto" w:sz="4" w:space="0"/>
            </w:tcBorders>
            <w:shd w:val="clear" w:color="auto" w:fill="auto"/>
            <w:vAlign w:val="center"/>
          </w:tcPr>
          <w:p w14:paraId="7ABAD28D">
            <w:pPr>
              <w:pStyle w:val="48"/>
              <w:spacing w:line="276" w:lineRule="auto"/>
              <w:ind w:firstLine="0" w:firstLineChars="0"/>
              <w:jc w:val="center"/>
              <w:rPr>
                <w:rFonts w:hint="eastAsia" w:ascii="Times New Roman" w:hAnsi="Times New Roman"/>
                <w:caps w:val="0"/>
                <w:lang w:val="en-US" w:eastAsia="zh-CN"/>
              </w:rPr>
            </w:pPr>
            <w:r>
              <w:rPr>
                <w:rFonts w:hint="eastAsia" w:ascii="Times New Roman" w:hAnsi="Times New Roman"/>
                <w:caps w:val="0"/>
                <w:lang w:val="en-US" w:eastAsia="zh-CN"/>
              </w:rPr>
              <w:t>江益镇</w:t>
            </w:r>
          </w:p>
        </w:tc>
        <w:tc>
          <w:tcPr>
            <w:tcW w:w="763" w:type="pct"/>
            <w:tcBorders>
              <w:top w:val="nil"/>
              <w:left w:val="nil"/>
              <w:bottom w:val="single" w:color="auto" w:sz="4" w:space="0"/>
              <w:right w:val="single" w:color="auto" w:sz="4" w:space="0"/>
            </w:tcBorders>
            <w:shd w:val="clear" w:color="auto" w:fill="auto"/>
            <w:vAlign w:val="center"/>
          </w:tcPr>
          <w:p w14:paraId="67B451F9">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676.95 </w:t>
            </w:r>
          </w:p>
        </w:tc>
        <w:tc>
          <w:tcPr>
            <w:tcW w:w="764" w:type="pct"/>
            <w:tcBorders>
              <w:top w:val="nil"/>
              <w:left w:val="nil"/>
              <w:bottom w:val="single" w:color="auto" w:sz="4" w:space="0"/>
              <w:right w:val="single" w:color="auto" w:sz="4" w:space="0"/>
            </w:tcBorders>
            <w:shd w:val="clear" w:color="auto" w:fill="auto"/>
            <w:vAlign w:val="center"/>
          </w:tcPr>
          <w:p w14:paraId="37C06BA6">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2457.93 </w:t>
            </w:r>
          </w:p>
        </w:tc>
        <w:tc>
          <w:tcPr>
            <w:tcW w:w="764" w:type="pct"/>
            <w:tcBorders>
              <w:top w:val="nil"/>
              <w:left w:val="nil"/>
              <w:bottom w:val="single" w:color="auto" w:sz="4" w:space="0"/>
              <w:right w:val="single" w:color="auto" w:sz="4" w:space="0"/>
            </w:tcBorders>
            <w:shd w:val="clear" w:color="auto" w:fill="auto"/>
            <w:vAlign w:val="center"/>
          </w:tcPr>
          <w:p w14:paraId="27E33967">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2763.19 </w:t>
            </w:r>
          </w:p>
        </w:tc>
        <w:tc>
          <w:tcPr>
            <w:tcW w:w="764" w:type="pct"/>
            <w:tcBorders>
              <w:top w:val="nil"/>
              <w:left w:val="nil"/>
              <w:bottom w:val="single" w:color="auto" w:sz="4" w:space="0"/>
              <w:right w:val="single" w:color="auto" w:sz="4" w:space="0"/>
            </w:tcBorders>
            <w:shd w:val="clear" w:color="auto" w:fill="auto"/>
            <w:vAlign w:val="center"/>
          </w:tcPr>
          <w:p w14:paraId="1B6CBE20">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1931.25 </w:t>
            </w:r>
          </w:p>
        </w:tc>
        <w:tc>
          <w:tcPr>
            <w:tcW w:w="766" w:type="pct"/>
            <w:tcBorders>
              <w:top w:val="nil"/>
              <w:left w:val="nil"/>
              <w:bottom w:val="single" w:color="auto" w:sz="4" w:space="0"/>
              <w:right w:val="single" w:color="auto" w:sz="4" w:space="0"/>
            </w:tcBorders>
            <w:shd w:val="clear" w:color="auto" w:fill="auto"/>
            <w:vAlign w:val="center"/>
          </w:tcPr>
          <w:p w14:paraId="26EAEB63">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653.17 </w:t>
            </w:r>
          </w:p>
        </w:tc>
      </w:tr>
      <w:tr w14:paraId="332FE3DF">
        <w:tblPrEx>
          <w:tblCellMar>
            <w:top w:w="0" w:type="dxa"/>
            <w:left w:w="108" w:type="dxa"/>
            <w:bottom w:w="0" w:type="dxa"/>
            <w:right w:w="108" w:type="dxa"/>
          </w:tblCellMar>
        </w:tblPrEx>
        <w:trPr>
          <w:trHeight w:val="287" w:hRule="atLeast"/>
        </w:trPr>
        <w:tc>
          <w:tcPr>
            <w:tcW w:w="1176" w:type="pct"/>
            <w:tcBorders>
              <w:top w:val="nil"/>
              <w:left w:val="single" w:color="auto" w:sz="4" w:space="0"/>
              <w:bottom w:val="single" w:color="auto" w:sz="4" w:space="0"/>
              <w:right w:val="single" w:color="auto" w:sz="4" w:space="0"/>
            </w:tcBorders>
            <w:shd w:val="clear" w:color="auto" w:fill="auto"/>
            <w:vAlign w:val="center"/>
          </w:tcPr>
          <w:p w14:paraId="28758FB2">
            <w:pPr>
              <w:pStyle w:val="48"/>
              <w:spacing w:line="276" w:lineRule="auto"/>
              <w:ind w:firstLine="0" w:firstLineChars="0"/>
              <w:jc w:val="center"/>
              <w:rPr>
                <w:rFonts w:hint="eastAsia" w:ascii="Times New Roman" w:hAnsi="Times New Roman"/>
                <w:caps w:val="0"/>
                <w:lang w:val="en-US" w:eastAsia="zh-CN"/>
              </w:rPr>
            </w:pPr>
            <w:r>
              <w:rPr>
                <w:rFonts w:hint="eastAsia" w:ascii="Times New Roman" w:hAnsi="Times New Roman"/>
                <w:caps w:val="0"/>
                <w:lang w:val="en-US" w:eastAsia="zh-CN"/>
              </w:rPr>
              <w:t>苏家垱乡</w:t>
            </w:r>
          </w:p>
        </w:tc>
        <w:tc>
          <w:tcPr>
            <w:tcW w:w="763" w:type="pct"/>
            <w:tcBorders>
              <w:top w:val="nil"/>
              <w:left w:val="nil"/>
              <w:bottom w:val="single" w:color="auto" w:sz="4" w:space="0"/>
              <w:right w:val="single" w:color="auto" w:sz="4" w:space="0"/>
            </w:tcBorders>
            <w:shd w:val="clear" w:color="auto" w:fill="auto"/>
            <w:vAlign w:val="center"/>
          </w:tcPr>
          <w:p w14:paraId="5538F5C8">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1528.87 </w:t>
            </w:r>
          </w:p>
        </w:tc>
        <w:tc>
          <w:tcPr>
            <w:tcW w:w="764" w:type="pct"/>
            <w:tcBorders>
              <w:top w:val="nil"/>
              <w:left w:val="nil"/>
              <w:bottom w:val="single" w:color="auto" w:sz="4" w:space="0"/>
              <w:right w:val="single" w:color="auto" w:sz="4" w:space="0"/>
            </w:tcBorders>
            <w:shd w:val="clear" w:color="auto" w:fill="auto"/>
            <w:vAlign w:val="center"/>
          </w:tcPr>
          <w:p w14:paraId="712BFEA4">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2200.33 </w:t>
            </w:r>
          </w:p>
        </w:tc>
        <w:tc>
          <w:tcPr>
            <w:tcW w:w="764" w:type="pct"/>
            <w:tcBorders>
              <w:top w:val="nil"/>
              <w:left w:val="nil"/>
              <w:bottom w:val="single" w:color="auto" w:sz="4" w:space="0"/>
              <w:right w:val="single" w:color="auto" w:sz="4" w:space="0"/>
            </w:tcBorders>
            <w:shd w:val="clear" w:color="auto" w:fill="auto"/>
            <w:vAlign w:val="center"/>
          </w:tcPr>
          <w:p w14:paraId="6AFB67A7">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2086.48 </w:t>
            </w:r>
          </w:p>
        </w:tc>
        <w:tc>
          <w:tcPr>
            <w:tcW w:w="764" w:type="pct"/>
            <w:tcBorders>
              <w:top w:val="nil"/>
              <w:left w:val="nil"/>
              <w:bottom w:val="single" w:color="auto" w:sz="4" w:space="0"/>
              <w:right w:val="single" w:color="auto" w:sz="4" w:space="0"/>
            </w:tcBorders>
            <w:shd w:val="clear" w:color="auto" w:fill="auto"/>
            <w:vAlign w:val="center"/>
          </w:tcPr>
          <w:p w14:paraId="3CB8E453">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634.29 </w:t>
            </w:r>
          </w:p>
        </w:tc>
        <w:tc>
          <w:tcPr>
            <w:tcW w:w="766" w:type="pct"/>
            <w:tcBorders>
              <w:top w:val="nil"/>
              <w:left w:val="nil"/>
              <w:bottom w:val="single" w:color="auto" w:sz="4" w:space="0"/>
              <w:right w:val="single" w:color="auto" w:sz="4" w:space="0"/>
            </w:tcBorders>
            <w:shd w:val="clear" w:color="auto" w:fill="auto"/>
            <w:vAlign w:val="center"/>
          </w:tcPr>
          <w:p w14:paraId="255F257B">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13.87 </w:t>
            </w:r>
          </w:p>
        </w:tc>
      </w:tr>
      <w:tr w14:paraId="1EB4A67E">
        <w:tblPrEx>
          <w:tblCellMar>
            <w:top w:w="0" w:type="dxa"/>
            <w:left w:w="108" w:type="dxa"/>
            <w:bottom w:w="0" w:type="dxa"/>
            <w:right w:w="108" w:type="dxa"/>
          </w:tblCellMar>
        </w:tblPrEx>
        <w:trPr>
          <w:trHeight w:val="287" w:hRule="atLeast"/>
        </w:trPr>
        <w:tc>
          <w:tcPr>
            <w:tcW w:w="1176" w:type="pct"/>
            <w:tcBorders>
              <w:top w:val="nil"/>
              <w:left w:val="single" w:color="auto" w:sz="4" w:space="0"/>
              <w:bottom w:val="single" w:color="auto" w:sz="4" w:space="0"/>
              <w:right w:val="single" w:color="auto" w:sz="4" w:space="0"/>
            </w:tcBorders>
            <w:shd w:val="clear" w:color="auto" w:fill="auto"/>
            <w:vAlign w:val="center"/>
          </w:tcPr>
          <w:p w14:paraId="0975A711">
            <w:pPr>
              <w:pStyle w:val="48"/>
              <w:spacing w:line="276" w:lineRule="auto"/>
              <w:ind w:firstLine="0" w:firstLineChars="0"/>
              <w:jc w:val="center"/>
              <w:rPr>
                <w:rFonts w:hint="eastAsia" w:ascii="Times New Roman" w:hAnsi="Times New Roman"/>
                <w:caps w:val="0"/>
                <w:lang w:val="en-US" w:eastAsia="zh-CN"/>
              </w:rPr>
            </w:pPr>
            <w:r>
              <w:rPr>
                <w:rFonts w:hint="eastAsia" w:ascii="Times New Roman" w:hAnsi="Times New Roman"/>
                <w:caps w:val="0"/>
                <w:lang w:val="en-US" w:eastAsia="zh-CN"/>
              </w:rPr>
              <w:t>泽泉乡</w:t>
            </w:r>
          </w:p>
        </w:tc>
        <w:tc>
          <w:tcPr>
            <w:tcW w:w="763" w:type="pct"/>
            <w:tcBorders>
              <w:top w:val="nil"/>
              <w:left w:val="nil"/>
              <w:bottom w:val="single" w:color="auto" w:sz="4" w:space="0"/>
              <w:right w:val="single" w:color="auto" w:sz="4" w:space="0"/>
            </w:tcBorders>
            <w:shd w:val="clear" w:color="auto" w:fill="auto"/>
            <w:vAlign w:val="center"/>
          </w:tcPr>
          <w:p w14:paraId="734BDB73">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928.98 </w:t>
            </w:r>
          </w:p>
        </w:tc>
        <w:tc>
          <w:tcPr>
            <w:tcW w:w="764" w:type="pct"/>
            <w:tcBorders>
              <w:top w:val="nil"/>
              <w:left w:val="nil"/>
              <w:bottom w:val="single" w:color="auto" w:sz="4" w:space="0"/>
              <w:right w:val="single" w:color="auto" w:sz="4" w:space="0"/>
            </w:tcBorders>
            <w:shd w:val="clear" w:color="auto" w:fill="auto"/>
            <w:vAlign w:val="center"/>
          </w:tcPr>
          <w:p w14:paraId="0AF42F16">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1084.62 </w:t>
            </w:r>
          </w:p>
        </w:tc>
        <w:tc>
          <w:tcPr>
            <w:tcW w:w="764" w:type="pct"/>
            <w:tcBorders>
              <w:top w:val="nil"/>
              <w:left w:val="nil"/>
              <w:bottom w:val="single" w:color="auto" w:sz="4" w:space="0"/>
              <w:right w:val="single" w:color="auto" w:sz="4" w:space="0"/>
            </w:tcBorders>
            <w:shd w:val="clear" w:color="auto" w:fill="auto"/>
            <w:vAlign w:val="center"/>
          </w:tcPr>
          <w:p w14:paraId="0738F838">
            <w:pPr>
              <w:keepNext w:val="0"/>
              <w:keepLines w:val="0"/>
              <w:widowControl/>
              <w:suppressLineNumbers w:val="0"/>
              <w:ind w:left="0" w:leftChars="0" w:firstLine="0" w:firstLineChars="0"/>
              <w:jc w:val="center"/>
              <w:textAlignment w:val="center"/>
              <w:rPr>
                <w:rFonts w:hint="eastAsia" w:ascii="Times New Roman" w:hAnsi="Times New Roman" w:eastAsia="仿宋" w:cs="仿宋"/>
                <w:caps w:val="0"/>
                <w:lang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1729.00 </w:t>
            </w:r>
          </w:p>
        </w:tc>
        <w:tc>
          <w:tcPr>
            <w:tcW w:w="764" w:type="pct"/>
            <w:tcBorders>
              <w:top w:val="nil"/>
              <w:left w:val="nil"/>
              <w:bottom w:val="single" w:color="auto" w:sz="4" w:space="0"/>
              <w:right w:val="single" w:color="auto" w:sz="4" w:space="0"/>
            </w:tcBorders>
            <w:shd w:val="clear" w:color="auto" w:fill="auto"/>
            <w:vAlign w:val="center"/>
          </w:tcPr>
          <w:p w14:paraId="0A5CAC1D">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552.83 </w:t>
            </w:r>
          </w:p>
        </w:tc>
        <w:tc>
          <w:tcPr>
            <w:tcW w:w="766" w:type="pct"/>
            <w:tcBorders>
              <w:top w:val="nil"/>
              <w:left w:val="nil"/>
              <w:bottom w:val="single" w:color="auto" w:sz="4" w:space="0"/>
              <w:right w:val="single" w:color="auto" w:sz="4" w:space="0"/>
            </w:tcBorders>
            <w:shd w:val="clear" w:color="auto" w:fill="auto"/>
            <w:vAlign w:val="center"/>
          </w:tcPr>
          <w:p w14:paraId="5971E0BA">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12.13 </w:t>
            </w:r>
          </w:p>
        </w:tc>
      </w:tr>
    </w:tbl>
    <w:p w14:paraId="349CB6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方正仿宋_GBK"/>
          <w:caps w:val="0"/>
          <w:lang w:eastAsia="zh-CN"/>
        </w:rPr>
      </w:pPr>
      <w:r>
        <w:rPr>
          <w:rFonts w:hint="eastAsia" w:ascii="Times New Roman" w:hAnsi="Times New Roman" w:eastAsia="方正仿宋_GBK"/>
          <w:caps w:val="0"/>
          <w:lang w:eastAsia="zh-CN"/>
        </w:rPr>
        <w:drawing>
          <wp:inline distT="0" distB="0" distL="114300" distR="114300">
            <wp:extent cx="4639945" cy="6495415"/>
            <wp:effectExtent l="9525" t="9525" r="13970" b="17780"/>
            <wp:docPr id="4" name="图片 4" descr="D:\辛红婷\辛红婷\2022\共青城市生态修复规划\共青城市国土空间生态修复规划阶段性汇报\共青城生态修复图件\01修改\16、生态脆弱性分布图.jpg16、生态脆弱性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辛红婷\辛红婷\2022\共青城市生态修复规划\共青城市国土空间生态修复规划阶段性汇报\共青城生态修复图件\01修改\16、生态脆弱性分布图.jpg16、生态脆弱性分布图"/>
                    <pic:cNvPicPr>
                      <a:picLocks noChangeAspect="1"/>
                    </pic:cNvPicPr>
                  </pic:nvPicPr>
                  <pic:blipFill>
                    <a:blip r:embed="rId22"/>
                    <a:srcRect/>
                    <a:stretch>
                      <a:fillRect/>
                    </a:stretch>
                  </pic:blipFill>
                  <pic:spPr>
                    <a:xfrm>
                      <a:off x="0" y="0"/>
                      <a:ext cx="4639945" cy="6495415"/>
                    </a:xfrm>
                    <a:prstGeom prst="rect">
                      <a:avLst/>
                    </a:prstGeom>
                    <a:ln>
                      <a:solidFill>
                        <a:schemeClr val="tx1"/>
                      </a:solidFill>
                    </a:ln>
                  </pic:spPr>
                </pic:pic>
              </a:graphicData>
            </a:graphic>
          </wp:inline>
        </w:drawing>
      </w:r>
    </w:p>
    <w:p w14:paraId="04D5CC60">
      <w:pPr>
        <w:pageBreakBefore w:val="0"/>
        <w:kinsoku/>
        <w:wordWrap/>
        <w:overflowPunct/>
        <w:topLinePunct w:val="0"/>
        <w:bidi w:val="0"/>
        <w:spacing w:line="640" w:lineRule="exact"/>
        <w:ind w:firstLine="552"/>
        <w:jc w:val="center"/>
        <w:rPr>
          <w:rFonts w:hint="eastAsia" w:ascii="Times New Roman" w:hAnsi="Times New Roman" w:eastAsia="仿宋" w:cs="仿宋"/>
          <w:caps w:val="0"/>
          <w:highlight w:val="none"/>
          <w:lang w:eastAsia="zh-CN"/>
        </w:rPr>
      </w:pPr>
      <w:r>
        <w:rPr>
          <w:rFonts w:hint="eastAsia" w:ascii="Times New Roman" w:hAnsi="Times New Roman" w:eastAsia="仿宋" w:cs="仿宋"/>
          <w:caps w:val="0"/>
          <w:highlight w:val="none"/>
          <w:lang w:eastAsia="zh-CN"/>
        </w:rPr>
        <w:t>图</w:t>
      </w:r>
      <w:r>
        <w:rPr>
          <w:rFonts w:hint="eastAsia" w:ascii="Times New Roman" w:hAnsi="Times New Roman" w:eastAsia="仿宋" w:cs="仿宋"/>
          <w:caps w:val="0"/>
          <w:highlight w:val="none"/>
          <w:lang w:val="en-US" w:eastAsia="zh-CN"/>
        </w:rPr>
        <w:t>4</w:t>
      </w:r>
      <w:r>
        <w:rPr>
          <w:rFonts w:hint="eastAsia" w:ascii="Times New Roman" w:hAnsi="Times New Roman" w:eastAsia="仿宋" w:cs="仿宋"/>
          <w:caps w:val="0"/>
          <w:highlight w:val="none"/>
          <w:lang w:eastAsia="zh-CN"/>
        </w:rPr>
        <w:t>-</w:t>
      </w:r>
      <w:r>
        <w:rPr>
          <w:rFonts w:hint="eastAsia" w:ascii="Times New Roman" w:hAnsi="Times New Roman" w:eastAsia="仿宋" w:cs="仿宋"/>
          <w:caps w:val="0"/>
          <w:highlight w:val="none"/>
          <w:lang w:val="en-US" w:eastAsia="zh-CN"/>
        </w:rPr>
        <w:t>3</w:t>
      </w:r>
      <w:r>
        <w:rPr>
          <w:rFonts w:hint="eastAsia" w:ascii="Times New Roman" w:hAnsi="Times New Roman" w:eastAsia="仿宋" w:cs="仿宋"/>
          <w:caps w:val="0"/>
          <w:highlight w:val="none"/>
          <w:lang w:eastAsia="zh-CN"/>
        </w:rPr>
        <w:t>生态脆弱性评价图</w:t>
      </w:r>
    </w:p>
    <w:p w14:paraId="65EA8FBA">
      <w:pPr>
        <w:pStyle w:val="4"/>
        <w:bidi w:val="0"/>
        <w:rPr>
          <w:rFonts w:hint="eastAsia"/>
          <w:lang w:val="en-US" w:eastAsia="zh-CN"/>
        </w:rPr>
      </w:pPr>
      <w:bookmarkStart w:id="31" w:name="_Toc25119"/>
      <w:r>
        <w:rPr>
          <w:rFonts w:hint="eastAsia"/>
          <w:lang w:val="en-US" w:eastAsia="zh-CN"/>
        </w:rPr>
        <w:t>第三节 生态修复分区布局原则与方法</w:t>
      </w:r>
      <w:bookmarkEnd w:id="31"/>
    </w:p>
    <w:p w14:paraId="5389B24B">
      <w:pPr>
        <w:pStyle w:val="5"/>
        <w:bidi w:val="0"/>
        <w:rPr>
          <w:rFonts w:hint="eastAsia"/>
          <w:lang w:val="en-US" w:eastAsia="zh-CN"/>
        </w:rPr>
      </w:pPr>
      <w:bookmarkStart w:id="32" w:name="_Hlk51775544"/>
      <w:r>
        <w:rPr>
          <w:rFonts w:hint="eastAsia"/>
          <w:lang w:val="en-US" w:eastAsia="zh-CN"/>
        </w:rPr>
        <w:t>（一）布局原则</w:t>
      </w:r>
    </w:p>
    <w:bookmarkEnd w:id="32"/>
    <w:p w14:paraId="6C16E98D">
      <w:pPr>
        <w:pageBreakBefore w:val="0"/>
        <w:kinsoku/>
        <w:wordWrap/>
        <w:overflowPunct/>
        <w:topLinePunct w:val="0"/>
        <w:bidi w:val="0"/>
        <w:spacing w:beforeAutospacing="0" w:afterAutospacing="0"/>
        <w:ind w:firstLine="552"/>
        <w:rPr>
          <w:rFonts w:hint="eastAsia" w:ascii="Times New Roman" w:hAnsi="Times New Roman" w:eastAsia="仿宋_GB2312" w:cs="Times New Roman"/>
          <w:b w:val="0"/>
          <w:bCs w:val="0"/>
          <w:caps w:val="0"/>
          <w:color w:val="auto"/>
          <w:spacing w:val="8"/>
          <w:kern w:val="2"/>
          <w:sz w:val="28"/>
          <w:szCs w:val="28"/>
          <w:lang w:val="en-US" w:eastAsia="zh-CN" w:bidi="ar-SA"/>
        </w:rPr>
      </w:pPr>
      <w:r>
        <w:rPr>
          <w:rFonts w:hint="eastAsia" w:ascii="Times New Roman" w:hAnsi="Times New Roman" w:eastAsia="仿宋_GB2312" w:cs="Times New Roman"/>
          <w:b w:val="0"/>
          <w:bCs w:val="0"/>
          <w:caps w:val="0"/>
          <w:color w:val="auto"/>
          <w:spacing w:val="8"/>
          <w:kern w:val="2"/>
          <w:sz w:val="28"/>
          <w:szCs w:val="28"/>
          <w:lang w:val="en-US" w:eastAsia="zh-CN" w:bidi="ar-SA"/>
        </w:rPr>
        <w:t>自然条件一致性原则</w:t>
      </w:r>
      <w:r>
        <w:rPr>
          <w:rFonts w:hint="eastAsia" w:eastAsia="仿宋_GB2312" w:cs="Times New Roman"/>
          <w:b w:val="0"/>
          <w:bCs w:val="0"/>
          <w:caps w:val="0"/>
          <w:color w:val="auto"/>
          <w:spacing w:val="8"/>
          <w:kern w:val="2"/>
          <w:sz w:val="28"/>
          <w:szCs w:val="28"/>
          <w:lang w:val="en-US" w:eastAsia="zh-CN" w:bidi="ar-SA"/>
        </w:rPr>
        <w:t>。</w:t>
      </w:r>
      <w:r>
        <w:rPr>
          <w:rFonts w:hint="eastAsia" w:ascii="Times New Roman" w:hAnsi="Times New Roman" w:eastAsia="仿宋_GB2312" w:cs="Times New Roman"/>
          <w:b w:val="0"/>
          <w:bCs w:val="0"/>
          <w:caps w:val="0"/>
          <w:color w:val="auto"/>
          <w:spacing w:val="8"/>
          <w:kern w:val="2"/>
          <w:sz w:val="28"/>
          <w:szCs w:val="28"/>
          <w:lang w:val="en-US" w:eastAsia="zh-CN" w:bidi="ar-SA"/>
        </w:rPr>
        <w:t>自然条件是土地潜力发挥的基础条件，决定了土地的开发利用特点，影响到国土综合整治工程措施的实施条件及实施效益。因此，国土综合整治区内自然条件（地形、自然资源）要求基本一致，以确保国土综合整治方向在区域内具有统一性和针对性。</w:t>
      </w:r>
    </w:p>
    <w:p w14:paraId="759C19F5">
      <w:pPr>
        <w:pageBreakBefore w:val="0"/>
        <w:kinsoku/>
        <w:wordWrap/>
        <w:overflowPunct/>
        <w:topLinePunct w:val="0"/>
        <w:bidi w:val="0"/>
        <w:spacing w:beforeAutospacing="0" w:afterAutospacing="0"/>
        <w:ind w:firstLine="552"/>
        <w:rPr>
          <w:rFonts w:hint="eastAsia" w:ascii="Times New Roman" w:hAnsi="Times New Roman" w:eastAsia="仿宋_GB2312" w:cs="Times New Roman"/>
          <w:b w:val="0"/>
          <w:bCs w:val="0"/>
          <w:caps w:val="0"/>
          <w:color w:val="auto"/>
          <w:spacing w:val="8"/>
          <w:kern w:val="2"/>
          <w:sz w:val="28"/>
          <w:szCs w:val="28"/>
          <w:lang w:val="en-US" w:eastAsia="zh-CN" w:bidi="ar-SA"/>
        </w:rPr>
      </w:pPr>
      <w:r>
        <w:rPr>
          <w:rFonts w:hint="eastAsia" w:ascii="Times New Roman" w:hAnsi="Times New Roman" w:eastAsia="仿宋_GB2312" w:cs="Times New Roman"/>
          <w:b w:val="0"/>
          <w:bCs w:val="0"/>
          <w:caps w:val="0"/>
          <w:color w:val="auto"/>
          <w:spacing w:val="8"/>
          <w:kern w:val="2"/>
          <w:sz w:val="28"/>
          <w:szCs w:val="28"/>
          <w:lang w:val="en-US" w:eastAsia="zh-CN" w:bidi="ar-SA"/>
        </w:rPr>
        <w:t>经济社会条件一致性原则</w:t>
      </w:r>
      <w:r>
        <w:rPr>
          <w:rFonts w:hint="eastAsia" w:eastAsia="仿宋_GB2312" w:cs="Times New Roman"/>
          <w:b w:val="0"/>
          <w:bCs w:val="0"/>
          <w:caps w:val="0"/>
          <w:color w:val="auto"/>
          <w:spacing w:val="8"/>
          <w:kern w:val="2"/>
          <w:sz w:val="28"/>
          <w:szCs w:val="28"/>
          <w:lang w:val="en-US" w:eastAsia="zh-CN" w:bidi="ar-SA"/>
        </w:rPr>
        <w:t>。</w:t>
      </w:r>
      <w:r>
        <w:rPr>
          <w:rFonts w:hint="eastAsia" w:ascii="Times New Roman" w:hAnsi="Times New Roman" w:eastAsia="仿宋_GB2312" w:cs="Times New Roman"/>
          <w:b w:val="0"/>
          <w:bCs w:val="0"/>
          <w:caps w:val="0"/>
          <w:color w:val="auto"/>
          <w:spacing w:val="8"/>
          <w:kern w:val="2"/>
          <w:sz w:val="28"/>
          <w:szCs w:val="28"/>
          <w:lang w:val="en-US" w:eastAsia="zh-CN" w:bidi="ar-SA"/>
        </w:rPr>
        <w:t>鉴于</w:t>
      </w:r>
      <w:r>
        <w:rPr>
          <w:rFonts w:hint="eastAsia" w:eastAsia="仿宋_GB2312" w:cs="Times New Roman"/>
          <w:b w:val="0"/>
          <w:bCs w:val="0"/>
          <w:caps w:val="0"/>
          <w:color w:val="auto"/>
          <w:spacing w:val="8"/>
          <w:kern w:val="2"/>
          <w:sz w:val="28"/>
          <w:szCs w:val="28"/>
          <w:lang w:val="en-US" w:eastAsia="zh-CN" w:bidi="ar-SA"/>
        </w:rPr>
        <w:t>全市</w:t>
      </w:r>
      <w:r>
        <w:rPr>
          <w:rFonts w:hint="eastAsia" w:ascii="Times New Roman" w:hAnsi="Times New Roman" w:eastAsia="仿宋_GB2312" w:cs="Times New Roman"/>
          <w:b w:val="0"/>
          <w:bCs w:val="0"/>
          <w:caps w:val="0"/>
          <w:color w:val="auto"/>
          <w:spacing w:val="8"/>
          <w:kern w:val="2"/>
          <w:sz w:val="28"/>
          <w:szCs w:val="28"/>
          <w:lang w:val="en-US" w:eastAsia="zh-CN" w:bidi="ar-SA"/>
        </w:rPr>
        <w:t>区域社会经济条件存在经济条件，因地制宜地划分整治区，使区域内部社会经济条件具有较高的一致性，有利于提高农村土地利用效率，促进农业农村发展，有利于保护和改善区域生态环境。</w:t>
      </w:r>
    </w:p>
    <w:p w14:paraId="390793D8">
      <w:pPr>
        <w:pageBreakBefore w:val="0"/>
        <w:kinsoku/>
        <w:wordWrap/>
        <w:overflowPunct/>
        <w:topLinePunct w:val="0"/>
        <w:bidi w:val="0"/>
        <w:spacing w:beforeAutospacing="0" w:afterAutospacing="0"/>
        <w:ind w:firstLine="552"/>
        <w:rPr>
          <w:rFonts w:hint="eastAsia" w:ascii="Times New Roman" w:hAnsi="Times New Roman" w:eastAsia="仿宋_GB2312" w:cs="Times New Roman"/>
          <w:b w:val="0"/>
          <w:bCs w:val="0"/>
          <w:caps w:val="0"/>
          <w:color w:val="auto"/>
          <w:spacing w:val="8"/>
          <w:kern w:val="2"/>
          <w:sz w:val="28"/>
          <w:szCs w:val="28"/>
          <w:lang w:val="en-US" w:eastAsia="zh-CN" w:bidi="ar-SA"/>
        </w:rPr>
      </w:pPr>
      <w:r>
        <w:rPr>
          <w:rFonts w:hint="eastAsia" w:ascii="Times New Roman" w:hAnsi="Times New Roman" w:eastAsia="仿宋_GB2312" w:cs="Times New Roman"/>
          <w:b w:val="0"/>
          <w:bCs w:val="0"/>
          <w:caps w:val="0"/>
          <w:color w:val="auto"/>
          <w:spacing w:val="8"/>
          <w:kern w:val="2"/>
          <w:sz w:val="28"/>
          <w:szCs w:val="28"/>
          <w:lang w:val="en-US" w:eastAsia="zh-CN" w:bidi="ar-SA"/>
        </w:rPr>
        <w:t>农业限制因素一致性原则</w:t>
      </w:r>
      <w:r>
        <w:rPr>
          <w:rFonts w:hint="eastAsia" w:eastAsia="仿宋_GB2312" w:cs="Times New Roman"/>
          <w:b w:val="0"/>
          <w:bCs w:val="0"/>
          <w:caps w:val="0"/>
          <w:color w:val="auto"/>
          <w:spacing w:val="8"/>
          <w:kern w:val="2"/>
          <w:sz w:val="28"/>
          <w:szCs w:val="28"/>
          <w:lang w:val="en-US" w:eastAsia="zh-CN" w:bidi="ar-SA"/>
        </w:rPr>
        <w:t>。</w:t>
      </w:r>
      <w:r>
        <w:rPr>
          <w:rFonts w:hint="eastAsia" w:ascii="Times New Roman" w:hAnsi="Times New Roman" w:eastAsia="仿宋_GB2312" w:cs="Times New Roman"/>
          <w:b w:val="0"/>
          <w:bCs w:val="0"/>
          <w:caps w:val="0"/>
          <w:color w:val="auto"/>
          <w:spacing w:val="8"/>
          <w:kern w:val="2"/>
          <w:sz w:val="28"/>
          <w:szCs w:val="28"/>
          <w:lang w:val="en-US" w:eastAsia="zh-CN" w:bidi="ar-SA"/>
        </w:rPr>
        <w:t>农业限制因素是指对农作物生长产生不利甚至制约作用的因素，具体包括影响农业生产的土壤、自然条件、水利设施以及人为污染等因素。国土综合整治旨在改善农作物生长条件，减弱限制因素的不利影响，提高粮食生产能力。因此，国土综合整治分区必须遵循区内限制因素基本一致的原则，从而确保国土综合整治具有针对性。</w:t>
      </w:r>
    </w:p>
    <w:p w14:paraId="367D5561">
      <w:pPr>
        <w:pageBreakBefore w:val="0"/>
        <w:kinsoku/>
        <w:wordWrap/>
        <w:overflowPunct/>
        <w:topLinePunct w:val="0"/>
        <w:bidi w:val="0"/>
        <w:spacing w:beforeAutospacing="0" w:afterAutospacing="0"/>
        <w:ind w:firstLine="552"/>
        <w:rPr>
          <w:rFonts w:hint="eastAsia" w:ascii="Times New Roman" w:hAnsi="Times New Roman" w:eastAsia="仿宋_GB2312" w:cs="Times New Roman"/>
          <w:b w:val="0"/>
          <w:bCs w:val="0"/>
          <w:caps w:val="0"/>
          <w:color w:val="auto"/>
          <w:spacing w:val="8"/>
          <w:kern w:val="2"/>
          <w:sz w:val="28"/>
          <w:szCs w:val="28"/>
          <w:lang w:val="en-US" w:eastAsia="zh-CN" w:bidi="ar-SA"/>
        </w:rPr>
      </w:pPr>
      <w:r>
        <w:rPr>
          <w:rFonts w:hint="eastAsia" w:ascii="Times New Roman" w:hAnsi="Times New Roman" w:eastAsia="仿宋_GB2312" w:cs="Times New Roman"/>
          <w:b w:val="0"/>
          <w:bCs w:val="0"/>
          <w:caps w:val="0"/>
          <w:color w:val="auto"/>
          <w:spacing w:val="8"/>
          <w:kern w:val="2"/>
          <w:sz w:val="28"/>
          <w:szCs w:val="28"/>
          <w:lang w:val="en-US" w:eastAsia="zh-CN" w:bidi="ar-SA"/>
        </w:rPr>
        <w:t>国土综合整治模式一致性原则</w:t>
      </w:r>
      <w:r>
        <w:rPr>
          <w:rFonts w:hint="eastAsia" w:eastAsia="仿宋_GB2312" w:cs="Times New Roman"/>
          <w:b w:val="0"/>
          <w:bCs w:val="0"/>
          <w:caps w:val="0"/>
          <w:color w:val="auto"/>
          <w:spacing w:val="8"/>
          <w:kern w:val="2"/>
          <w:sz w:val="28"/>
          <w:szCs w:val="28"/>
          <w:lang w:val="en-US" w:eastAsia="zh-CN" w:bidi="ar-SA"/>
        </w:rPr>
        <w:t>。</w:t>
      </w:r>
      <w:r>
        <w:rPr>
          <w:rFonts w:hint="eastAsia" w:ascii="Times New Roman" w:hAnsi="Times New Roman" w:eastAsia="仿宋_GB2312" w:cs="Times New Roman"/>
          <w:b w:val="0"/>
          <w:bCs w:val="0"/>
          <w:caps w:val="0"/>
          <w:color w:val="auto"/>
          <w:spacing w:val="8"/>
          <w:kern w:val="2"/>
          <w:sz w:val="28"/>
          <w:szCs w:val="28"/>
          <w:lang w:val="en-US" w:eastAsia="zh-CN" w:bidi="ar-SA"/>
        </w:rPr>
        <w:t>国土综合整治分区的划分应在充分研究区域特性的前提下，结合整治内容、整治实施条件以及整治目标，明确不同区域国土综合整治内容的差异，并以此为基础，从而促进国土综合整治措施设计的统一性和实施的有效性。</w:t>
      </w:r>
    </w:p>
    <w:p w14:paraId="3067FAFB">
      <w:pPr>
        <w:pageBreakBefore w:val="0"/>
        <w:kinsoku/>
        <w:wordWrap/>
        <w:overflowPunct/>
        <w:topLinePunct w:val="0"/>
        <w:bidi w:val="0"/>
        <w:spacing w:beforeAutospacing="0" w:afterAutospacing="0"/>
        <w:ind w:firstLine="552"/>
        <w:rPr>
          <w:rFonts w:hint="eastAsia" w:ascii="Times New Roman" w:hAnsi="Times New Roman" w:eastAsia="仿宋_GB2312" w:cs="Times New Roman"/>
          <w:b w:val="0"/>
          <w:bCs w:val="0"/>
          <w:caps w:val="0"/>
          <w:color w:val="auto"/>
          <w:spacing w:val="8"/>
          <w:kern w:val="2"/>
          <w:sz w:val="28"/>
          <w:szCs w:val="28"/>
          <w:lang w:val="en-US" w:eastAsia="zh-CN" w:bidi="ar-SA"/>
        </w:rPr>
      </w:pPr>
      <w:r>
        <w:rPr>
          <w:rFonts w:hint="eastAsia" w:ascii="Times New Roman" w:hAnsi="Times New Roman" w:eastAsia="仿宋_GB2312" w:cs="Times New Roman"/>
          <w:b w:val="0"/>
          <w:bCs w:val="0"/>
          <w:caps w:val="0"/>
          <w:color w:val="auto"/>
          <w:spacing w:val="8"/>
          <w:kern w:val="2"/>
          <w:sz w:val="28"/>
          <w:szCs w:val="28"/>
          <w:lang w:val="en-US" w:eastAsia="zh-CN" w:bidi="ar-SA"/>
        </w:rPr>
        <w:t>地域分异原则</w:t>
      </w:r>
      <w:r>
        <w:rPr>
          <w:rFonts w:hint="eastAsia" w:eastAsia="仿宋_GB2312" w:cs="Times New Roman"/>
          <w:b w:val="0"/>
          <w:bCs w:val="0"/>
          <w:caps w:val="0"/>
          <w:color w:val="auto"/>
          <w:spacing w:val="8"/>
          <w:kern w:val="2"/>
          <w:sz w:val="28"/>
          <w:szCs w:val="28"/>
          <w:lang w:val="en-US" w:eastAsia="zh-CN" w:bidi="ar-SA"/>
        </w:rPr>
        <w:t>。</w:t>
      </w:r>
      <w:r>
        <w:rPr>
          <w:rFonts w:hint="eastAsia" w:ascii="Times New Roman" w:hAnsi="Times New Roman" w:eastAsia="仿宋_GB2312" w:cs="Times New Roman"/>
          <w:b w:val="0"/>
          <w:bCs w:val="0"/>
          <w:caps w:val="0"/>
          <w:color w:val="auto"/>
          <w:spacing w:val="8"/>
          <w:kern w:val="2"/>
          <w:sz w:val="28"/>
          <w:szCs w:val="28"/>
          <w:lang w:val="en-US" w:eastAsia="zh-CN" w:bidi="ar-SA"/>
        </w:rPr>
        <w:t>国土整治区域的地理位置、自然资源禀赋、环境生态条件及其社会经济状况等因素决定了土地资源具有显著的地域分异特征，区域国土整治工作也应在土地资源的地域分异特征下因地制宜地确定整治目标和整治措施。因此，结合区域自然资源、环境生态和社会经济实际条件，制定符合区域实际的分区结果，提高国土整治时空配置分区成果的实际应用性，促进国土整治工作为当前的生态文明建设、乡村振兴等战略提供坚实有力的理论与实践支撑。</w:t>
      </w:r>
    </w:p>
    <w:p w14:paraId="637C9D80">
      <w:pPr>
        <w:pageBreakBefore w:val="0"/>
        <w:kinsoku/>
        <w:wordWrap/>
        <w:overflowPunct/>
        <w:topLinePunct w:val="0"/>
        <w:bidi w:val="0"/>
        <w:spacing w:beforeAutospacing="0" w:afterAutospacing="0"/>
        <w:ind w:firstLine="552"/>
        <w:rPr>
          <w:rFonts w:hint="eastAsia" w:ascii="Times New Roman" w:hAnsi="Times New Roman" w:eastAsia="仿宋_GB2312" w:cs="Times New Roman"/>
          <w:b w:val="0"/>
          <w:bCs w:val="0"/>
          <w:caps w:val="0"/>
          <w:color w:val="auto"/>
          <w:spacing w:val="8"/>
          <w:kern w:val="2"/>
          <w:sz w:val="28"/>
          <w:szCs w:val="28"/>
          <w:lang w:val="en-US" w:eastAsia="zh-CN" w:bidi="ar-SA"/>
        </w:rPr>
      </w:pPr>
      <w:r>
        <w:rPr>
          <w:rFonts w:hint="eastAsia" w:ascii="Times New Roman" w:hAnsi="Times New Roman" w:eastAsia="仿宋_GB2312" w:cs="Times New Roman"/>
          <w:b w:val="0"/>
          <w:bCs w:val="0"/>
          <w:caps w:val="0"/>
          <w:color w:val="auto"/>
          <w:spacing w:val="8"/>
          <w:kern w:val="2"/>
          <w:sz w:val="28"/>
          <w:szCs w:val="28"/>
          <w:lang w:val="en-US" w:eastAsia="zh-CN" w:bidi="ar-SA"/>
        </w:rPr>
        <w:t>国土综合整治分区划分的相对完整性。一般尽可能不打破自然地域完整性和县级行政区划完整性界限，便于国土综合整治工作的组织实施。但区域内国土综合整治的条件是相对复杂的，所以要注意整治区内部的交叉性和综合性，依据土地利用的客观条件和相对差异，在同一整治区内国土综合整治工作要有所区别，要求既能反映局部的、当前的和单项的特征，又能反映全面的、长远的和综合的特征。</w:t>
      </w:r>
    </w:p>
    <w:p w14:paraId="26BDC6CF">
      <w:pPr>
        <w:pageBreakBefore w:val="0"/>
        <w:kinsoku/>
        <w:wordWrap/>
        <w:overflowPunct/>
        <w:topLinePunct w:val="0"/>
        <w:bidi w:val="0"/>
        <w:spacing w:beforeAutospacing="0" w:afterAutospacing="0"/>
        <w:ind w:firstLine="552"/>
        <w:rPr>
          <w:rFonts w:hint="eastAsia" w:ascii="Times New Roman" w:hAnsi="Times New Roman" w:eastAsia="仿宋_GB2312" w:cs="Times New Roman"/>
          <w:b w:val="0"/>
          <w:bCs w:val="0"/>
          <w:caps w:val="0"/>
          <w:color w:val="auto"/>
          <w:spacing w:val="8"/>
          <w:kern w:val="2"/>
          <w:sz w:val="28"/>
          <w:szCs w:val="28"/>
          <w:lang w:val="en-US" w:eastAsia="zh-CN" w:bidi="ar-SA"/>
        </w:rPr>
      </w:pPr>
      <w:r>
        <w:rPr>
          <w:rFonts w:hint="eastAsia" w:ascii="Times New Roman" w:hAnsi="Times New Roman" w:eastAsia="仿宋_GB2312" w:cs="Times New Roman"/>
          <w:b w:val="0"/>
          <w:bCs w:val="0"/>
          <w:caps w:val="0"/>
          <w:color w:val="auto"/>
          <w:spacing w:val="8"/>
          <w:kern w:val="2"/>
          <w:sz w:val="28"/>
          <w:szCs w:val="28"/>
          <w:lang w:val="en-US" w:eastAsia="zh-CN" w:bidi="ar-SA"/>
        </w:rPr>
        <w:t>可持续性原则</w:t>
      </w:r>
      <w:r>
        <w:rPr>
          <w:rFonts w:hint="eastAsia" w:eastAsia="仿宋_GB2312" w:cs="Times New Roman"/>
          <w:b w:val="0"/>
          <w:bCs w:val="0"/>
          <w:caps w:val="0"/>
          <w:color w:val="auto"/>
          <w:spacing w:val="8"/>
          <w:kern w:val="2"/>
          <w:sz w:val="28"/>
          <w:szCs w:val="28"/>
          <w:lang w:val="en-US" w:eastAsia="zh-CN" w:bidi="ar-SA"/>
        </w:rPr>
        <w:t>。共青城市</w:t>
      </w:r>
      <w:r>
        <w:rPr>
          <w:rFonts w:hint="eastAsia" w:ascii="Times New Roman" w:hAnsi="Times New Roman" w:eastAsia="仿宋_GB2312" w:cs="Times New Roman"/>
          <w:b w:val="0"/>
          <w:bCs w:val="0"/>
          <w:caps w:val="0"/>
          <w:color w:val="auto"/>
          <w:spacing w:val="8"/>
          <w:kern w:val="2"/>
          <w:sz w:val="28"/>
          <w:szCs w:val="28"/>
          <w:lang w:val="en-US" w:eastAsia="zh-CN" w:bidi="ar-SA"/>
        </w:rPr>
        <w:t>域内的任何一个分区，都要考虑经济社会和人口的发展问题，都要考虑到过去、现在及未来的发展，进而确保社会经济都能达到可持续发展。</w:t>
      </w:r>
    </w:p>
    <w:p w14:paraId="48A689B0">
      <w:pPr>
        <w:pStyle w:val="5"/>
        <w:bidi w:val="0"/>
        <w:rPr>
          <w:rFonts w:hint="eastAsia"/>
          <w:lang w:val="en-US" w:eastAsia="zh-CN"/>
        </w:rPr>
      </w:pPr>
      <w:r>
        <w:rPr>
          <w:rFonts w:hint="eastAsia"/>
          <w:lang w:val="en-US" w:eastAsia="zh-CN"/>
        </w:rPr>
        <w:t>（二）布局方法</w:t>
      </w:r>
    </w:p>
    <w:p w14:paraId="0A252556">
      <w:pPr>
        <w:pageBreakBefore w:val="0"/>
        <w:kinsoku/>
        <w:wordWrap/>
        <w:overflowPunct/>
        <w:topLinePunct w:val="0"/>
        <w:bidi w:val="0"/>
        <w:spacing w:beforeAutospacing="0" w:afterAutospacing="0"/>
        <w:ind w:firstLine="552"/>
        <w:rPr>
          <w:rFonts w:hint="eastAsia" w:ascii="Times New Roman" w:hAnsi="Times New Roman" w:eastAsia="仿宋_GB2312" w:cs="Times New Roman"/>
          <w:b w:val="0"/>
          <w:bCs w:val="0"/>
          <w:caps w:val="0"/>
          <w:color w:val="auto"/>
          <w:spacing w:val="8"/>
          <w:kern w:val="2"/>
          <w:sz w:val="28"/>
          <w:szCs w:val="28"/>
          <w:lang w:val="en-US" w:eastAsia="zh-CN" w:bidi="ar-SA"/>
        </w:rPr>
      </w:pPr>
      <w:r>
        <w:rPr>
          <w:rFonts w:hint="eastAsia" w:ascii="Times New Roman" w:hAnsi="Times New Roman" w:eastAsia="仿宋_GB2312" w:cs="Times New Roman"/>
          <w:b w:val="0"/>
          <w:bCs w:val="0"/>
          <w:caps w:val="0"/>
          <w:color w:val="auto"/>
          <w:spacing w:val="8"/>
          <w:kern w:val="2"/>
          <w:sz w:val="28"/>
          <w:szCs w:val="28"/>
          <w:lang w:val="en-US" w:eastAsia="zh-CN" w:bidi="ar-SA"/>
        </w:rPr>
        <w:t>首先以乡镇行政区域为单元，贯彻“山水林田湖草生命共同体”理论，构建评价体系，进行</w:t>
      </w:r>
      <w:r>
        <w:rPr>
          <w:rFonts w:hint="eastAsia" w:eastAsia="仿宋_GB2312" w:cs="Times New Roman"/>
          <w:b w:val="0"/>
          <w:bCs w:val="0"/>
          <w:caps w:val="0"/>
          <w:color w:val="auto"/>
          <w:spacing w:val="8"/>
          <w:kern w:val="2"/>
          <w:sz w:val="28"/>
          <w:szCs w:val="28"/>
          <w:lang w:val="en-US" w:eastAsia="zh-CN" w:bidi="ar-SA"/>
        </w:rPr>
        <w:t>共青城市</w:t>
      </w:r>
      <w:r>
        <w:rPr>
          <w:rFonts w:hint="eastAsia" w:ascii="Times New Roman" w:hAnsi="Times New Roman" w:eastAsia="仿宋_GB2312" w:cs="Times New Roman"/>
          <w:b w:val="0"/>
          <w:bCs w:val="0"/>
          <w:caps w:val="0"/>
          <w:color w:val="auto"/>
          <w:spacing w:val="8"/>
          <w:kern w:val="2"/>
          <w:sz w:val="28"/>
          <w:szCs w:val="28"/>
          <w:lang w:val="en-US" w:eastAsia="zh-CN" w:bidi="ar-SA"/>
        </w:rPr>
        <w:t>各乡镇城镇、农业与生态三种整治类型的适宜性评价，结合</w:t>
      </w:r>
      <w:r>
        <w:rPr>
          <w:rFonts w:hint="eastAsia" w:eastAsia="仿宋_GB2312" w:cs="Times New Roman"/>
          <w:b w:val="0"/>
          <w:bCs w:val="0"/>
          <w:caps w:val="0"/>
          <w:color w:val="auto"/>
          <w:spacing w:val="8"/>
          <w:kern w:val="2"/>
          <w:sz w:val="28"/>
          <w:szCs w:val="28"/>
          <w:lang w:val="en-US" w:eastAsia="zh-CN" w:bidi="ar-SA"/>
        </w:rPr>
        <w:t>共青城市</w:t>
      </w:r>
      <w:r>
        <w:rPr>
          <w:rFonts w:hint="eastAsia" w:ascii="Times New Roman" w:hAnsi="Times New Roman" w:eastAsia="仿宋_GB2312" w:cs="Times New Roman"/>
          <w:b w:val="0"/>
          <w:bCs w:val="0"/>
          <w:caps w:val="0"/>
          <w:color w:val="auto"/>
          <w:spacing w:val="8"/>
          <w:kern w:val="2"/>
          <w:sz w:val="28"/>
          <w:szCs w:val="28"/>
          <w:lang w:val="en-US" w:eastAsia="zh-CN" w:bidi="ar-SA"/>
        </w:rPr>
        <w:t>的生态保护红线、城镇开发边界线等空间要素，采用定性与定量分析方法，</w:t>
      </w:r>
      <w:r>
        <w:rPr>
          <w:rFonts w:hint="eastAsia" w:ascii="Times New Roman" w:hAnsi="Times New Roman" w:eastAsia="仿宋_GB2312" w:cs="Times New Roman"/>
          <w:b w:val="0"/>
          <w:bCs w:val="0"/>
          <w:caps w:val="0"/>
          <w:color w:val="auto"/>
          <w:spacing w:val="8"/>
          <w:kern w:val="2"/>
          <w:sz w:val="28"/>
          <w:szCs w:val="28"/>
          <w:highlight w:val="none"/>
          <w:lang w:val="en-US" w:eastAsia="zh-CN" w:bidi="ar-SA"/>
        </w:rPr>
        <w:t>划定一级分区。再通过ArcGIS10.2软件的多图层空间叠置法进行叠加，辅以地理要素相关分析法，将一级分区结果结合</w:t>
      </w:r>
      <w:r>
        <w:rPr>
          <w:rFonts w:hint="eastAsia" w:eastAsia="仿宋_GB2312" w:cs="Times New Roman"/>
          <w:b w:val="0"/>
          <w:bCs w:val="0"/>
          <w:caps w:val="0"/>
          <w:color w:val="auto"/>
          <w:spacing w:val="8"/>
          <w:kern w:val="2"/>
          <w:sz w:val="28"/>
          <w:szCs w:val="28"/>
          <w:highlight w:val="none"/>
          <w:lang w:val="en-US" w:eastAsia="zh-CN" w:bidi="ar-SA"/>
        </w:rPr>
        <w:t>共青城市</w:t>
      </w:r>
      <w:r>
        <w:rPr>
          <w:rFonts w:hint="eastAsia" w:ascii="Times New Roman" w:hAnsi="Times New Roman" w:eastAsia="仿宋_GB2312" w:cs="Times New Roman"/>
          <w:b w:val="0"/>
          <w:bCs w:val="0"/>
          <w:caps w:val="0"/>
          <w:color w:val="auto"/>
          <w:spacing w:val="8"/>
          <w:kern w:val="2"/>
          <w:sz w:val="28"/>
          <w:szCs w:val="28"/>
          <w:highlight w:val="none"/>
          <w:lang w:val="en-US" w:eastAsia="zh-CN" w:bidi="ar-SA"/>
        </w:rPr>
        <w:t>地形图、“多规合一”、待修复矿区分布图、水土流失现状等数据进行叠加分析，结合综合整治问题识别和诊断结果，考虑多方面要素，确定</w:t>
      </w:r>
      <w:r>
        <w:rPr>
          <w:rFonts w:hint="eastAsia" w:eastAsia="仿宋_GB2312" w:cs="Times New Roman"/>
          <w:b w:val="0"/>
          <w:bCs w:val="0"/>
          <w:caps w:val="0"/>
          <w:color w:val="auto"/>
          <w:spacing w:val="8"/>
          <w:kern w:val="2"/>
          <w:sz w:val="28"/>
          <w:szCs w:val="28"/>
          <w:highlight w:val="none"/>
          <w:lang w:val="en-US" w:eastAsia="zh-CN" w:bidi="ar-SA"/>
        </w:rPr>
        <w:t>共青城市</w:t>
      </w:r>
      <w:r>
        <w:rPr>
          <w:rFonts w:hint="eastAsia" w:ascii="Times New Roman" w:hAnsi="Times New Roman" w:eastAsia="仿宋_GB2312" w:cs="Times New Roman"/>
          <w:b w:val="0"/>
          <w:bCs w:val="0"/>
          <w:caps w:val="0"/>
          <w:color w:val="auto"/>
          <w:spacing w:val="8"/>
          <w:kern w:val="2"/>
          <w:sz w:val="28"/>
          <w:szCs w:val="28"/>
          <w:highlight w:val="none"/>
          <w:lang w:val="en-US" w:eastAsia="zh-CN" w:bidi="ar-SA"/>
        </w:rPr>
        <w:t>国土综合整治二级分区。</w:t>
      </w:r>
    </w:p>
    <w:p w14:paraId="5DFD7F9B">
      <w:pPr>
        <w:rPr>
          <w:rFonts w:hint="eastAsia" w:ascii="Times New Roman" w:hAnsi="Times New Roman" w:eastAsia="仿宋_GB2312" w:cs="Times New Roman"/>
          <w:caps w:val="0"/>
          <w:color w:val="auto"/>
          <w:spacing w:val="8"/>
          <w:kern w:val="2"/>
          <w:sz w:val="28"/>
          <w:szCs w:val="28"/>
          <w:vertAlign w:val="baseline"/>
          <w:lang w:val="en-US" w:eastAsia="zh-CN" w:bidi="ar-SA"/>
        </w:rPr>
      </w:pPr>
    </w:p>
    <w:p w14:paraId="3A0BB7ED">
      <w:pPr>
        <w:ind w:left="0" w:leftChars="0" w:firstLine="0" w:firstLineChars="0"/>
        <w:rPr>
          <w:rFonts w:hint="eastAsia" w:ascii="Times New Roman" w:hAnsi="Times New Roman" w:eastAsia="黑体" w:cs="黑体"/>
          <w:caps w:val="0"/>
          <w:sz w:val="32"/>
          <w:szCs w:val="32"/>
          <w:lang w:eastAsia="zh-CN"/>
        </w:rPr>
      </w:pPr>
      <w:r>
        <w:rPr>
          <w:rFonts w:hint="eastAsia" w:ascii="Times New Roman" w:hAnsi="Times New Roman" w:eastAsia="黑体" w:cs="黑体"/>
          <w:caps w:val="0"/>
          <w:sz w:val="32"/>
          <w:szCs w:val="32"/>
          <w:lang w:eastAsia="zh-CN"/>
        </w:rPr>
        <w:br w:type="page"/>
      </w:r>
    </w:p>
    <w:p w14:paraId="53E5AEF0">
      <w:pPr>
        <w:pStyle w:val="3"/>
        <w:bidi w:val="0"/>
        <w:rPr>
          <w:rFonts w:hint="eastAsia"/>
          <w:lang w:eastAsia="zh-CN"/>
        </w:rPr>
      </w:pPr>
      <w:bookmarkStart w:id="33" w:name="_Toc1744"/>
      <w:r>
        <w:rPr>
          <w:rFonts w:hint="eastAsia"/>
          <w:lang w:eastAsia="zh-CN"/>
        </w:rPr>
        <w:t>第五章</w:t>
      </w:r>
      <w:r>
        <w:rPr>
          <w:rFonts w:hint="eastAsia"/>
          <w:lang w:val="en-US" w:eastAsia="zh-CN"/>
        </w:rPr>
        <w:t xml:space="preserve"> </w:t>
      </w:r>
      <w:r>
        <w:rPr>
          <w:rFonts w:hint="eastAsia"/>
          <w:lang w:eastAsia="zh-CN"/>
        </w:rPr>
        <w:t>规划目标</w:t>
      </w:r>
      <w:bookmarkEnd w:id="33"/>
    </w:p>
    <w:p w14:paraId="5B50F61E">
      <w:pPr>
        <w:pStyle w:val="4"/>
        <w:bidi w:val="0"/>
        <w:rPr>
          <w:rFonts w:hint="eastAsia"/>
          <w:lang w:eastAsia="zh-CN"/>
        </w:rPr>
      </w:pPr>
      <w:bookmarkStart w:id="34" w:name="_Toc17830_WPSOffice_Level2"/>
      <w:bookmarkStart w:id="35" w:name="_Toc28469_WPSOffice_Level2"/>
      <w:bookmarkStart w:id="36" w:name="_Toc5633"/>
      <w:r>
        <w:rPr>
          <w:rFonts w:hint="eastAsia"/>
        </w:rPr>
        <w:t>第一节</w:t>
      </w:r>
      <w:r>
        <w:rPr>
          <w:rFonts w:hint="eastAsia"/>
          <w:lang w:val="en-US" w:eastAsia="zh-CN"/>
        </w:rPr>
        <w:t xml:space="preserve"> </w:t>
      </w:r>
      <w:bookmarkEnd w:id="34"/>
      <w:bookmarkEnd w:id="35"/>
      <w:r>
        <w:rPr>
          <w:rFonts w:hint="eastAsia"/>
          <w:lang w:eastAsia="zh-CN"/>
        </w:rPr>
        <w:t>指标类型与确定依据</w:t>
      </w:r>
      <w:bookmarkEnd w:id="36"/>
    </w:p>
    <w:p w14:paraId="48B23E37">
      <w:pPr>
        <w:ind w:firstLine="552"/>
        <w:rPr>
          <w:rFonts w:hint="eastAsia" w:ascii="Times New Roman" w:hAnsi="Times New Roman" w:eastAsia="仿宋_GB2312" w:cs="Times New Roman"/>
          <w:caps w:val="0"/>
          <w:color w:val="auto"/>
          <w:spacing w:val="8"/>
          <w:sz w:val="28"/>
          <w:szCs w:val="28"/>
          <w:lang w:val="en-US" w:eastAsia="zh-CN"/>
        </w:rPr>
      </w:pPr>
      <w:bookmarkStart w:id="37" w:name="_Toc6193_WPSOffice_Level1"/>
      <w:bookmarkStart w:id="38" w:name="_Toc28218_WPSOffice_Level1"/>
      <w:r>
        <w:rPr>
          <w:rFonts w:hint="eastAsia" w:eastAsia="仿宋_GB2312" w:cs="Times New Roman"/>
          <w:caps w:val="0"/>
          <w:color w:val="auto"/>
          <w:spacing w:val="8"/>
          <w:kern w:val="2"/>
          <w:sz w:val="28"/>
          <w:szCs w:val="28"/>
          <w:lang w:val="en-US" w:eastAsia="zh-CN" w:bidi="ar-SA"/>
        </w:rPr>
        <w:t>共青城市“十四五”国土空间生态修复规划</w:t>
      </w:r>
      <w:r>
        <w:rPr>
          <w:rFonts w:hint="eastAsia" w:ascii="Times New Roman" w:hAnsi="Times New Roman" w:eastAsia="仿宋_GB2312" w:cs="Times New Roman"/>
          <w:caps w:val="0"/>
          <w:color w:val="auto"/>
          <w:spacing w:val="8"/>
          <w:kern w:val="2"/>
          <w:sz w:val="28"/>
          <w:szCs w:val="28"/>
          <w:lang w:val="en-US" w:eastAsia="zh-CN" w:bidi="ar-SA"/>
        </w:rPr>
        <w:t>主要指标参考</w:t>
      </w:r>
      <w:r>
        <w:rPr>
          <w:rFonts w:hint="eastAsia" w:ascii="Times New Roman" w:hAnsi="Times New Roman" w:eastAsia="仿宋_GB2312" w:cs="Times New Roman"/>
          <w:caps w:val="0"/>
          <w:color w:val="auto"/>
          <w:spacing w:val="8"/>
          <w:sz w:val="28"/>
          <w:szCs w:val="28"/>
          <w:lang w:val="en-US" w:eastAsia="zh-CN"/>
        </w:rPr>
        <w:t>《江西省自然资源厅办公室关于开展市县级国土空间生态修复规划编制工作的通知》（赣自然资办发[2021]67号）包括生态质量、农田生态质量、城市生态质量、矿山生态质量四个类别15个指标；</w:t>
      </w:r>
    </w:p>
    <w:p w14:paraId="6ADE7706">
      <w:pPr>
        <w:keepNext w:val="0"/>
        <w:keepLines w:val="0"/>
        <w:widowControl/>
        <w:suppressLineNumbers w:val="0"/>
        <w:jc w:val="left"/>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ab/>
      </w:r>
      <w:r>
        <w:rPr>
          <w:rFonts w:hint="eastAsia" w:ascii="Times New Roman" w:hAnsi="Times New Roman" w:eastAsia="仿宋_GB2312" w:cs="Times New Roman"/>
          <w:caps w:val="0"/>
          <w:color w:val="auto"/>
          <w:spacing w:val="8"/>
          <w:sz w:val="28"/>
          <w:szCs w:val="28"/>
          <w:lang w:val="en-US" w:eastAsia="zh-CN"/>
        </w:rPr>
        <w:t>分为约束性指标和预期性指标。其中约束性指标3个，包括森林覆盖率、森林储积量（活立木总储量）和高标准农田面积；预期性指标12个，包括自然保护地面积占国土面积比例、生态保护红线占国土面积比例、天然林面积保有量、水土保持率、湿地保护率、地表水水质优良比例、森林植被碳储量、农田灌溉水有效利用系数、生态园林镇占比、生态园林城市占比、矿山恢复治理面积和废弃矿山治理数量。</w:t>
      </w:r>
    </w:p>
    <w:p w14:paraId="56A9C915">
      <w:pPr>
        <w:keepNext w:val="0"/>
        <w:keepLines w:val="0"/>
        <w:widowControl/>
        <w:suppressLineNumbers w:val="0"/>
        <w:jc w:val="left"/>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约束性指标是指按照空间规划和上位规划要求，必须实现的生态质量目标，纳入政府考核。预期性指标是指根据生态现状，通过生态保护修复活动，预计可实现的目标。各项约束性指标应与上级规划下达的调控指标相符。预期性指标，市内所有县级规划中同类指标规模之和，应与市级规划的调控指标规模相一致。</w:t>
      </w:r>
    </w:p>
    <w:p w14:paraId="6DDE268D">
      <w:pPr>
        <w:pStyle w:val="2"/>
        <w:rPr>
          <w:rFonts w:hint="eastAsia" w:ascii="Times New Roman" w:hAnsi="Times New Roman"/>
          <w:caps w:val="0"/>
          <w:lang w:val="en-US" w:eastAsia="zh-CN"/>
        </w:rPr>
      </w:pPr>
    </w:p>
    <w:p w14:paraId="1D5E107A">
      <w:pPr>
        <w:rPr>
          <w:rFonts w:hint="eastAsia" w:ascii="Times New Roman" w:hAnsi="Times New Roman"/>
          <w:caps w:val="0"/>
          <w:lang w:val="en-US" w:eastAsia="zh-CN"/>
        </w:rPr>
      </w:pPr>
    </w:p>
    <w:p w14:paraId="5C37DF60">
      <w:pPr>
        <w:keepNext w:val="0"/>
        <w:keepLines w:val="0"/>
        <w:pageBreakBefore w:val="0"/>
        <w:widowControl w:val="0"/>
        <w:kinsoku/>
        <w:wordWrap/>
        <w:overflowPunct/>
        <w:topLinePunct w:val="0"/>
        <w:autoSpaceDE/>
        <w:autoSpaceDN/>
        <w:bidi w:val="0"/>
        <w:adjustRightInd/>
        <w:snapToGrid/>
        <w:spacing w:after="292" w:afterLines="50" w:line="640" w:lineRule="exact"/>
        <w:ind w:firstLine="0" w:firstLineChars="0"/>
        <w:jc w:val="center"/>
        <w:textAlignment w:val="auto"/>
        <w:rPr>
          <w:rFonts w:hint="eastAsia" w:ascii="Times New Roman" w:hAnsi="Times New Roman" w:eastAsia="仿宋" w:cs="仿宋"/>
          <w:caps w:val="0"/>
          <w:highlight w:val="none"/>
          <w:lang w:eastAsia="zh-CN"/>
        </w:rPr>
      </w:pPr>
      <w:r>
        <w:rPr>
          <w:rFonts w:hint="eastAsia" w:ascii="Times New Roman" w:hAnsi="Times New Roman" w:eastAsia="仿宋" w:cs="仿宋"/>
          <w:caps w:val="0"/>
          <w:highlight w:val="none"/>
          <w:lang w:eastAsia="zh-CN"/>
        </w:rPr>
        <w:t>表</w:t>
      </w:r>
      <w:r>
        <w:rPr>
          <w:rFonts w:hint="eastAsia" w:ascii="Times New Roman" w:hAnsi="Times New Roman" w:eastAsia="仿宋" w:cs="仿宋"/>
          <w:caps w:val="0"/>
          <w:highlight w:val="none"/>
          <w:lang w:val="en-US" w:eastAsia="zh-CN"/>
        </w:rPr>
        <w:t>5</w:t>
      </w:r>
      <w:r>
        <w:rPr>
          <w:rFonts w:hint="eastAsia" w:ascii="Times New Roman" w:hAnsi="Times New Roman" w:eastAsia="仿宋" w:cs="仿宋"/>
          <w:caps w:val="0"/>
          <w:highlight w:val="none"/>
          <w:lang w:eastAsia="zh-CN"/>
        </w:rPr>
        <w:t>-1共青城市</w:t>
      </w:r>
      <w:r>
        <w:rPr>
          <w:rFonts w:hint="eastAsia" w:ascii="Times New Roman" w:hAnsi="Times New Roman" w:eastAsia="仿宋" w:cs="仿宋"/>
          <w:caps w:val="0"/>
          <w:highlight w:val="none"/>
          <w:lang w:val="en-US" w:eastAsia="zh-CN"/>
        </w:rPr>
        <w:t>生态修复指标体系</w:t>
      </w:r>
    </w:p>
    <w:tbl>
      <w:tblPr>
        <w:tblStyle w:val="21"/>
        <w:tblW w:w="507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12"/>
        <w:gridCol w:w="2636"/>
        <w:gridCol w:w="1868"/>
        <w:gridCol w:w="1315"/>
        <w:gridCol w:w="2551"/>
      </w:tblGrid>
      <w:tr w14:paraId="7063A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3FEB2">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序号</w:t>
            </w:r>
          </w:p>
        </w:tc>
        <w:tc>
          <w:tcPr>
            <w:tcW w:w="1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3A9DC">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指标</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82B4B">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单位</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9FF9B">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default" w:ascii="Times New Roman" w:hAnsi="Times New Roman" w:eastAsia="宋体" w:cs="宋体"/>
                <w:i w:val="0"/>
                <w:iCs w:val="0"/>
                <w:caps w:val="0"/>
                <w:color w:val="000000"/>
                <w:kern w:val="0"/>
                <w:sz w:val="22"/>
                <w:szCs w:val="22"/>
                <w:u w:val="none"/>
                <w:lang w:val="en-US" w:bidi="zh-CN"/>
              </w:rPr>
            </w:pPr>
            <w:r>
              <w:rPr>
                <w:rFonts w:hint="eastAsia" w:ascii="Times New Roman" w:hAnsi="Times New Roman" w:eastAsia="宋体" w:cs="宋体"/>
                <w:i w:val="0"/>
                <w:iCs w:val="0"/>
                <w:caps w:val="0"/>
                <w:color w:val="000000"/>
                <w:kern w:val="0"/>
                <w:sz w:val="22"/>
                <w:szCs w:val="22"/>
                <w:u w:val="none"/>
                <w:lang w:val="en-US" w:bidi="zh-CN"/>
              </w:rPr>
              <w:t>属性</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A8E52">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default" w:ascii="Times New Roman" w:hAnsi="Times New Roman" w:eastAsia="宋体" w:cs="宋体"/>
                <w:i w:val="0"/>
                <w:iCs w:val="0"/>
                <w:caps w:val="0"/>
                <w:color w:val="000000"/>
                <w:kern w:val="0"/>
                <w:sz w:val="22"/>
                <w:szCs w:val="22"/>
                <w:u w:val="none"/>
                <w:lang w:val="en-US" w:bidi="zh-CN"/>
              </w:rPr>
            </w:pPr>
            <w:r>
              <w:rPr>
                <w:rFonts w:hint="eastAsia" w:ascii="Times New Roman" w:hAnsi="Times New Roman" w:eastAsia="宋体" w:cs="宋体"/>
                <w:i w:val="0"/>
                <w:iCs w:val="0"/>
                <w:caps w:val="0"/>
                <w:color w:val="000000"/>
                <w:kern w:val="0"/>
                <w:sz w:val="22"/>
                <w:szCs w:val="22"/>
                <w:u w:val="none"/>
                <w:lang w:val="en-US" w:bidi="zh-CN"/>
              </w:rPr>
              <w:t>备注（指标来源及依据）</w:t>
            </w:r>
          </w:p>
        </w:tc>
      </w:tr>
      <w:tr w14:paraId="06E9E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481A0">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1</w:t>
            </w:r>
          </w:p>
        </w:tc>
        <w:tc>
          <w:tcPr>
            <w:tcW w:w="1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11C21">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森林覆盖率</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91DDB">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23F7F">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default" w:ascii="Times New Roman" w:hAnsi="Times New Roman" w:eastAsia="宋体" w:cs="宋体"/>
                <w:i w:val="0"/>
                <w:iCs w:val="0"/>
                <w:caps w:val="0"/>
                <w:color w:val="000000"/>
                <w:kern w:val="0"/>
                <w:sz w:val="22"/>
                <w:szCs w:val="22"/>
                <w:u w:val="none"/>
                <w:lang w:val="en-US" w:bidi="zh-CN"/>
              </w:rPr>
            </w:pPr>
            <w:r>
              <w:rPr>
                <w:rFonts w:hint="eastAsia" w:ascii="Times New Roman" w:hAnsi="Times New Roman" w:eastAsia="宋体" w:cs="宋体"/>
                <w:i w:val="0"/>
                <w:iCs w:val="0"/>
                <w:caps w:val="0"/>
                <w:color w:val="auto"/>
                <w:kern w:val="0"/>
                <w:sz w:val="22"/>
                <w:szCs w:val="22"/>
                <w:highlight w:val="none"/>
                <w:u w:val="none"/>
                <w:lang w:val="en-US" w:eastAsia="zh-CN" w:bidi="ar"/>
              </w:rPr>
              <w:t>约束性</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8D2AE">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zh-CN" w:bidi="zh-CN"/>
              </w:rPr>
              <w:t>林业部门</w:t>
            </w:r>
          </w:p>
        </w:tc>
      </w:tr>
      <w:tr w14:paraId="51E8E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06266">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2</w:t>
            </w:r>
          </w:p>
        </w:tc>
        <w:tc>
          <w:tcPr>
            <w:tcW w:w="1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8304E">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森林储积量（活立木总储量）</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4AC73">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亿立方米</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4ECBB">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auto"/>
                <w:kern w:val="0"/>
                <w:sz w:val="22"/>
                <w:szCs w:val="22"/>
                <w:highlight w:val="none"/>
                <w:u w:val="none"/>
                <w:lang w:val="en-US" w:eastAsia="zh-CN" w:bidi="ar"/>
              </w:rPr>
              <w:t>约束性</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09316">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zh-CN" w:bidi="zh-CN"/>
              </w:rPr>
              <w:t>林业部门</w:t>
            </w:r>
          </w:p>
        </w:tc>
      </w:tr>
      <w:tr w14:paraId="01F51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CAA46">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3</w:t>
            </w:r>
          </w:p>
        </w:tc>
        <w:tc>
          <w:tcPr>
            <w:tcW w:w="1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C8293">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自然保护地面积占国土面积比例</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FD4A6">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556C9">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auto"/>
                <w:kern w:val="0"/>
                <w:sz w:val="22"/>
                <w:szCs w:val="22"/>
                <w:highlight w:val="none"/>
                <w:u w:val="none"/>
                <w:lang w:val="en-US" w:eastAsia="zh-CN" w:bidi="ar"/>
              </w:rPr>
              <w:t>预期性</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7A526">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eastAsia="zh-CN" w:bidi="zh-CN"/>
              </w:rPr>
            </w:pPr>
            <w:r>
              <w:rPr>
                <w:rFonts w:hint="eastAsia" w:ascii="Times New Roman" w:hAnsi="Times New Roman" w:eastAsia="宋体" w:cs="宋体"/>
                <w:i w:val="0"/>
                <w:iCs w:val="0"/>
                <w:caps w:val="0"/>
                <w:color w:val="000000"/>
                <w:kern w:val="0"/>
                <w:sz w:val="22"/>
                <w:szCs w:val="22"/>
                <w:u w:val="none"/>
                <w:lang w:val="zh-CN" w:eastAsia="zh-CN" w:bidi="zh-CN"/>
              </w:rPr>
              <w:t>林业部门</w:t>
            </w:r>
          </w:p>
        </w:tc>
      </w:tr>
      <w:tr w14:paraId="3C320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E1C34">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4</w:t>
            </w:r>
          </w:p>
        </w:tc>
        <w:tc>
          <w:tcPr>
            <w:tcW w:w="1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C03B3">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生态保护红线占国土面积比例</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F21BD">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84007">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auto"/>
                <w:kern w:val="0"/>
                <w:sz w:val="22"/>
                <w:szCs w:val="22"/>
                <w:highlight w:val="none"/>
                <w:u w:val="none"/>
                <w:lang w:val="en-US" w:eastAsia="zh-CN" w:bidi="ar"/>
              </w:rPr>
              <w:t>预期性</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957FC">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eastAsia="zh-CN" w:bidi="zh-CN"/>
              </w:rPr>
            </w:pPr>
            <w:r>
              <w:rPr>
                <w:rFonts w:hint="eastAsia" w:ascii="Times New Roman" w:hAnsi="Times New Roman" w:eastAsia="宋体" w:cs="宋体"/>
                <w:i w:val="0"/>
                <w:iCs w:val="0"/>
                <w:caps w:val="0"/>
                <w:color w:val="000000"/>
                <w:kern w:val="0"/>
                <w:sz w:val="22"/>
                <w:szCs w:val="22"/>
                <w:u w:val="none"/>
                <w:lang w:val="zh-CN" w:bidi="zh-CN"/>
              </w:rPr>
              <w:t>自然资源部门</w:t>
            </w:r>
          </w:p>
        </w:tc>
      </w:tr>
      <w:tr w14:paraId="19210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BEA21">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5</w:t>
            </w:r>
          </w:p>
        </w:tc>
        <w:tc>
          <w:tcPr>
            <w:tcW w:w="1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D43FB">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天然林面积保有量</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145F5">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万亩</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A0B0F">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auto"/>
                <w:kern w:val="0"/>
                <w:sz w:val="22"/>
                <w:szCs w:val="22"/>
                <w:highlight w:val="none"/>
                <w:u w:val="none"/>
                <w:lang w:val="en-US" w:eastAsia="zh-CN" w:bidi="ar"/>
              </w:rPr>
              <w:t>预期性</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AC047">
            <w:pPr>
              <w:keepNext w:val="0"/>
              <w:keepLines w:val="0"/>
              <w:pageBreakBefore w:val="0"/>
              <w:kinsoku/>
              <w:wordWrap/>
              <w:overflowPunct/>
              <w:topLinePunct w:val="0"/>
              <w:autoSpaceDE w:val="0"/>
              <w:autoSpaceDN w:val="0"/>
              <w:bidi w:val="0"/>
              <w:adjustRightInd/>
              <w:snapToGrid/>
              <w:spacing w:before="0" w:after="0" w:line="240" w:lineRule="auto"/>
              <w:ind w:left="0" w:right="0" w:firstLine="0" w:firstLineChars="0"/>
              <w:jc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zh-CN" w:bidi="zh-CN"/>
              </w:rPr>
              <w:t>林业部门</w:t>
            </w:r>
          </w:p>
        </w:tc>
      </w:tr>
      <w:tr w14:paraId="7B7A4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08213">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6</w:t>
            </w:r>
          </w:p>
        </w:tc>
        <w:tc>
          <w:tcPr>
            <w:tcW w:w="1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43AA7">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水土保持率</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13596">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C9A2A">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auto"/>
                <w:kern w:val="0"/>
                <w:sz w:val="22"/>
                <w:szCs w:val="22"/>
                <w:highlight w:val="none"/>
                <w:u w:val="none"/>
                <w:lang w:val="en-US" w:eastAsia="zh-CN" w:bidi="ar"/>
              </w:rPr>
              <w:t>预期性</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04DE6">
            <w:pPr>
              <w:keepNext w:val="0"/>
              <w:keepLines w:val="0"/>
              <w:pageBreakBefore w:val="0"/>
              <w:kinsoku/>
              <w:wordWrap/>
              <w:overflowPunct/>
              <w:topLinePunct w:val="0"/>
              <w:autoSpaceDE w:val="0"/>
              <w:autoSpaceDN w:val="0"/>
              <w:bidi w:val="0"/>
              <w:adjustRightInd/>
              <w:snapToGrid/>
              <w:spacing w:before="0" w:after="0" w:line="240" w:lineRule="auto"/>
              <w:ind w:left="0" w:right="0" w:firstLine="0" w:firstLineChars="0"/>
              <w:jc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zh-CN" w:bidi="zh-CN"/>
              </w:rPr>
              <w:t>水利部门</w:t>
            </w:r>
          </w:p>
        </w:tc>
      </w:tr>
      <w:tr w14:paraId="166F9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55B75">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7</w:t>
            </w:r>
          </w:p>
        </w:tc>
        <w:tc>
          <w:tcPr>
            <w:tcW w:w="1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F3901">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湿地保护率</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F7149">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53096">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auto"/>
                <w:kern w:val="0"/>
                <w:sz w:val="22"/>
                <w:szCs w:val="22"/>
                <w:highlight w:val="none"/>
                <w:u w:val="none"/>
                <w:lang w:val="en-US" w:eastAsia="zh-CN" w:bidi="ar"/>
              </w:rPr>
              <w:t>预期性</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619D0">
            <w:pPr>
              <w:keepNext w:val="0"/>
              <w:keepLines w:val="0"/>
              <w:pageBreakBefore w:val="0"/>
              <w:kinsoku/>
              <w:wordWrap/>
              <w:overflowPunct/>
              <w:topLinePunct w:val="0"/>
              <w:autoSpaceDE w:val="0"/>
              <w:autoSpaceDN w:val="0"/>
              <w:bidi w:val="0"/>
              <w:adjustRightInd/>
              <w:snapToGrid/>
              <w:spacing w:before="0" w:after="0" w:line="240" w:lineRule="auto"/>
              <w:ind w:left="0" w:right="0" w:firstLine="0" w:firstLineChars="0"/>
              <w:jc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zh-CN" w:bidi="zh-CN"/>
              </w:rPr>
              <w:t>林业部门</w:t>
            </w:r>
          </w:p>
        </w:tc>
      </w:tr>
      <w:tr w14:paraId="422F8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B4417">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8</w:t>
            </w:r>
          </w:p>
        </w:tc>
        <w:tc>
          <w:tcPr>
            <w:tcW w:w="1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13C30">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地表水水质优良比例</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FB219">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144EB">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auto"/>
                <w:kern w:val="0"/>
                <w:sz w:val="22"/>
                <w:szCs w:val="22"/>
                <w:highlight w:val="none"/>
                <w:u w:val="none"/>
                <w:lang w:val="en-US" w:eastAsia="zh-CN" w:bidi="ar"/>
              </w:rPr>
              <w:t>预期性</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37637">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zh-CN" w:bidi="zh-CN"/>
              </w:rPr>
              <w:t>水利部门</w:t>
            </w:r>
          </w:p>
        </w:tc>
      </w:tr>
      <w:tr w14:paraId="35497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E8913">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9</w:t>
            </w:r>
          </w:p>
        </w:tc>
        <w:tc>
          <w:tcPr>
            <w:tcW w:w="1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6D8DD">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森林植被碳储量</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127A9">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亿吨</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BA0DA">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default" w:ascii="Times New Roman" w:hAnsi="Times New Roman" w:eastAsia="宋体" w:cs="宋体"/>
                <w:i w:val="0"/>
                <w:iCs w:val="0"/>
                <w:caps w:val="0"/>
                <w:color w:val="000000"/>
                <w:kern w:val="0"/>
                <w:sz w:val="22"/>
                <w:szCs w:val="22"/>
                <w:u w:val="none"/>
                <w:lang w:val="en-US" w:eastAsia="zh-CN" w:bidi="ar"/>
              </w:rPr>
            </w:pPr>
            <w:r>
              <w:rPr>
                <w:rFonts w:hint="eastAsia" w:ascii="Times New Roman" w:hAnsi="Times New Roman" w:eastAsia="宋体" w:cs="宋体"/>
                <w:i w:val="0"/>
                <w:iCs w:val="0"/>
                <w:caps w:val="0"/>
                <w:color w:val="auto"/>
                <w:kern w:val="0"/>
                <w:sz w:val="22"/>
                <w:szCs w:val="22"/>
                <w:highlight w:val="none"/>
                <w:u w:val="none"/>
                <w:lang w:val="en-US" w:eastAsia="zh-CN" w:bidi="ar"/>
              </w:rPr>
              <w:t>预期性</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F6228">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default" w:ascii="Times New Roman" w:hAnsi="Times New Roman" w:eastAsia="宋体" w:cs="宋体"/>
                <w:i w:val="0"/>
                <w:iCs w:val="0"/>
                <w:caps w:val="0"/>
                <w:color w:val="000000"/>
                <w:kern w:val="0"/>
                <w:sz w:val="22"/>
                <w:szCs w:val="22"/>
                <w:u w:val="none"/>
                <w:lang w:val="en-US" w:eastAsia="zh-CN" w:bidi="ar"/>
              </w:rPr>
            </w:pPr>
            <w:r>
              <w:rPr>
                <w:rFonts w:hint="eastAsia" w:ascii="Times New Roman" w:hAnsi="Times New Roman" w:eastAsia="宋体" w:cs="宋体"/>
                <w:i w:val="0"/>
                <w:iCs w:val="0"/>
                <w:caps w:val="0"/>
                <w:color w:val="000000"/>
                <w:kern w:val="0"/>
                <w:sz w:val="22"/>
                <w:szCs w:val="22"/>
                <w:u w:val="none"/>
                <w:lang w:val="en-US" w:eastAsia="zh-CN" w:bidi="ar"/>
              </w:rPr>
              <w:t>林业部门</w:t>
            </w:r>
          </w:p>
        </w:tc>
      </w:tr>
      <w:tr w14:paraId="71F4F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32CF4">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10</w:t>
            </w:r>
          </w:p>
        </w:tc>
        <w:tc>
          <w:tcPr>
            <w:tcW w:w="1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2EA0D">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农田灌溉水有效利用系数</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95A41">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系数</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DD945">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eastAsia" w:ascii="Times New Roman" w:hAnsi="Times New Roman" w:eastAsia="宋体" w:cs="宋体"/>
                <w:i w:val="0"/>
                <w:iCs w:val="0"/>
                <w:caps w:val="0"/>
                <w:color w:val="000000"/>
                <w:kern w:val="0"/>
                <w:sz w:val="22"/>
                <w:szCs w:val="22"/>
                <w:u w:val="none"/>
                <w:lang w:val="en-US" w:eastAsia="zh-CN" w:bidi="ar"/>
              </w:rPr>
            </w:pPr>
            <w:r>
              <w:rPr>
                <w:rFonts w:hint="eastAsia" w:ascii="Times New Roman" w:hAnsi="Times New Roman" w:eastAsia="宋体" w:cs="宋体"/>
                <w:i w:val="0"/>
                <w:iCs w:val="0"/>
                <w:caps w:val="0"/>
                <w:color w:val="auto"/>
                <w:kern w:val="0"/>
                <w:sz w:val="22"/>
                <w:szCs w:val="22"/>
                <w:highlight w:val="none"/>
                <w:u w:val="none"/>
                <w:lang w:val="en-US" w:eastAsia="zh-CN" w:bidi="ar"/>
              </w:rPr>
              <w:t>预期性</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1C621">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default" w:ascii="Times New Roman" w:hAnsi="Times New Roman" w:eastAsia="宋体" w:cs="宋体"/>
                <w:i w:val="0"/>
                <w:iCs w:val="0"/>
                <w:caps w:val="0"/>
                <w:color w:val="000000"/>
                <w:kern w:val="0"/>
                <w:sz w:val="22"/>
                <w:szCs w:val="22"/>
                <w:u w:val="none"/>
                <w:lang w:val="en-US" w:eastAsia="zh-CN" w:bidi="ar"/>
              </w:rPr>
            </w:pPr>
            <w:r>
              <w:rPr>
                <w:rFonts w:hint="eastAsia" w:ascii="Times New Roman" w:hAnsi="Times New Roman" w:eastAsia="宋体" w:cs="宋体"/>
                <w:i w:val="0"/>
                <w:iCs w:val="0"/>
                <w:caps w:val="0"/>
                <w:color w:val="000000"/>
                <w:kern w:val="0"/>
                <w:sz w:val="22"/>
                <w:szCs w:val="22"/>
                <w:u w:val="none"/>
                <w:lang w:val="en-US" w:eastAsia="zh-CN" w:bidi="ar"/>
              </w:rPr>
              <w:t>水利部门</w:t>
            </w:r>
          </w:p>
        </w:tc>
      </w:tr>
      <w:tr w14:paraId="535C0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DA76E">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11</w:t>
            </w:r>
          </w:p>
        </w:tc>
        <w:tc>
          <w:tcPr>
            <w:tcW w:w="1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CF57E">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高标准农田面积</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6CB0A">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万亩</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AC294">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auto"/>
                <w:kern w:val="0"/>
                <w:sz w:val="22"/>
                <w:szCs w:val="22"/>
                <w:highlight w:val="none"/>
                <w:u w:val="none"/>
                <w:lang w:val="en-US" w:eastAsia="zh-CN" w:bidi="ar"/>
              </w:rPr>
              <w:t>约束性</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97E25">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农业农村部门</w:t>
            </w:r>
          </w:p>
        </w:tc>
      </w:tr>
      <w:tr w14:paraId="72490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394A9">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12</w:t>
            </w:r>
          </w:p>
        </w:tc>
        <w:tc>
          <w:tcPr>
            <w:tcW w:w="1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E6778">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生态园林镇占比</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848C4">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DCFA5">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auto"/>
                <w:kern w:val="0"/>
                <w:sz w:val="22"/>
                <w:szCs w:val="22"/>
                <w:highlight w:val="none"/>
                <w:u w:val="none"/>
                <w:lang w:val="en-US" w:eastAsia="zh-CN" w:bidi="ar"/>
              </w:rPr>
              <w:t>预期性</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A1763">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zh-CN" w:bidi="zh-CN"/>
              </w:rPr>
              <w:t>生态环境部门</w:t>
            </w:r>
          </w:p>
        </w:tc>
      </w:tr>
      <w:tr w14:paraId="5CD71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3E0E7">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13</w:t>
            </w:r>
          </w:p>
        </w:tc>
        <w:tc>
          <w:tcPr>
            <w:tcW w:w="1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2B949">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生态园林城市占比</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9E94A">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DFD69">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auto"/>
                <w:kern w:val="0"/>
                <w:sz w:val="22"/>
                <w:szCs w:val="22"/>
                <w:highlight w:val="none"/>
                <w:u w:val="none"/>
                <w:lang w:val="en-US" w:eastAsia="zh-CN" w:bidi="ar"/>
              </w:rPr>
              <w:t>预期性</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0686F">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zh-CN" w:bidi="zh-CN"/>
              </w:rPr>
              <w:t>生态环境部门</w:t>
            </w:r>
          </w:p>
        </w:tc>
      </w:tr>
      <w:tr w14:paraId="21ECE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230C8">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14</w:t>
            </w:r>
          </w:p>
        </w:tc>
        <w:tc>
          <w:tcPr>
            <w:tcW w:w="1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EDDC7">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矿山恢复治理面积</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AAB48">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公顷</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42045">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auto"/>
                <w:kern w:val="0"/>
                <w:sz w:val="22"/>
                <w:szCs w:val="22"/>
                <w:highlight w:val="none"/>
                <w:u w:val="none"/>
                <w:lang w:val="en-US" w:eastAsia="zh-CN" w:bidi="ar"/>
              </w:rPr>
              <w:t>预期性</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D7B3A">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zh-CN" w:bidi="zh-CN"/>
              </w:rPr>
              <w:t>自然资源部门</w:t>
            </w:r>
          </w:p>
        </w:tc>
      </w:tr>
      <w:tr w14:paraId="3B4E9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C72DA">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15</w:t>
            </w:r>
          </w:p>
        </w:tc>
        <w:tc>
          <w:tcPr>
            <w:tcW w:w="1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E11B9">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废弃矿山治理数量</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5830A">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座</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01755">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auto"/>
                <w:kern w:val="0"/>
                <w:sz w:val="22"/>
                <w:szCs w:val="22"/>
                <w:highlight w:val="none"/>
                <w:u w:val="none"/>
                <w:lang w:val="en-US" w:eastAsia="zh-CN" w:bidi="ar"/>
              </w:rPr>
              <w:t>预期性</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FD6DD">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zh-CN" w:bidi="zh-CN"/>
              </w:rPr>
              <w:t>自然资源部门</w:t>
            </w:r>
          </w:p>
        </w:tc>
      </w:tr>
    </w:tbl>
    <w:p w14:paraId="3860DED9">
      <w:pPr>
        <w:keepNext w:val="0"/>
        <w:keepLines w:val="0"/>
        <w:widowControl/>
        <w:suppressLineNumbers w:val="0"/>
        <w:jc w:val="left"/>
        <w:rPr>
          <w:rFonts w:hint="eastAsia" w:ascii="Times New Roman" w:hAnsi="Times New Roman" w:eastAsia="黑体" w:cs="黑体"/>
          <w:caps w:val="0"/>
          <w:sz w:val="30"/>
          <w:szCs w:val="30"/>
          <w:highlight w:val="none"/>
          <w:lang w:val="en-US" w:eastAsia="zh-CN"/>
        </w:rPr>
      </w:pPr>
    </w:p>
    <w:p w14:paraId="56CB3DDB">
      <w:pPr>
        <w:pStyle w:val="4"/>
        <w:bidi w:val="0"/>
        <w:rPr>
          <w:rFonts w:hint="eastAsia"/>
          <w:lang w:val="en-US" w:eastAsia="zh-CN"/>
        </w:rPr>
      </w:pPr>
      <w:bookmarkStart w:id="39" w:name="_Toc20241"/>
      <w:r>
        <w:rPr>
          <w:rFonts w:hint="eastAsia"/>
          <w:lang w:val="en-US" w:eastAsia="zh-CN"/>
        </w:rPr>
        <w:t>第二节 指标内涵</w:t>
      </w:r>
      <w:bookmarkEnd w:id="39"/>
    </w:p>
    <w:p w14:paraId="00E34AC5">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森林覆盖率：郁闭度0.2以上的乔木林地和竹林地以及国家特别规定的灌木林、农田林网以及四旁(村旁、路旁、水旁、宅旁)林木的覆盖总面积占市域总面积的比率。是反映一个国家(或地区)森林资源和林地占有的实际水平的重要指标，一般使用百分比表示。</w:t>
      </w:r>
    </w:p>
    <w:p w14:paraId="56F81A3B">
      <w:pPr>
        <w:pStyle w:val="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森林储积量（活立木总储量）：一定面积森林中现存各种活立木的材积总量。</w:t>
      </w:r>
    </w:p>
    <w:p w14:paraId="085146FD">
      <w:pPr>
        <w:pStyle w:val="2"/>
        <w:rPr>
          <w:rFonts w:hint="eastAsia" w:ascii="Times New Roman" w:hAnsi="Times New Roman" w:eastAsia="仿宋_GB2312" w:cs="Times New Roman"/>
          <w:caps w:val="0"/>
          <w:color w:val="auto"/>
          <w:spacing w:val="8"/>
          <w:sz w:val="28"/>
          <w:szCs w:val="28"/>
          <w:lang w:val="en-US" w:eastAsia="zh-CN"/>
        </w:rPr>
      </w:pPr>
      <w:r>
        <w:rPr>
          <w:rFonts w:hint="default" w:ascii="Times New Roman" w:hAnsi="Times New Roman" w:eastAsia="仿宋_GB2312" w:cs="Times New Roman"/>
          <w:caps w:val="0"/>
          <w:color w:val="auto"/>
          <w:spacing w:val="8"/>
          <w:sz w:val="28"/>
          <w:szCs w:val="28"/>
          <w:lang w:val="en-US" w:eastAsia="zh-CN"/>
        </w:rPr>
        <w:t>自然保护地面积占国土面积比例</w:t>
      </w:r>
      <w:r>
        <w:rPr>
          <w:rFonts w:hint="eastAsia" w:ascii="Times New Roman" w:hAnsi="Times New Roman" w:eastAsia="仿宋_GB2312" w:cs="Times New Roman"/>
          <w:caps w:val="0"/>
          <w:color w:val="auto"/>
          <w:spacing w:val="8"/>
          <w:sz w:val="28"/>
          <w:szCs w:val="28"/>
          <w:lang w:val="en-US" w:eastAsia="zh-CN"/>
        </w:rPr>
        <w:t>：自然保护区是指对有代表性的自然生态系统、珍稀濒危野生动植物物种的天然集中分布、有特殊意义的自然遗迹等保护对象所在的陆地、陆地水域或海域，依法划出一定面积予以特殊保护和管理的区域。</w:t>
      </w:r>
      <w:r>
        <w:rPr>
          <w:rFonts w:hint="default" w:ascii="Times New Roman" w:hAnsi="Times New Roman" w:eastAsia="仿宋_GB2312" w:cs="Times New Roman"/>
          <w:caps w:val="0"/>
          <w:color w:val="auto"/>
          <w:spacing w:val="8"/>
          <w:sz w:val="28"/>
          <w:szCs w:val="28"/>
          <w:lang w:val="en-US" w:eastAsia="zh-CN"/>
        </w:rPr>
        <w:t>自然保护地面积占国土面积比例</w:t>
      </w:r>
      <w:r>
        <w:rPr>
          <w:rFonts w:hint="eastAsia" w:ascii="Times New Roman" w:hAnsi="Times New Roman" w:eastAsia="仿宋_GB2312" w:cs="Times New Roman"/>
          <w:caps w:val="0"/>
          <w:color w:val="auto"/>
          <w:spacing w:val="8"/>
          <w:sz w:val="28"/>
          <w:szCs w:val="28"/>
          <w:lang w:val="en-US" w:eastAsia="zh-CN"/>
        </w:rPr>
        <w:t>指地区内自然保护地的面积占土地总面积的比率。</w:t>
      </w:r>
    </w:p>
    <w:p w14:paraId="255965FC">
      <w:pPr>
        <w:pStyle w:val="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生态保护红线占国土面积比例：指为维护国家或区域生态安全和可持续发展，根据生态系统完整性和连通性的保护需求，划定的需实施特殊保护区域的面积。</w:t>
      </w:r>
    </w:p>
    <w:p w14:paraId="5EB89501">
      <w:pPr>
        <w:pStyle w:val="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生态保护红线的实质是生态环境安全的底线，目的是建立最为严格的生态保护制度，对生态功能保障、环境质量安全和自然资源利用等方面提出更高的监管要求，从而促进人口资源环境相均衡、经济社会生态效益相统一。生态保护红线具有系统完整性、强制约束性、协同增效性、动态平衡性、操作可达性等特征。生态保护红线占国土面积比例指地区内生态保护红线的面积占土地总面积的比率。</w:t>
      </w:r>
    </w:p>
    <w:p w14:paraId="5EBECF1A">
      <w:pPr>
        <w:rPr>
          <w:rFonts w:hint="eastAsia" w:ascii="Times New Roman" w:hAnsi="Times New Roman"/>
          <w:caps w:val="0"/>
          <w:lang w:val="en-US" w:eastAsia="zh-CN"/>
        </w:rPr>
      </w:pPr>
      <w:r>
        <w:rPr>
          <w:rFonts w:hint="eastAsia" w:ascii="Times New Roman" w:hAnsi="Times New Roman" w:eastAsia="仿宋_GB2312" w:cs="Times New Roman"/>
          <w:caps w:val="0"/>
          <w:color w:val="auto"/>
          <w:spacing w:val="8"/>
          <w:sz w:val="28"/>
          <w:szCs w:val="28"/>
          <w:lang w:val="en-US" w:eastAsia="zh-CN"/>
        </w:rPr>
        <w:t>天然林面积保有量：规划期内保有的天然林面积。</w:t>
      </w:r>
    </w:p>
    <w:p w14:paraId="03F89990">
      <w:pPr>
        <w:pStyle w:val="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水土保持率：水土保持率是指区域内水土保持状况良好的面积（非水土流失面积）占国土面积的比例；是反映水土保持总体状况的宏观管理指标，是水土流失预防治理效果和自然禀赋水土保持功能在空间尺度的综合体现。水土保持是生态文明和美丽中国建设的重要内容，水土保持状况是反映生态系统质量和稳定性的重要指标。</w:t>
      </w:r>
    </w:p>
    <w:p w14:paraId="63890092">
      <w:pPr>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湿地保护率：是指区域内受保护湿地面积占其湿地总面积的百分比。湿地在抵御洪水、调节气候、涵养水源、降解污染物、应对气候变化、维护全球碳循环和保护生物多样性等方面，发挥着不可替代的重要作用，被誉为</w:t>
      </w:r>
      <w:r>
        <w:rPr>
          <w:rFonts w:hint="eastAsia" w:eastAsia="仿宋_GB2312" w:cs="Times New Roman"/>
          <w:caps w:val="0"/>
          <w:color w:val="auto"/>
          <w:spacing w:val="8"/>
          <w:sz w:val="28"/>
          <w:szCs w:val="28"/>
          <w:lang w:val="en-US" w:eastAsia="zh-CN"/>
        </w:rPr>
        <w:t>“</w:t>
      </w:r>
      <w:r>
        <w:rPr>
          <w:rFonts w:hint="eastAsia" w:ascii="Times New Roman" w:hAnsi="Times New Roman" w:eastAsia="仿宋_GB2312" w:cs="Times New Roman"/>
          <w:caps w:val="0"/>
          <w:color w:val="auto"/>
          <w:spacing w:val="8"/>
          <w:sz w:val="28"/>
          <w:szCs w:val="28"/>
          <w:lang w:val="en-US" w:eastAsia="zh-CN"/>
        </w:rPr>
        <w:t>地球之肾</w:t>
      </w:r>
      <w:r>
        <w:rPr>
          <w:rFonts w:hint="eastAsia" w:eastAsia="仿宋_GB2312" w:cs="Times New Roman"/>
          <w:caps w:val="0"/>
          <w:color w:val="auto"/>
          <w:spacing w:val="8"/>
          <w:sz w:val="28"/>
          <w:szCs w:val="28"/>
          <w:lang w:val="en-US" w:eastAsia="zh-CN"/>
        </w:rPr>
        <w:t>”</w:t>
      </w:r>
      <w:r>
        <w:rPr>
          <w:rFonts w:hint="eastAsia" w:ascii="Times New Roman" w:hAnsi="Times New Roman" w:eastAsia="仿宋_GB2312" w:cs="Times New Roman"/>
          <w:caps w:val="0"/>
          <w:color w:val="auto"/>
          <w:spacing w:val="8"/>
          <w:sz w:val="28"/>
          <w:szCs w:val="28"/>
          <w:lang w:val="en-US" w:eastAsia="zh-CN"/>
        </w:rPr>
        <w:t>、</w:t>
      </w:r>
      <w:r>
        <w:rPr>
          <w:rFonts w:hint="eastAsia" w:eastAsia="仿宋_GB2312" w:cs="Times New Roman"/>
          <w:caps w:val="0"/>
          <w:color w:val="auto"/>
          <w:spacing w:val="8"/>
          <w:sz w:val="28"/>
          <w:szCs w:val="28"/>
          <w:lang w:val="en-US" w:eastAsia="zh-CN"/>
        </w:rPr>
        <w:t>“</w:t>
      </w:r>
      <w:r>
        <w:rPr>
          <w:rFonts w:hint="eastAsia" w:ascii="Times New Roman" w:hAnsi="Times New Roman" w:eastAsia="仿宋_GB2312" w:cs="Times New Roman"/>
          <w:caps w:val="0"/>
          <w:color w:val="auto"/>
          <w:spacing w:val="8"/>
          <w:sz w:val="28"/>
          <w:szCs w:val="28"/>
          <w:lang w:val="en-US" w:eastAsia="zh-CN"/>
        </w:rPr>
        <w:t>物种宝库</w:t>
      </w:r>
      <w:r>
        <w:rPr>
          <w:rFonts w:hint="eastAsia" w:eastAsia="仿宋_GB2312" w:cs="Times New Roman"/>
          <w:caps w:val="0"/>
          <w:color w:val="auto"/>
          <w:spacing w:val="8"/>
          <w:sz w:val="28"/>
          <w:szCs w:val="28"/>
          <w:lang w:val="en-US" w:eastAsia="zh-CN"/>
        </w:rPr>
        <w:t>”</w:t>
      </w:r>
      <w:r>
        <w:rPr>
          <w:rFonts w:hint="eastAsia" w:ascii="Times New Roman" w:hAnsi="Times New Roman" w:eastAsia="仿宋_GB2312" w:cs="Times New Roman"/>
          <w:caps w:val="0"/>
          <w:color w:val="auto"/>
          <w:spacing w:val="8"/>
          <w:sz w:val="28"/>
          <w:szCs w:val="28"/>
          <w:lang w:val="en-US" w:eastAsia="zh-CN"/>
        </w:rPr>
        <w:t>和</w:t>
      </w:r>
      <w:r>
        <w:rPr>
          <w:rFonts w:hint="eastAsia" w:eastAsia="仿宋_GB2312" w:cs="Times New Roman"/>
          <w:caps w:val="0"/>
          <w:color w:val="auto"/>
          <w:spacing w:val="8"/>
          <w:sz w:val="28"/>
          <w:szCs w:val="28"/>
          <w:lang w:val="en-US" w:eastAsia="zh-CN"/>
        </w:rPr>
        <w:t>“</w:t>
      </w:r>
      <w:r>
        <w:rPr>
          <w:rFonts w:hint="eastAsia" w:ascii="Times New Roman" w:hAnsi="Times New Roman" w:eastAsia="仿宋_GB2312" w:cs="Times New Roman"/>
          <w:caps w:val="0"/>
          <w:color w:val="auto"/>
          <w:spacing w:val="8"/>
          <w:sz w:val="28"/>
          <w:szCs w:val="28"/>
          <w:lang w:val="en-US" w:eastAsia="zh-CN"/>
        </w:rPr>
        <w:t>储碳库</w:t>
      </w:r>
      <w:r>
        <w:rPr>
          <w:rFonts w:hint="eastAsia" w:eastAsia="仿宋_GB2312" w:cs="Times New Roman"/>
          <w:caps w:val="0"/>
          <w:color w:val="auto"/>
          <w:spacing w:val="8"/>
          <w:sz w:val="28"/>
          <w:szCs w:val="28"/>
          <w:lang w:val="en-US" w:eastAsia="zh-CN"/>
        </w:rPr>
        <w:t>”</w:t>
      </w:r>
      <w:r>
        <w:rPr>
          <w:rFonts w:hint="eastAsia" w:ascii="Times New Roman" w:hAnsi="Times New Roman" w:eastAsia="仿宋_GB2312" w:cs="Times New Roman"/>
          <w:caps w:val="0"/>
          <w:color w:val="auto"/>
          <w:spacing w:val="8"/>
          <w:sz w:val="28"/>
          <w:szCs w:val="28"/>
          <w:lang w:val="en-US" w:eastAsia="zh-CN"/>
        </w:rPr>
        <w:t>，是保障国家生态安全和经济社会可持续发展的重要战略资源和稀缺资源。湿地是人类最重要的环境资本之一，也是自然界富有生物多样性和较高生产力的生态系统。</w:t>
      </w:r>
    </w:p>
    <w:p w14:paraId="1D619BB9">
      <w:pPr>
        <w:keepNext w:val="0"/>
        <w:keepLines w:val="0"/>
        <w:widowControl/>
        <w:suppressLineNumbers w:val="0"/>
        <w:jc w:val="left"/>
        <w:rPr>
          <w:rFonts w:hint="eastAsia" w:ascii="Times New Roman" w:hAnsi="Times New Roman" w:eastAsia="仿宋_GB2312" w:cs="Times New Roman"/>
          <w:caps w:val="0"/>
          <w:color w:val="auto"/>
          <w:spacing w:val="8"/>
          <w:sz w:val="28"/>
          <w:szCs w:val="28"/>
          <w:lang w:val="en-US" w:eastAsia="zh-CN"/>
        </w:rPr>
      </w:pPr>
      <w:r>
        <w:rPr>
          <w:rFonts w:hint="default" w:ascii="Times New Roman" w:hAnsi="Times New Roman" w:eastAsia="仿宋_GB2312" w:cs="Times New Roman"/>
          <w:caps w:val="0"/>
          <w:color w:val="auto"/>
          <w:spacing w:val="8"/>
          <w:sz w:val="28"/>
          <w:szCs w:val="28"/>
          <w:lang w:val="en-US" w:eastAsia="zh-CN"/>
        </w:rPr>
        <w:t>地表水水质优良比例</w:t>
      </w:r>
      <w:r>
        <w:rPr>
          <w:rFonts w:hint="eastAsia" w:ascii="Times New Roman" w:hAnsi="Times New Roman" w:eastAsia="仿宋_GB2312" w:cs="Times New Roman"/>
          <w:caps w:val="0"/>
          <w:color w:val="auto"/>
          <w:spacing w:val="8"/>
          <w:sz w:val="28"/>
          <w:szCs w:val="28"/>
          <w:lang w:val="en-US" w:eastAsia="zh-CN"/>
        </w:rPr>
        <w:t>：</w:t>
      </w:r>
      <w:r>
        <w:rPr>
          <w:rFonts w:ascii="Times New Roman" w:hAnsi="Times New Roman" w:eastAsia="仿宋" w:cs="仿宋"/>
          <w:caps w:val="0"/>
          <w:color w:val="000000"/>
          <w:kern w:val="0"/>
          <w:sz w:val="28"/>
          <w:szCs w:val="28"/>
          <w:lang w:val="en-US" w:eastAsia="zh-CN" w:bidi="ar"/>
        </w:rPr>
        <w:t>水质</w:t>
      </w:r>
      <w:r>
        <w:rPr>
          <w:rFonts w:hint="eastAsia" w:ascii="Times New Roman" w:hAnsi="Times New Roman" w:eastAsia="仿宋" w:cs="仿宋"/>
          <w:caps w:val="0"/>
          <w:color w:val="000000"/>
          <w:kern w:val="0"/>
          <w:sz w:val="28"/>
          <w:szCs w:val="28"/>
          <w:lang w:val="en-US" w:eastAsia="zh-CN" w:bidi="ar"/>
        </w:rPr>
        <w:t>级别，是依据地表水水域环境功能和保护目标，按功能高低依次划分为五类：</w:t>
      </w:r>
      <w:r>
        <w:rPr>
          <w:rFonts w:hint="default" w:ascii="Times New Roman" w:hAnsi="Times New Roman" w:eastAsia="宋体" w:cs="Times New Roman"/>
          <w:caps w:val="0"/>
          <w:color w:val="000000"/>
          <w:kern w:val="0"/>
          <w:sz w:val="28"/>
          <w:szCs w:val="28"/>
          <w:lang w:val="en-US" w:eastAsia="zh-CN" w:bidi="ar"/>
        </w:rPr>
        <w:t>Ⅰ-Ⅴ</w:t>
      </w:r>
      <w:r>
        <w:rPr>
          <w:rFonts w:hint="eastAsia" w:ascii="Times New Roman" w:hAnsi="Times New Roman" w:eastAsia="仿宋" w:cs="仿宋"/>
          <w:caps w:val="0"/>
          <w:color w:val="000000"/>
          <w:kern w:val="0"/>
          <w:sz w:val="28"/>
          <w:szCs w:val="28"/>
          <w:lang w:val="en-US" w:eastAsia="zh-CN" w:bidi="ar"/>
        </w:rPr>
        <w:t>。三类水质是适用于集中式生活饮用水源地二级保护区、 一般鱼类保护区及游泳区。通常的将达到或优于</w:t>
      </w:r>
      <w:r>
        <w:rPr>
          <w:rFonts w:hint="default" w:ascii="Times New Roman" w:hAnsi="Times New Roman" w:eastAsia="宋体" w:cs="Times New Roman"/>
          <w:caps w:val="0"/>
          <w:color w:val="000000"/>
          <w:kern w:val="0"/>
          <w:sz w:val="28"/>
          <w:szCs w:val="28"/>
          <w:lang w:val="en-US" w:eastAsia="zh-CN" w:bidi="ar"/>
        </w:rPr>
        <w:t>Ⅲ</w:t>
      </w:r>
      <w:r>
        <w:rPr>
          <w:rFonts w:hint="eastAsia" w:ascii="Times New Roman" w:hAnsi="Times New Roman" w:eastAsia="仿宋" w:cs="仿宋"/>
          <w:caps w:val="0"/>
          <w:color w:val="000000"/>
          <w:kern w:val="0"/>
          <w:sz w:val="28"/>
          <w:szCs w:val="28"/>
          <w:lang w:val="en-US" w:eastAsia="zh-CN" w:bidi="ar"/>
        </w:rPr>
        <w:t>类作为考核目标。</w:t>
      </w:r>
    </w:p>
    <w:p w14:paraId="68A088F7">
      <w:pPr>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森林植被碳储量：指森林生态系统各碳库中碳元素的储备量（或质量），是森林生态系统多年累积的结果。</w:t>
      </w:r>
    </w:p>
    <w:p w14:paraId="20408987">
      <w:pPr>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农田灌溉水有效利用系数：评价灌溉渠系的工程状况和管理水平的一个重要指标，它既反映了灌区各级渠道的渗漏损失，又反映了在管理过程中无益的水量损失，如日灌夜排；因过量引水或不合理的配水所引起的渠尾泄水</w:t>
      </w:r>
      <w:r>
        <w:rPr>
          <w:rFonts w:hint="eastAsia" w:eastAsia="仿宋_GB2312" w:cs="Times New Roman"/>
          <w:caps w:val="0"/>
          <w:color w:val="auto"/>
          <w:spacing w:val="8"/>
          <w:sz w:val="28"/>
          <w:szCs w:val="28"/>
          <w:lang w:val="en-US" w:eastAsia="zh-CN"/>
        </w:rPr>
        <w:t>、</w:t>
      </w:r>
      <w:r>
        <w:rPr>
          <w:rFonts w:hint="eastAsia" w:ascii="Times New Roman" w:hAnsi="Times New Roman" w:eastAsia="仿宋_GB2312" w:cs="Times New Roman"/>
          <w:caps w:val="0"/>
          <w:color w:val="auto"/>
          <w:spacing w:val="8"/>
          <w:sz w:val="28"/>
          <w:szCs w:val="28"/>
          <w:lang w:val="en-US" w:eastAsia="zh-CN"/>
        </w:rPr>
        <w:t>渠道跑水</w:t>
      </w:r>
      <w:r>
        <w:rPr>
          <w:rFonts w:hint="eastAsia" w:eastAsia="仿宋_GB2312" w:cs="Times New Roman"/>
          <w:caps w:val="0"/>
          <w:color w:val="auto"/>
          <w:spacing w:val="8"/>
          <w:sz w:val="28"/>
          <w:szCs w:val="28"/>
          <w:lang w:val="en-US" w:eastAsia="zh-CN"/>
        </w:rPr>
        <w:t>、</w:t>
      </w:r>
      <w:r>
        <w:rPr>
          <w:rFonts w:hint="eastAsia" w:ascii="Times New Roman" w:hAnsi="Times New Roman" w:eastAsia="仿宋_GB2312" w:cs="Times New Roman"/>
          <w:caps w:val="0"/>
          <w:color w:val="auto"/>
          <w:spacing w:val="8"/>
          <w:sz w:val="28"/>
          <w:szCs w:val="28"/>
          <w:lang w:val="en-US" w:eastAsia="zh-CN"/>
        </w:rPr>
        <w:t>田面跑水和深层渗漏等。</w:t>
      </w:r>
    </w:p>
    <w:p w14:paraId="6559847B">
      <w:pPr>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高标准农田面积：通过土地综合整治建设形成的土地平整、集中连片、设施完善、农电配套、土壤肥沃、生态良好、抗灾能力强，与现代农业生产和经营方式相适应的旱涝保收、高产稳产的耕地面积。</w:t>
      </w:r>
    </w:p>
    <w:p w14:paraId="064DC336">
      <w:pPr>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生态园林镇占比、生态园林城市占比：生态园林城市是具有宜人的生态环境和美好的</w:t>
      </w:r>
      <w:r>
        <w:rPr>
          <w:rFonts w:hint="eastAsia" w:ascii="Times New Roman" w:hAnsi="Times New Roman" w:eastAsia="仿宋_GB2312" w:cs="Times New Roman"/>
          <w:caps w:val="0"/>
          <w:color w:val="auto"/>
          <w:spacing w:val="8"/>
          <w:sz w:val="28"/>
          <w:szCs w:val="28"/>
          <w:lang w:val="en-US" w:eastAsia="zh-CN"/>
        </w:rPr>
        <w:fldChar w:fldCharType="begin"/>
      </w:r>
      <w:r>
        <w:rPr>
          <w:rFonts w:hint="eastAsia" w:ascii="Times New Roman" w:hAnsi="Times New Roman" w:eastAsia="仿宋_GB2312" w:cs="Times New Roman"/>
          <w:caps w:val="0"/>
          <w:color w:val="auto"/>
          <w:spacing w:val="8"/>
          <w:sz w:val="28"/>
          <w:szCs w:val="28"/>
          <w:lang w:val="en-US" w:eastAsia="zh-CN"/>
        </w:rPr>
        <w:instrText xml:space="preserve"> HYPERLINK "https://baike.so.com/doc/6285644-6499124.html" \t "https://baike.so.com/doc/_blank" </w:instrText>
      </w:r>
      <w:r>
        <w:rPr>
          <w:rFonts w:hint="eastAsia" w:ascii="Times New Roman" w:hAnsi="Times New Roman" w:eastAsia="仿宋_GB2312" w:cs="Times New Roman"/>
          <w:caps w:val="0"/>
          <w:color w:val="auto"/>
          <w:spacing w:val="8"/>
          <w:sz w:val="28"/>
          <w:szCs w:val="28"/>
          <w:lang w:val="en-US" w:eastAsia="zh-CN"/>
        </w:rPr>
        <w:fldChar w:fldCharType="separate"/>
      </w:r>
      <w:r>
        <w:rPr>
          <w:rFonts w:hint="eastAsia" w:ascii="Times New Roman" w:hAnsi="Times New Roman" w:eastAsia="仿宋_GB2312" w:cs="Times New Roman"/>
          <w:caps w:val="0"/>
          <w:color w:val="auto"/>
          <w:spacing w:val="8"/>
          <w:sz w:val="28"/>
          <w:szCs w:val="28"/>
          <w:lang w:val="en-US" w:eastAsia="zh-CN"/>
        </w:rPr>
        <w:t>城市景观</w:t>
      </w:r>
      <w:r>
        <w:rPr>
          <w:rFonts w:hint="eastAsia" w:ascii="Times New Roman" w:hAnsi="Times New Roman" w:eastAsia="仿宋_GB2312" w:cs="Times New Roman"/>
          <w:caps w:val="0"/>
          <w:color w:val="auto"/>
          <w:spacing w:val="8"/>
          <w:sz w:val="28"/>
          <w:szCs w:val="28"/>
          <w:lang w:val="en-US" w:eastAsia="zh-CN"/>
        </w:rPr>
        <w:fldChar w:fldCharType="end"/>
      </w:r>
      <w:r>
        <w:rPr>
          <w:rFonts w:hint="eastAsia" w:ascii="Times New Roman" w:hAnsi="Times New Roman" w:eastAsia="仿宋_GB2312" w:cs="Times New Roman"/>
          <w:caps w:val="0"/>
          <w:color w:val="auto"/>
          <w:spacing w:val="8"/>
          <w:sz w:val="28"/>
          <w:szCs w:val="28"/>
          <w:lang w:val="en-US" w:eastAsia="zh-CN"/>
        </w:rPr>
        <w:t>，是人们在生态环境恶劣、城市景观特色不突出的状况下，渴望实现的一个</w:t>
      </w:r>
      <w:r>
        <w:rPr>
          <w:rFonts w:hint="eastAsia" w:ascii="Times New Roman" w:hAnsi="Times New Roman" w:eastAsia="仿宋_GB2312" w:cs="Times New Roman"/>
          <w:caps w:val="0"/>
          <w:color w:val="auto"/>
          <w:spacing w:val="8"/>
          <w:sz w:val="28"/>
          <w:szCs w:val="28"/>
          <w:lang w:val="en-US" w:eastAsia="zh-CN"/>
        </w:rPr>
        <w:fldChar w:fldCharType="begin"/>
      </w:r>
      <w:r>
        <w:rPr>
          <w:rFonts w:hint="eastAsia" w:ascii="Times New Roman" w:hAnsi="Times New Roman" w:eastAsia="仿宋_GB2312" w:cs="Times New Roman"/>
          <w:caps w:val="0"/>
          <w:color w:val="auto"/>
          <w:spacing w:val="8"/>
          <w:sz w:val="28"/>
          <w:szCs w:val="28"/>
          <w:lang w:val="en-US" w:eastAsia="zh-CN"/>
        </w:rPr>
        <w:instrText xml:space="preserve"> HYPERLINK "https://baike.so.com/doc/7786095-13767378.html" \t "https://baike.so.com/doc/_blank" </w:instrText>
      </w:r>
      <w:r>
        <w:rPr>
          <w:rFonts w:hint="eastAsia" w:ascii="Times New Roman" w:hAnsi="Times New Roman" w:eastAsia="仿宋_GB2312" w:cs="Times New Roman"/>
          <w:caps w:val="0"/>
          <w:color w:val="auto"/>
          <w:spacing w:val="8"/>
          <w:sz w:val="28"/>
          <w:szCs w:val="28"/>
          <w:lang w:val="en-US" w:eastAsia="zh-CN"/>
        </w:rPr>
        <w:fldChar w:fldCharType="separate"/>
      </w:r>
      <w:r>
        <w:rPr>
          <w:rFonts w:hint="eastAsia" w:ascii="Times New Roman" w:hAnsi="Times New Roman" w:eastAsia="仿宋_GB2312" w:cs="Times New Roman"/>
          <w:caps w:val="0"/>
          <w:color w:val="auto"/>
          <w:spacing w:val="8"/>
          <w:sz w:val="28"/>
          <w:szCs w:val="28"/>
          <w:lang w:val="en-US" w:eastAsia="zh-CN"/>
        </w:rPr>
        <w:t>理想城市</w:t>
      </w:r>
      <w:r>
        <w:rPr>
          <w:rFonts w:hint="eastAsia" w:ascii="Times New Roman" w:hAnsi="Times New Roman" w:eastAsia="仿宋_GB2312" w:cs="Times New Roman"/>
          <w:caps w:val="0"/>
          <w:color w:val="auto"/>
          <w:spacing w:val="8"/>
          <w:sz w:val="28"/>
          <w:szCs w:val="28"/>
          <w:lang w:val="en-US" w:eastAsia="zh-CN"/>
        </w:rPr>
        <w:fldChar w:fldCharType="end"/>
      </w:r>
      <w:r>
        <w:rPr>
          <w:rFonts w:hint="eastAsia" w:ascii="Times New Roman" w:hAnsi="Times New Roman" w:eastAsia="仿宋_GB2312" w:cs="Times New Roman"/>
          <w:caps w:val="0"/>
          <w:color w:val="auto"/>
          <w:spacing w:val="8"/>
          <w:sz w:val="28"/>
          <w:szCs w:val="28"/>
          <w:lang w:val="en-US" w:eastAsia="zh-CN"/>
        </w:rPr>
        <w:t>建构模式。生态园林城市是城市发展的阶段性目标，是城市发展的一种先进模式。生态园林城市不仅仅是指环境优美、洁净，园林绿化好，而且要在园林城市的基础上，利用生态学原理，通过</w:t>
      </w:r>
      <w:r>
        <w:rPr>
          <w:rFonts w:hint="eastAsia" w:ascii="Times New Roman" w:hAnsi="Times New Roman" w:eastAsia="仿宋_GB2312" w:cs="Times New Roman"/>
          <w:caps w:val="0"/>
          <w:color w:val="auto"/>
          <w:spacing w:val="8"/>
          <w:sz w:val="28"/>
          <w:szCs w:val="28"/>
          <w:lang w:val="en-US" w:eastAsia="zh-CN"/>
        </w:rPr>
        <w:fldChar w:fldCharType="begin"/>
      </w:r>
      <w:r>
        <w:rPr>
          <w:rFonts w:hint="eastAsia" w:ascii="Times New Roman" w:hAnsi="Times New Roman" w:eastAsia="仿宋_GB2312" w:cs="Times New Roman"/>
          <w:caps w:val="0"/>
          <w:color w:val="auto"/>
          <w:spacing w:val="8"/>
          <w:sz w:val="28"/>
          <w:szCs w:val="28"/>
          <w:lang w:val="en-US" w:eastAsia="zh-CN"/>
        </w:rPr>
        <w:instrText xml:space="preserve"> HYPERLINK "https://baike.so.com/doc/5806305-6019105.html" \t "https://baike.so.com/doc/_blank" </w:instrText>
      </w:r>
      <w:r>
        <w:rPr>
          <w:rFonts w:hint="eastAsia" w:ascii="Times New Roman" w:hAnsi="Times New Roman" w:eastAsia="仿宋_GB2312" w:cs="Times New Roman"/>
          <w:caps w:val="0"/>
          <w:color w:val="auto"/>
          <w:spacing w:val="8"/>
          <w:sz w:val="28"/>
          <w:szCs w:val="28"/>
          <w:lang w:val="en-US" w:eastAsia="zh-CN"/>
        </w:rPr>
        <w:fldChar w:fldCharType="separate"/>
      </w:r>
      <w:r>
        <w:rPr>
          <w:rFonts w:hint="eastAsia" w:ascii="Times New Roman" w:hAnsi="Times New Roman" w:eastAsia="仿宋_GB2312" w:cs="Times New Roman"/>
          <w:caps w:val="0"/>
          <w:color w:val="auto"/>
          <w:spacing w:val="8"/>
          <w:sz w:val="28"/>
          <w:szCs w:val="28"/>
          <w:lang w:val="en-US" w:eastAsia="zh-CN"/>
        </w:rPr>
        <w:t>植树造林</w:t>
      </w:r>
      <w:r>
        <w:rPr>
          <w:rFonts w:hint="eastAsia" w:ascii="Times New Roman" w:hAnsi="Times New Roman" w:eastAsia="仿宋_GB2312" w:cs="Times New Roman"/>
          <w:caps w:val="0"/>
          <w:color w:val="auto"/>
          <w:spacing w:val="8"/>
          <w:sz w:val="28"/>
          <w:szCs w:val="28"/>
          <w:lang w:val="en-US" w:eastAsia="zh-CN"/>
        </w:rPr>
        <w:fldChar w:fldCharType="end"/>
      </w:r>
      <w:r>
        <w:rPr>
          <w:rFonts w:hint="eastAsia" w:ascii="Times New Roman" w:hAnsi="Times New Roman" w:eastAsia="仿宋_GB2312" w:cs="Times New Roman"/>
          <w:caps w:val="0"/>
          <w:color w:val="auto"/>
          <w:spacing w:val="8"/>
          <w:sz w:val="28"/>
          <w:szCs w:val="28"/>
          <w:lang w:val="en-US" w:eastAsia="zh-CN"/>
        </w:rPr>
        <w:t>，扩大森林面积，增加森林资源，保护生物多样性，提高城市的生态功能，突出城市的生态概念。并保证居民对本市的生态环境有较高的满意度。</w:t>
      </w:r>
    </w:p>
    <w:p w14:paraId="7971D7ED">
      <w:pPr>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矿山恢复治理面积：指针对矿产资源开发造成的地灾隐患、占用和损毁土地、生态破坏等问题，通过预防控制、保护恢复和综合整治措施，使矿山地质环境达到稳定、损毁的土地达到可供利用状态以及生态功能恢复。</w:t>
      </w:r>
    </w:p>
    <w:p w14:paraId="4D1EAB61">
      <w:pPr>
        <w:rPr>
          <w:rFonts w:hint="default"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废弃矿山治理数量：</w:t>
      </w:r>
      <w:r>
        <w:rPr>
          <w:rFonts w:ascii="Times New Roman" w:hAnsi="Times New Roman" w:eastAsia="仿宋" w:cs="仿宋"/>
          <w:caps w:val="0"/>
          <w:color w:val="000000"/>
          <w:kern w:val="0"/>
          <w:sz w:val="28"/>
          <w:szCs w:val="28"/>
          <w:lang w:val="en-US" w:eastAsia="zh-CN" w:bidi="ar"/>
        </w:rPr>
        <w:t>指通过</w:t>
      </w:r>
      <w:r>
        <w:rPr>
          <w:rFonts w:hint="eastAsia" w:ascii="Times New Roman" w:hAnsi="Times New Roman" w:eastAsia="仿宋" w:cs="仿宋"/>
          <w:caps w:val="0"/>
          <w:color w:val="000000"/>
          <w:kern w:val="0"/>
          <w:sz w:val="28"/>
          <w:szCs w:val="28"/>
          <w:lang w:val="en-US" w:eastAsia="zh-CN" w:bidi="ar"/>
        </w:rPr>
        <w:t>土</w:t>
      </w:r>
      <w:r>
        <w:rPr>
          <w:rFonts w:ascii="Times New Roman" w:hAnsi="Times New Roman" w:eastAsia="仿宋" w:cs="仿宋"/>
          <w:caps w:val="0"/>
          <w:color w:val="000000"/>
          <w:kern w:val="0"/>
          <w:sz w:val="28"/>
          <w:szCs w:val="28"/>
          <w:lang w:val="en-US" w:eastAsia="zh-CN" w:bidi="ar"/>
        </w:rPr>
        <w:t>地复垦、地质环境综</w:t>
      </w:r>
      <w:r>
        <w:rPr>
          <w:rFonts w:hint="eastAsia" w:ascii="Times New Roman" w:hAnsi="Times New Roman" w:eastAsia="仿宋" w:cs="仿宋"/>
          <w:caps w:val="0"/>
          <w:color w:val="000000"/>
          <w:kern w:val="0"/>
          <w:sz w:val="28"/>
          <w:szCs w:val="28"/>
          <w:lang w:val="en-US" w:eastAsia="zh-CN" w:bidi="ar"/>
        </w:rPr>
        <w:t>合治理、生态修复等措施，实现废弃矿山治理。</w:t>
      </w:r>
    </w:p>
    <w:bookmarkEnd w:id="37"/>
    <w:bookmarkEnd w:id="38"/>
    <w:p w14:paraId="280DFB09">
      <w:pPr>
        <w:ind w:left="0" w:leftChars="0" w:firstLine="0" w:firstLineChars="0"/>
        <w:rPr>
          <w:rFonts w:hint="eastAsia" w:ascii="Times New Roman" w:hAnsi="Times New Roman" w:eastAsia="黑体" w:cs="黑体"/>
          <w:caps w:val="0"/>
          <w:sz w:val="32"/>
          <w:szCs w:val="32"/>
          <w:highlight w:val="none"/>
        </w:rPr>
      </w:pPr>
      <w:bookmarkStart w:id="40" w:name="_Toc24605_WPSOffice_Level1"/>
      <w:bookmarkStart w:id="41" w:name="_Toc5100_WPSOffice_Level1"/>
      <w:bookmarkStart w:id="42" w:name="_Toc3121_WPSOffice_Level1"/>
      <w:bookmarkStart w:id="43" w:name="_Toc5557_WPSOffice_Level1"/>
      <w:bookmarkStart w:id="44" w:name="_Toc8673_WPSOffice_Level1"/>
      <w:r>
        <w:rPr>
          <w:rFonts w:hint="eastAsia" w:ascii="Times New Roman" w:hAnsi="Times New Roman" w:eastAsia="黑体" w:cs="黑体"/>
          <w:caps w:val="0"/>
          <w:sz w:val="32"/>
          <w:szCs w:val="32"/>
          <w:highlight w:val="none"/>
        </w:rPr>
        <w:br w:type="page"/>
      </w:r>
    </w:p>
    <w:p w14:paraId="0217FCF9">
      <w:pPr>
        <w:pStyle w:val="3"/>
        <w:bidi w:val="0"/>
        <w:rPr>
          <w:rFonts w:hint="eastAsia"/>
          <w:lang w:eastAsia="zh-CN"/>
        </w:rPr>
      </w:pPr>
      <w:bookmarkStart w:id="45" w:name="_Toc5293"/>
      <w:r>
        <w:rPr>
          <w:rFonts w:hint="eastAsia"/>
        </w:rPr>
        <w:t>第</w:t>
      </w:r>
      <w:r>
        <w:rPr>
          <w:rFonts w:hint="eastAsia"/>
          <w:lang w:eastAsia="zh-CN"/>
        </w:rPr>
        <w:t>六</w:t>
      </w:r>
      <w:r>
        <w:rPr>
          <w:rFonts w:hint="eastAsia"/>
        </w:rPr>
        <w:t>章</w:t>
      </w:r>
      <w:r>
        <w:rPr>
          <w:rFonts w:hint="eastAsia"/>
          <w:lang w:val="en-US" w:eastAsia="zh-CN"/>
        </w:rPr>
        <w:t xml:space="preserve"> </w:t>
      </w:r>
      <w:r>
        <w:rPr>
          <w:rFonts w:hint="eastAsia"/>
          <w:lang w:eastAsia="zh-CN"/>
        </w:rPr>
        <w:t>投资与筹措分析</w:t>
      </w:r>
      <w:bookmarkEnd w:id="45"/>
    </w:p>
    <w:p w14:paraId="2984358B">
      <w:pPr>
        <w:pStyle w:val="4"/>
        <w:bidi w:val="0"/>
        <w:rPr>
          <w:rFonts w:hint="eastAsia"/>
          <w:lang w:val="en-US" w:eastAsia="zh-CN"/>
        </w:rPr>
      </w:pPr>
      <w:bookmarkStart w:id="46" w:name="_Toc17253"/>
      <w:r>
        <w:rPr>
          <w:rFonts w:hint="eastAsia"/>
        </w:rPr>
        <w:t>第一节</w:t>
      </w:r>
      <w:r>
        <w:rPr>
          <w:rFonts w:hint="eastAsia"/>
          <w:lang w:val="en-US" w:eastAsia="zh-CN"/>
        </w:rPr>
        <w:t xml:space="preserve"> </w:t>
      </w:r>
      <w:r>
        <w:rPr>
          <w:rFonts w:hint="eastAsia"/>
          <w:lang w:eastAsia="zh-CN"/>
        </w:rPr>
        <w:t>投资需求分析</w:t>
      </w:r>
      <w:bookmarkEnd w:id="46"/>
    </w:p>
    <w:p w14:paraId="1BF7DC82">
      <w:pPr>
        <w:pStyle w:val="5"/>
        <w:bidi w:val="0"/>
        <w:rPr>
          <w:rFonts w:hint="eastAsia"/>
          <w:lang w:val="en-US" w:eastAsia="zh-CN"/>
        </w:rPr>
      </w:pPr>
      <w:r>
        <w:rPr>
          <w:rFonts w:hint="eastAsia"/>
          <w:lang w:val="en-US" w:eastAsia="zh-CN"/>
        </w:rPr>
        <w:t>（一）投资估算原则</w:t>
      </w:r>
    </w:p>
    <w:p w14:paraId="11A23D6A">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——坚持“全面规划、分批投入、分期实施、重点投放、经济合理”的原则。</w:t>
      </w:r>
    </w:p>
    <w:p w14:paraId="35399D9C">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——投资估算的编制内容，典型工程的选择，必须遵循国家的有关建设方针政策，反映正常建设条件下的造价水平。</w:t>
      </w:r>
    </w:p>
    <w:p w14:paraId="79D458E1">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——投资估算的编制要贯彻静态和动态相结合的原则。</w:t>
      </w:r>
    </w:p>
    <w:p w14:paraId="34EF7909">
      <w:pPr>
        <w:pStyle w:val="5"/>
        <w:bidi w:val="0"/>
        <w:rPr>
          <w:rFonts w:hint="eastAsia"/>
          <w:lang w:val="en-US" w:eastAsia="zh-CN"/>
        </w:rPr>
      </w:pPr>
      <w:r>
        <w:rPr>
          <w:rFonts w:hint="eastAsia"/>
          <w:lang w:val="en-US" w:eastAsia="zh-CN"/>
        </w:rPr>
        <w:t>（二）投资估算依据</w:t>
      </w:r>
    </w:p>
    <w:p w14:paraId="4ADA1DE4">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在进行广泛的物价和费用调查的基础上，参照国内类似工程费用水平，并考虑到</w:t>
      </w:r>
      <w:r>
        <w:rPr>
          <w:rFonts w:hint="eastAsia" w:eastAsia="仿宋_GB2312" w:cs="Times New Roman"/>
          <w:caps w:val="0"/>
          <w:color w:val="auto"/>
          <w:spacing w:val="8"/>
          <w:kern w:val="2"/>
          <w:sz w:val="28"/>
          <w:szCs w:val="28"/>
          <w:lang w:val="en-US" w:eastAsia="zh-CN" w:bidi="ar-SA"/>
        </w:rPr>
        <w:t>九江</w:t>
      </w:r>
      <w:r>
        <w:rPr>
          <w:rFonts w:hint="eastAsia" w:ascii="Times New Roman" w:hAnsi="Times New Roman" w:eastAsia="仿宋_GB2312" w:cs="Times New Roman"/>
          <w:caps w:val="0"/>
          <w:color w:val="auto"/>
          <w:spacing w:val="8"/>
          <w:kern w:val="2"/>
          <w:sz w:val="28"/>
          <w:szCs w:val="28"/>
          <w:lang w:val="en-US" w:eastAsia="zh-CN" w:bidi="ar-SA"/>
        </w:rPr>
        <w:t>市现行的物价水平，以及建设条件对工程投资带来的影响因素等综合分析后进行估算。各类费用估算具体依据如下：</w:t>
      </w:r>
    </w:p>
    <w:p w14:paraId="7EDDEAA5">
      <w:pPr>
        <w:ind w:firstLine="552"/>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ascii="Times New Roman" w:hAnsi="Times New Roman" w:eastAsia="仿宋_GB2312" w:cs="Times New Roman"/>
          <w:caps w:val="0"/>
          <w:color w:val="auto"/>
          <w:spacing w:val="8"/>
          <w:kern w:val="2"/>
          <w:sz w:val="28"/>
          <w:szCs w:val="28"/>
          <w:highlight w:val="none"/>
          <w:lang w:val="en-US" w:eastAsia="zh-CN" w:bidi="ar-SA"/>
        </w:rPr>
        <w:t>1、《国土资源调查预算标准》（财政部、国土资源部，2010）；</w:t>
      </w:r>
    </w:p>
    <w:p w14:paraId="4789565E">
      <w:pPr>
        <w:ind w:firstLine="552"/>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ascii="Times New Roman" w:hAnsi="Times New Roman" w:eastAsia="仿宋_GB2312" w:cs="Times New Roman"/>
          <w:caps w:val="0"/>
          <w:color w:val="auto"/>
          <w:spacing w:val="8"/>
          <w:kern w:val="2"/>
          <w:sz w:val="28"/>
          <w:szCs w:val="28"/>
          <w:highlight w:val="none"/>
          <w:lang w:val="en-US" w:eastAsia="zh-CN" w:bidi="ar-SA"/>
        </w:rPr>
        <w:t>2、《工程勘察设计收费标准》（国家计委、建设部，2002）；</w:t>
      </w:r>
    </w:p>
    <w:p w14:paraId="3F1BE576">
      <w:pPr>
        <w:ind w:firstLine="552"/>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eastAsia="仿宋_GB2312" w:cs="Times New Roman"/>
          <w:caps w:val="0"/>
          <w:color w:val="auto"/>
          <w:spacing w:val="8"/>
          <w:kern w:val="2"/>
          <w:sz w:val="28"/>
          <w:szCs w:val="28"/>
          <w:highlight w:val="none"/>
          <w:lang w:val="en-US" w:eastAsia="zh-CN" w:bidi="ar-SA"/>
        </w:rPr>
        <w:t>3</w:t>
      </w:r>
      <w:r>
        <w:rPr>
          <w:rFonts w:hint="eastAsia" w:ascii="Times New Roman" w:hAnsi="Times New Roman" w:eastAsia="仿宋_GB2312" w:cs="Times New Roman"/>
          <w:caps w:val="0"/>
          <w:color w:val="auto"/>
          <w:spacing w:val="8"/>
          <w:kern w:val="2"/>
          <w:sz w:val="28"/>
          <w:szCs w:val="28"/>
          <w:highlight w:val="none"/>
          <w:lang w:val="en-US" w:eastAsia="zh-CN" w:bidi="ar-SA"/>
        </w:rPr>
        <w:t>、《土地开发整理项目预算定额》（财政部、国土资源部，2011）；</w:t>
      </w:r>
    </w:p>
    <w:p w14:paraId="654B8C4A">
      <w:pPr>
        <w:ind w:firstLine="552"/>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eastAsia="仿宋_GB2312" w:cs="Times New Roman"/>
          <w:caps w:val="0"/>
          <w:color w:val="auto"/>
          <w:spacing w:val="8"/>
          <w:kern w:val="2"/>
          <w:sz w:val="28"/>
          <w:szCs w:val="28"/>
          <w:highlight w:val="none"/>
          <w:lang w:val="en-US" w:eastAsia="zh-CN" w:bidi="ar-SA"/>
        </w:rPr>
        <w:t>4</w:t>
      </w:r>
      <w:r>
        <w:rPr>
          <w:rFonts w:hint="eastAsia" w:ascii="Times New Roman" w:hAnsi="Times New Roman" w:eastAsia="仿宋_GB2312" w:cs="Times New Roman"/>
          <w:caps w:val="0"/>
          <w:color w:val="auto"/>
          <w:spacing w:val="8"/>
          <w:kern w:val="2"/>
          <w:sz w:val="28"/>
          <w:szCs w:val="28"/>
          <w:highlight w:val="none"/>
          <w:lang w:val="en-US" w:eastAsia="zh-CN" w:bidi="ar-SA"/>
        </w:rPr>
        <w:t>、《土地开发整理项目施工机械台班费定额》（财政部、国土资源部，2011）；</w:t>
      </w:r>
    </w:p>
    <w:p w14:paraId="6C593674">
      <w:pPr>
        <w:ind w:firstLine="552"/>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eastAsia="仿宋_GB2312" w:cs="Times New Roman"/>
          <w:caps w:val="0"/>
          <w:color w:val="auto"/>
          <w:spacing w:val="8"/>
          <w:kern w:val="2"/>
          <w:sz w:val="28"/>
          <w:szCs w:val="28"/>
          <w:highlight w:val="none"/>
          <w:lang w:val="en-US" w:eastAsia="zh-CN" w:bidi="ar-SA"/>
        </w:rPr>
        <w:t>5</w:t>
      </w:r>
      <w:r>
        <w:rPr>
          <w:rFonts w:hint="eastAsia" w:ascii="Times New Roman" w:hAnsi="Times New Roman" w:eastAsia="仿宋_GB2312" w:cs="Times New Roman"/>
          <w:caps w:val="0"/>
          <w:color w:val="auto"/>
          <w:spacing w:val="8"/>
          <w:kern w:val="2"/>
          <w:sz w:val="28"/>
          <w:szCs w:val="28"/>
          <w:highlight w:val="none"/>
          <w:lang w:val="en-US" w:eastAsia="zh-CN" w:bidi="ar-SA"/>
        </w:rPr>
        <w:t>、《土地开发整理项目投资亩均控制标准》（国土资源部，2003）；</w:t>
      </w:r>
    </w:p>
    <w:p w14:paraId="3C8DBB56">
      <w:pPr>
        <w:ind w:firstLine="552"/>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eastAsia="仿宋_GB2312" w:cs="Times New Roman"/>
          <w:caps w:val="0"/>
          <w:color w:val="auto"/>
          <w:spacing w:val="8"/>
          <w:kern w:val="2"/>
          <w:sz w:val="28"/>
          <w:szCs w:val="28"/>
          <w:highlight w:val="none"/>
          <w:lang w:val="en-US" w:eastAsia="zh-CN" w:bidi="ar-SA"/>
        </w:rPr>
        <w:t>6</w:t>
      </w:r>
      <w:r>
        <w:rPr>
          <w:rFonts w:hint="eastAsia" w:ascii="Times New Roman" w:hAnsi="Times New Roman" w:eastAsia="仿宋_GB2312" w:cs="Times New Roman"/>
          <w:caps w:val="0"/>
          <w:color w:val="auto"/>
          <w:spacing w:val="8"/>
          <w:kern w:val="2"/>
          <w:sz w:val="28"/>
          <w:szCs w:val="28"/>
          <w:highlight w:val="none"/>
          <w:lang w:val="en-US" w:eastAsia="zh-CN" w:bidi="ar-SA"/>
        </w:rPr>
        <w:t>、《矿山地质环境恢复治理专项资金管理办法》的通知（财建〔2013〕80号）；</w:t>
      </w:r>
    </w:p>
    <w:p w14:paraId="14163354">
      <w:pPr>
        <w:ind w:firstLine="552"/>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eastAsia="仿宋_GB2312" w:cs="Times New Roman"/>
          <w:caps w:val="0"/>
          <w:color w:val="auto"/>
          <w:spacing w:val="8"/>
          <w:kern w:val="2"/>
          <w:sz w:val="28"/>
          <w:szCs w:val="28"/>
          <w:highlight w:val="none"/>
          <w:lang w:val="en-US" w:eastAsia="zh-CN" w:bidi="ar-SA"/>
        </w:rPr>
        <w:t>7</w:t>
      </w:r>
      <w:r>
        <w:rPr>
          <w:rFonts w:hint="eastAsia" w:ascii="Times New Roman" w:hAnsi="Times New Roman" w:eastAsia="仿宋_GB2312" w:cs="Times New Roman"/>
          <w:caps w:val="0"/>
          <w:color w:val="auto"/>
          <w:spacing w:val="8"/>
          <w:kern w:val="2"/>
          <w:sz w:val="28"/>
          <w:szCs w:val="28"/>
          <w:highlight w:val="none"/>
          <w:lang w:val="en-US" w:eastAsia="zh-CN" w:bidi="ar-SA"/>
        </w:rPr>
        <w:t>、《湿地保护工程项目建设标准》（2018年）；</w:t>
      </w:r>
    </w:p>
    <w:p w14:paraId="63241E70">
      <w:pPr>
        <w:ind w:firstLine="552"/>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eastAsia="仿宋_GB2312" w:cs="Times New Roman"/>
          <w:caps w:val="0"/>
          <w:color w:val="auto"/>
          <w:spacing w:val="8"/>
          <w:kern w:val="2"/>
          <w:sz w:val="28"/>
          <w:szCs w:val="28"/>
          <w:highlight w:val="none"/>
          <w:lang w:val="en-US" w:eastAsia="zh-CN" w:bidi="ar-SA"/>
        </w:rPr>
        <w:t>8</w:t>
      </w:r>
      <w:r>
        <w:rPr>
          <w:rFonts w:hint="eastAsia" w:ascii="Times New Roman" w:hAnsi="Times New Roman" w:eastAsia="仿宋_GB2312" w:cs="Times New Roman"/>
          <w:caps w:val="0"/>
          <w:color w:val="auto"/>
          <w:spacing w:val="8"/>
          <w:kern w:val="2"/>
          <w:sz w:val="28"/>
          <w:szCs w:val="28"/>
          <w:highlight w:val="none"/>
          <w:lang w:val="en-US" w:eastAsia="zh-CN" w:bidi="ar-SA"/>
        </w:rPr>
        <w:t>、《自然保护区工程项目建设标准》（2018年）；</w:t>
      </w:r>
    </w:p>
    <w:p w14:paraId="409D1214">
      <w:pPr>
        <w:ind w:firstLine="552"/>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eastAsia="仿宋_GB2312" w:cs="Times New Roman"/>
          <w:caps w:val="0"/>
          <w:color w:val="auto"/>
          <w:spacing w:val="8"/>
          <w:kern w:val="2"/>
          <w:sz w:val="28"/>
          <w:szCs w:val="28"/>
          <w:highlight w:val="none"/>
          <w:lang w:val="en-US" w:eastAsia="zh-CN" w:bidi="ar-SA"/>
        </w:rPr>
        <w:t>9</w:t>
      </w:r>
      <w:r>
        <w:rPr>
          <w:rFonts w:hint="eastAsia" w:ascii="Times New Roman" w:hAnsi="Times New Roman" w:eastAsia="仿宋_GB2312" w:cs="Times New Roman"/>
          <w:caps w:val="0"/>
          <w:color w:val="auto"/>
          <w:spacing w:val="8"/>
          <w:kern w:val="2"/>
          <w:sz w:val="28"/>
          <w:szCs w:val="28"/>
          <w:highlight w:val="none"/>
          <w:lang w:val="en-US" w:eastAsia="zh-CN" w:bidi="ar-SA"/>
        </w:rPr>
        <w:t>、《建设工程监理与相关服务收费管理规定》（国家发展改革委、建设部，发改价格〔2007〕670号）；</w:t>
      </w:r>
    </w:p>
    <w:p w14:paraId="2A763387">
      <w:pPr>
        <w:ind w:firstLine="552"/>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ascii="Times New Roman" w:hAnsi="Times New Roman" w:eastAsia="仿宋_GB2312" w:cs="Times New Roman"/>
          <w:caps w:val="0"/>
          <w:color w:val="auto"/>
          <w:spacing w:val="8"/>
          <w:kern w:val="2"/>
          <w:sz w:val="28"/>
          <w:szCs w:val="28"/>
          <w:highlight w:val="none"/>
          <w:lang w:val="en-US" w:eastAsia="zh-CN" w:bidi="ar-SA"/>
        </w:rPr>
        <w:t>1</w:t>
      </w:r>
      <w:r>
        <w:rPr>
          <w:rFonts w:hint="eastAsia" w:eastAsia="仿宋_GB2312" w:cs="Times New Roman"/>
          <w:caps w:val="0"/>
          <w:color w:val="auto"/>
          <w:spacing w:val="8"/>
          <w:kern w:val="2"/>
          <w:sz w:val="28"/>
          <w:szCs w:val="28"/>
          <w:highlight w:val="none"/>
          <w:lang w:val="en-US" w:eastAsia="zh-CN" w:bidi="ar-SA"/>
        </w:rPr>
        <w:t>0</w:t>
      </w:r>
      <w:r>
        <w:rPr>
          <w:rFonts w:hint="eastAsia" w:ascii="Times New Roman" w:hAnsi="Times New Roman" w:eastAsia="仿宋_GB2312" w:cs="Times New Roman"/>
          <w:caps w:val="0"/>
          <w:color w:val="auto"/>
          <w:spacing w:val="8"/>
          <w:kern w:val="2"/>
          <w:sz w:val="28"/>
          <w:szCs w:val="28"/>
          <w:highlight w:val="none"/>
          <w:lang w:val="en-US" w:eastAsia="zh-CN" w:bidi="ar-SA"/>
        </w:rPr>
        <w:t>、《关于降低部分建设项目收费标准规范收费行为等有关问题的通知》（国家发展改革委，发改价格〔2011〕534号）；</w:t>
      </w:r>
    </w:p>
    <w:p w14:paraId="30C886DC">
      <w:pPr>
        <w:ind w:firstLine="552"/>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ascii="Times New Roman" w:hAnsi="Times New Roman" w:eastAsia="仿宋_GB2312" w:cs="Times New Roman"/>
          <w:caps w:val="0"/>
          <w:color w:val="auto"/>
          <w:spacing w:val="8"/>
          <w:kern w:val="2"/>
          <w:sz w:val="28"/>
          <w:szCs w:val="28"/>
          <w:highlight w:val="none"/>
          <w:lang w:val="en-US" w:eastAsia="zh-CN" w:bidi="ar-SA"/>
        </w:rPr>
        <w:t>1</w:t>
      </w:r>
      <w:r>
        <w:rPr>
          <w:rFonts w:hint="eastAsia" w:eastAsia="仿宋_GB2312" w:cs="Times New Roman"/>
          <w:caps w:val="0"/>
          <w:color w:val="auto"/>
          <w:spacing w:val="8"/>
          <w:kern w:val="2"/>
          <w:sz w:val="28"/>
          <w:szCs w:val="28"/>
          <w:highlight w:val="none"/>
          <w:lang w:val="en-US" w:eastAsia="zh-CN" w:bidi="ar-SA"/>
        </w:rPr>
        <w:t>1</w:t>
      </w:r>
      <w:r>
        <w:rPr>
          <w:rFonts w:hint="eastAsia" w:ascii="Times New Roman" w:hAnsi="Times New Roman" w:eastAsia="仿宋_GB2312" w:cs="Times New Roman"/>
          <w:caps w:val="0"/>
          <w:color w:val="auto"/>
          <w:spacing w:val="8"/>
          <w:kern w:val="2"/>
          <w:sz w:val="28"/>
          <w:szCs w:val="28"/>
          <w:highlight w:val="none"/>
          <w:lang w:val="en-US" w:eastAsia="zh-CN" w:bidi="ar-SA"/>
        </w:rPr>
        <w:t>、《</w:t>
      </w:r>
      <w:r>
        <w:rPr>
          <w:rFonts w:hint="default" w:ascii="Times New Roman" w:hAnsi="Times New Roman" w:eastAsia="仿宋_GB2312" w:cs="Times New Roman"/>
          <w:caps w:val="0"/>
          <w:color w:val="auto"/>
          <w:spacing w:val="8"/>
          <w:kern w:val="2"/>
          <w:sz w:val="28"/>
          <w:szCs w:val="28"/>
          <w:highlight w:val="none"/>
          <w:lang w:val="en-US" w:eastAsia="zh-CN" w:bidi="ar-SA"/>
        </w:rPr>
        <w:t>江西省市政工程消耗量定额及统一基价表》(2017版)</w:t>
      </w:r>
      <w:r>
        <w:rPr>
          <w:rFonts w:hint="eastAsia" w:ascii="Times New Roman" w:hAnsi="Times New Roman" w:eastAsia="仿宋_GB2312" w:cs="Times New Roman"/>
          <w:caps w:val="0"/>
          <w:color w:val="auto"/>
          <w:spacing w:val="8"/>
          <w:kern w:val="2"/>
          <w:sz w:val="28"/>
          <w:szCs w:val="28"/>
          <w:highlight w:val="none"/>
          <w:lang w:val="en-US" w:eastAsia="zh-CN" w:bidi="ar-SA"/>
        </w:rPr>
        <w:t>；</w:t>
      </w:r>
    </w:p>
    <w:p w14:paraId="3E71691D">
      <w:pPr>
        <w:ind w:firstLine="552"/>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ascii="Times New Roman" w:hAnsi="Times New Roman" w:eastAsia="仿宋_GB2312" w:cs="Times New Roman"/>
          <w:caps w:val="0"/>
          <w:color w:val="auto"/>
          <w:spacing w:val="8"/>
          <w:kern w:val="2"/>
          <w:sz w:val="28"/>
          <w:szCs w:val="28"/>
          <w:highlight w:val="none"/>
          <w:lang w:val="en-US" w:eastAsia="zh-CN" w:bidi="ar-SA"/>
        </w:rPr>
        <w:t>1</w:t>
      </w:r>
      <w:r>
        <w:rPr>
          <w:rFonts w:hint="eastAsia" w:eastAsia="仿宋_GB2312" w:cs="Times New Roman"/>
          <w:caps w:val="0"/>
          <w:color w:val="auto"/>
          <w:spacing w:val="8"/>
          <w:kern w:val="2"/>
          <w:sz w:val="28"/>
          <w:szCs w:val="28"/>
          <w:highlight w:val="none"/>
          <w:lang w:val="en-US" w:eastAsia="zh-CN" w:bidi="ar-SA"/>
        </w:rPr>
        <w:t>2</w:t>
      </w:r>
      <w:r>
        <w:rPr>
          <w:rFonts w:hint="eastAsia" w:ascii="Times New Roman" w:hAnsi="Times New Roman" w:eastAsia="仿宋_GB2312" w:cs="Times New Roman"/>
          <w:caps w:val="0"/>
          <w:color w:val="auto"/>
          <w:spacing w:val="8"/>
          <w:kern w:val="2"/>
          <w:sz w:val="28"/>
          <w:szCs w:val="28"/>
          <w:highlight w:val="none"/>
          <w:lang w:val="en-US" w:eastAsia="zh-CN" w:bidi="ar-SA"/>
        </w:rPr>
        <w:t>、</w:t>
      </w:r>
      <w:r>
        <w:rPr>
          <w:rFonts w:hint="default" w:ascii="Times New Roman" w:hAnsi="Times New Roman" w:eastAsia="仿宋_GB2312" w:cs="Times New Roman"/>
          <w:caps w:val="0"/>
          <w:color w:val="auto"/>
          <w:spacing w:val="8"/>
          <w:kern w:val="2"/>
          <w:sz w:val="28"/>
          <w:szCs w:val="28"/>
          <w:highlight w:val="none"/>
          <w:lang w:val="en-US" w:eastAsia="zh-CN" w:bidi="ar-SA"/>
        </w:rPr>
        <w:t>《江西省水利水电工程设计概（估）算编制规定》（2022年版）</w:t>
      </w:r>
      <w:r>
        <w:rPr>
          <w:rFonts w:hint="eastAsia" w:ascii="Times New Roman" w:hAnsi="Times New Roman" w:eastAsia="仿宋_GB2312" w:cs="Times New Roman"/>
          <w:caps w:val="0"/>
          <w:color w:val="auto"/>
          <w:spacing w:val="8"/>
          <w:kern w:val="2"/>
          <w:sz w:val="28"/>
          <w:szCs w:val="28"/>
          <w:highlight w:val="none"/>
          <w:lang w:val="en-US" w:eastAsia="zh-CN" w:bidi="ar-SA"/>
        </w:rPr>
        <w:t>；</w:t>
      </w:r>
    </w:p>
    <w:p w14:paraId="79EB6DC6">
      <w:pPr>
        <w:ind w:firstLine="552"/>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ascii="Times New Roman" w:hAnsi="Times New Roman" w:eastAsia="仿宋_GB2312" w:cs="Times New Roman"/>
          <w:caps w:val="0"/>
          <w:color w:val="auto"/>
          <w:spacing w:val="8"/>
          <w:kern w:val="2"/>
          <w:sz w:val="28"/>
          <w:szCs w:val="28"/>
          <w:highlight w:val="none"/>
          <w:lang w:val="en-US" w:eastAsia="zh-CN" w:bidi="ar-SA"/>
        </w:rPr>
        <w:t>1</w:t>
      </w:r>
      <w:r>
        <w:rPr>
          <w:rFonts w:hint="eastAsia" w:eastAsia="仿宋_GB2312" w:cs="Times New Roman"/>
          <w:caps w:val="0"/>
          <w:color w:val="auto"/>
          <w:spacing w:val="8"/>
          <w:kern w:val="2"/>
          <w:sz w:val="28"/>
          <w:szCs w:val="28"/>
          <w:highlight w:val="none"/>
          <w:lang w:val="en-US" w:eastAsia="zh-CN" w:bidi="ar-SA"/>
        </w:rPr>
        <w:t>3</w:t>
      </w:r>
      <w:r>
        <w:rPr>
          <w:rFonts w:hint="eastAsia" w:ascii="Times New Roman" w:hAnsi="Times New Roman" w:eastAsia="仿宋_GB2312" w:cs="Times New Roman"/>
          <w:caps w:val="0"/>
          <w:color w:val="auto"/>
          <w:spacing w:val="8"/>
          <w:kern w:val="2"/>
          <w:sz w:val="28"/>
          <w:szCs w:val="28"/>
          <w:highlight w:val="none"/>
          <w:lang w:val="en-US" w:eastAsia="zh-CN" w:bidi="ar-SA"/>
        </w:rPr>
        <w:t>、</w:t>
      </w:r>
      <w:r>
        <w:rPr>
          <w:rFonts w:hint="default" w:ascii="Times New Roman" w:hAnsi="Times New Roman" w:eastAsia="仿宋_GB2312" w:cs="Times New Roman"/>
          <w:caps w:val="0"/>
          <w:color w:val="auto"/>
          <w:spacing w:val="8"/>
          <w:kern w:val="2"/>
          <w:sz w:val="28"/>
          <w:szCs w:val="28"/>
          <w:highlight w:val="none"/>
          <w:lang w:val="en-US" w:eastAsia="zh-CN" w:bidi="ar-SA"/>
        </w:rPr>
        <w:t>《江西省水利水电建筑工程预算定额》（2022年版）</w:t>
      </w:r>
      <w:r>
        <w:rPr>
          <w:rFonts w:hint="eastAsia" w:ascii="Times New Roman" w:hAnsi="Times New Roman" w:eastAsia="仿宋_GB2312" w:cs="Times New Roman"/>
          <w:caps w:val="0"/>
          <w:color w:val="auto"/>
          <w:spacing w:val="8"/>
          <w:kern w:val="2"/>
          <w:sz w:val="28"/>
          <w:szCs w:val="28"/>
          <w:highlight w:val="none"/>
          <w:lang w:val="en-US" w:eastAsia="zh-CN" w:bidi="ar-SA"/>
        </w:rPr>
        <w:t>；</w:t>
      </w:r>
    </w:p>
    <w:p w14:paraId="5C0F5C18">
      <w:pPr>
        <w:ind w:firstLine="552"/>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ascii="Times New Roman" w:hAnsi="Times New Roman" w:eastAsia="仿宋_GB2312" w:cs="Times New Roman"/>
          <w:caps w:val="0"/>
          <w:color w:val="auto"/>
          <w:spacing w:val="8"/>
          <w:kern w:val="2"/>
          <w:sz w:val="28"/>
          <w:szCs w:val="28"/>
          <w:highlight w:val="none"/>
          <w:lang w:val="en-US" w:eastAsia="zh-CN" w:bidi="ar-SA"/>
        </w:rPr>
        <w:t>1</w:t>
      </w:r>
      <w:r>
        <w:rPr>
          <w:rFonts w:hint="eastAsia" w:eastAsia="仿宋_GB2312" w:cs="Times New Roman"/>
          <w:caps w:val="0"/>
          <w:color w:val="auto"/>
          <w:spacing w:val="8"/>
          <w:kern w:val="2"/>
          <w:sz w:val="28"/>
          <w:szCs w:val="28"/>
          <w:highlight w:val="none"/>
          <w:lang w:val="en-US" w:eastAsia="zh-CN" w:bidi="ar-SA"/>
        </w:rPr>
        <w:t>4</w:t>
      </w:r>
      <w:r>
        <w:rPr>
          <w:rFonts w:hint="eastAsia" w:ascii="Times New Roman" w:hAnsi="Times New Roman" w:eastAsia="仿宋_GB2312" w:cs="Times New Roman"/>
          <w:caps w:val="0"/>
          <w:color w:val="auto"/>
          <w:spacing w:val="8"/>
          <w:kern w:val="2"/>
          <w:sz w:val="28"/>
          <w:szCs w:val="28"/>
          <w:highlight w:val="none"/>
          <w:lang w:val="en-US" w:eastAsia="zh-CN" w:bidi="ar-SA"/>
        </w:rPr>
        <w:t>、</w:t>
      </w:r>
      <w:r>
        <w:rPr>
          <w:rFonts w:hint="default" w:ascii="Times New Roman" w:hAnsi="Times New Roman" w:eastAsia="仿宋_GB2312" w:cs="Times New Roman"/>
          <w:caps w:val="0"/>
          <w:color w:val="auto"/>
          <w:spacing w:val="8"/>
          <w:kern w:val="2"/>
          <w:sz w:val="28"/>
          <w:szCs w:val="28"/>
          <w:highlight w:val="none"/>
          <w:lang w:val="en-US" w:eastAsia="zh-CN" w:bidi="ar-SA"/>
        </w:rPr>
        <w:t>《江西省水利水电建筑工程概算定额》（2022年版）</w:t>
      </w:r>
      <w:r>
        <w:rPr>
          <w:rFonts w:hint="eastAsia" w:ascii="Times New Roman" w:hAnsi="Times New Roman" w:eastAsia="仿宋_GB2312" w:cs="Times New Roman"/>
          <w:caps w:val="0"/>
          <w:color w:val="auto"/>
          <w:spacing w:val="8"/>
          <w:kern w:val="2"/>
          <w:sz w:val="28"/>
          <w:szCs w:val="28"/>
          <w:highlight w:val="none"/>
          <w:lang w:val="en-US" w:eastAsia="zh-CN" w:bidi="ar-SA"/>
        </w:rPr>
        <w:t>；</w:t>
      </w:r>
    </w:p>
    <w:p w14:paraId="221972F8">
      <w:pPr>
        <w:ind w:firstLine="552"/>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ascii="Times New Roman" w:hAnsi="Times New Roman" w:eastAsia="仿宋_GB2312" w:cs="Times New Roman"/>
          <w:caps w:val="0"/>
          <w:color w:val="auto"/>
          <w:spacing w:val="8"/>
          <w:kern w:val="2"/>
          <w:sz w:val="28"/>
          <w:szCs w:val="28"/>
          <w:highlight w:val="none"/>
          <w:lang w:val="en-US" w:eastAsia="zh-CN" w:bidi="ar-SA"/>
        </w:rPr>
        <w:t>1</w:t>
      </w:r>
      <w:r>
        <w:rPr>
          <w:rFonts w:hint="eastAsia" w:eastAsia="仿宋_GB2312" w:cs="Times New Roman"/>
          <w:caps w:val="0"/>
          <w:color w:val="auto"/>
          <w:spacing w:val="8"/>
          <w:kern w:val="2"/>
          <w:sz w:val="28"/>
          <w:szCs w:val="28"/>
          <w:highlight w:val="none"/>
          <w:lang w:val="en-US" w:eastAsia="zh-CN" w:bidi="ar-SA"/>
        </w:rPr>
        <w:t>5</w:t>
      </w:r>
      <w:r>
        <w:rPr>
          <w:rFonts w:hint="eastAsia" w:ascii="Times New Roman" w:hAnsi="Times New Roman" w:eastAsia="仿宋_GB2312" w:cs="Times New Roman"/>
          <w:caps w:val="0"/>
          <w:color w:val="auto"/>
          <w:spacing w:val="8"/>
          <w:kern w:val="2"/>
          <w:sz w:val="28"/>
          <w:szCs w:val="28"/>
          <w:highlight w:val="none"/>
          <w:lang w:val="en-US" w:eastAsia="zh-CN" w:bidi="ar-SA"/>
        </w:rPr>
        <w:t>、</w:t>
      </w:r>
      <w:r>
        <w:rPr>
          <w:rFonts w:hint="default" w:ascii="Times New Roman" w:hAnsi="Times New Roman" w:eastAsia="仿宋_GB2312" w:cs="Times New Roman"/>
          <w:caps w:val="0"/>
          <w:color w:val="auto"/>
          <w:spacing w:val="8"/>
          <w:kern w:val="2"/>
          <w:sz w:val="28"/>
          <w:szCs w:val="28"/>
          <w:highlight w:val="none"/>
          <w:lang w:val="en-US" w:eastAsia="zh-CN" w:bidi="ar-SA"/>
        </w:rPr>
        <w:t>《江西省水利水电设备安装工程预算定额》（2022年版）</w:t>
      </w:r>
      <w:r>
        <w:rPr>
          <w:rFonts w:hint="eastAsia" w:ascii="Times New Roman" w:hAnsi="Times New Roman" w:eastAsia="仿宋_GB2312" w:cs="Times New Roman"/>
          <w:caps w:val="0"/>
          <w:color w:val="auto"/>
          <w:spacing w:val="8"/>
          <w:kern w:val="2"/>
          <w:sz w:val="28"/>
          <w:szCs w:val="28"/>
          <w:highlight w:val="none"/>
          <w:lang w:val="en-US" w:eastAsia="zh-CN" w:bidi="ar-SA"/>
        </w:rPr>
        <w:t>；</w:t>
      </w:r>
    </w:p>
    <w:p w14:paraId="575A5990">
      <w:pPr>
        <w:ind w:left="552" w:leftChars="200" w:firstLine="0" w:firstLineChars="0"/>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ascii="Times New Roman" w:hAnsi="Times New Roman" w:eastAsia="仿宋_GB2312" w:cs="Times New Roman"/>
          <w:caps w:val="0"/>
          <w:color w:val="auto"/>
          <w:spacing w:val="8"/>
          <w:kern w:val="2"/>
          <w:sz w:val="28"/>
          <w:szCs w:val="28"/>
          <w:highlight w:val="none"/>
          <w:lang w:val="en-US" w:eastAsia="zh-CN" w:bidi="ar-SA"/>
        </w:rPr>
        <w:t>1</w:t>
      </w:r>
      <w:r>
        <w:rPr>
          <w:rFonts w:hint="eastAsia" w:eastAsia="仿宋_GB2312" w:cs="Times New Roman"/>
          <w:caps w:val="0"/>
          <w:color w:val="auto"/>
          <w:spacing w:val="8"/>
          <w:kern w:val="2"/>
          <w:sz w:val="28"/>
          <w:szCs w:val="28"/>
          <w:highlight w:val="none"/>
          <w:lang w:val="en-US" w:eastAsia="zh-CN" w:bidi="ar-SA"/>
        </w:rPr>
        <w:t>6</w:t>
      </w:r>
      <w:r>
        <w:rPr>
          <w:rFonts w:hint="eastAsia" w:ascii="Times New Roman" w:hAnsi="Times New Roman" w:eastAsia="仿宋_GB2312" w:cs="Times New Roman"/>
          <w:caps w:val="0"/>
          <w:color w:val="auto"/>
          <w:spacing w:val="8"/>
          <w:kern w:val="2"/>
          <w:sz w:val="28"/>
          <w:szCs w:val="28"/>
          <w:highlight w:val="none"/>
          <w:lang w:val="en-US" w:eastAsia="zh-CN" w:bidi="ar-SA"/>
        </w:rPr>
        <w:t>、</w:t>
      </w:r>
      <w:r>
        <w:rPr>
          <w:rFonts w:hint="default" w:ascii="Times New Roman" w:hAnsi="Times New Roman" w:eastAsia="仿宋_GB2312" w:cs="Times New Roman"/>
          <w:caps w:val="0"/>
          <w:color w:val="auto"/>
          <w:spacing w:val="8"/>
          <w:kern w:val="2"/>
          <w:sz w:val="28"/>
          <w:szCs w:val="28"/>
          <w:highlight w:val="none"/>
          <w:lang w:val="en-US" w:eastAsia="zh-CN" w:bidi="ar-SA"/>
        </w:rPr>
        <w:t>《江西省水利水电设备安装工程概算定额》（2022年版）</w:t>
      </w:r>
      <w:r>
        <w:rPr>
          <w:rFonts w:hint="eastAsia" w:ascii="Times New Roman" w:hAnsi="Times New Roman" w:eastAsia="仿宋_GB2312" w:cs="Times New Roman"/>
          <w:caps w:val="0"/>
          <w:color w:val="auto"/>
          <w:spacing w:val="8"/>
          <w:kern w:val="2"/>
          <w:sz w:val="28"/>
          <w:szCs w:val="28"/>
          <w:highlight w:val="none"/>
          <w:lang w:val="en-US" w:eastAsia="zh-CN" w:bidi="ar-SA"/>
        </w:rPr>
        <w:t>；1</w:t>
      </w:r>
      <w:r>
        <w:rPr>
          <w:rFonts w:hint="eastAsia" w:eastAsia="仿宋_GB2312" w:cs="Times New Roman"/>
          <w:caps w:val="0"/>
          <w:color w:val="auto"/>
          <w:spacing w:val="8"/>
          <w:kern w:val="2"/>
          <w:sz w:val="28"/>
          <w:szCs w:val="28"/>
          <w:highlight w:val="none"/>
          <w:lang w:val="en-US" w:eastAsia="zh-CN" w:bidi="ar-SA"/>
        </w:rPr>
        <w:t>7</w:t>
      </w:r>
      <w:r>
        <w:rPr>
          <w:rFonts w:hint="eastAsia" w:ascii="Times New Roman" w:hAnsi="Times New Roman" w:eastAsia="仿宋_GB2312" w:cs="Times New Roman"/>
          <w:caps w:val="0"/>
          <w:color w:val="auto"/>
          <w:spacing w:val="8"/>
          <w:kern w:val="2"/>
          <w:sz w:val="28"/>
          <w:szCs w:val="28"/>
          <w:highlight w:val="none"/>
          <w:lang w:val="en-US" w:eastAsia="zh-CN" w:bidi="ar-SA"/>
        </w:rPr>
        <w:t>、</w:t>
      </w:r>
      <w:r>
        <w:rPr>
          <w:rFonts w:hint="default" w:ascii="Times New Roman" w:hAnsi="Times New Roman" w:eastAsia="仿宋_GB2312" w:cs="Times New Roman"/>
          <w:caps w:val="0"/>
          <w:color w:val="auto"/>
          <w:spacing w:val="8"/>
          <w:kern w:val="2"/>
          <w:sz w:val="28"/>
          <w:szCs w:val="28"/>
          <w:highlight w:val="none"/>
          <w:lang w:val="en-US" w:eastAsia="zh-CN" w:bidi="ar-SA"/>
        </w:rPr>
        <w:t>《江西省水利水电工程施工机械台时费定额》（2022年版）</w:t>
      </w:r>
      <w:r>
        <w:rPr>
          <w:rFonts w:hint="eastAsia" w:ascii="Times New Roman" w:hAnsi="Times New Roman" w:eastAsia="仿宋_GB2312" w:cs="Times New Roman"/>
          <w:caps w:val="0"/>
          <w:color w:val="auto"/>
          <w:spacing w:val="8"/>
          <w:kern w:val="2"/>
          <w:sz w:val="28"/>
          <w:szCs w:val="28"/>
          <w:highlight w:val="none"/>
          <w:lang w:val="en-US" w:eastAsia="zh-CN" w:bidi="ar-SA"/>
        </w:rPr>
        <w:t>；</w:t>
      </w:r>
    </w:p>
    <w:p w14:paraId="2C499E32">
      <w:pPr>
        <w:ind w:firstLine="552"/>
        <w:rPr>
          <w:rFonts w:hint="eastAsia" w:ascii="Times New Roman" w:hAnsi="Times New Roman" w:eastAsia="仿宋_GB2312" w:cs="Times New Roman"/>
          <w:caps w:val="0"/>
          <w:color w:val="auto"/>
          <w:spacing w:val="8"/>
          <w:kern w:val="2"/>
          <w:sz w:val="28"/>
          <w:szCs w:val="28"/>
          <w:highlight w:val="yellow"/>
          <w:lang w:val="en-US" w:eastAsia="zh-CN" w:bidi="ar-SA"/>
        </w:rPr>
      </w:pPr>
      <w:r>
        <w:rPr>
          <w:rFonts w:hint="eastAsia" w:ascii="Times New Roman" w:hAnsi="Times New Roman" w:eastAsia="仿宋_GB2312" w:cs="Times New Roman"/>
          <w:caps w:val="0"/>
          <w:color w:val="auto"/>
          <w:spacing w:val="8"/>
          <w:kern w:val="2"/>
          <w:sz w:val="28"/>
          <w:szCs w:val="28"/>
          <w:highlight w:val="none"/>
          <w:lang w:val="en-US" w:eastAsia="zh-CN" w:bidi="ar-SA"/>
        </w:rPr>
        <w:t>1</w:t>
      </w:r>
      <w:r>
        <w:rPr>
          <w:rFonts w:hint="eastAsia" w:eastAsia="仿宋_GB2312" w:cs="Times New Roman"/>
          <w:caps w:val="0"/>
          <w:color w:val="auto"/>
          <w:spacing w:val="8"/>
          <w:kern w:val="2"/>
          <w:sz w:val="28"/>
          <w:szCs w:val="28"/>
          <w:highlight w:val="none"/>
          <w:lang w:val="en-US" w:eastAsia="zh-CN" w:bidi="ar-SA"/>
        </w:rPr>
        <w:t>8</w:t>
      </w:r>
      <w:r>
        <w:rPr>
          <w:rFonts w:hint="eastAsia" w:ascii="Times New Roman" w:hAnsi="Times New Roman" w:eastAsia="仿宋_GB2312" w:cs="Times New Roman"/>
          <w:caps w:val="0"/>
          <w:color w:val="auto"/>
          <w:spacing w:val="8"/>
          <w:kern w:val="2"/>
          <w:sz w:val="28"/>
          <w:szCs w:val="28"/>
          <w:highlight w:val="none"/>
          <w:lang w:val="en-US" w:eastAsia="zh-CN" w:bidi="ar-SA"/>
        </w:rPr>
        <w:t>、《江西省水利水电工程设计概（估）算编制规定》及相应配套系列定额和调整江西省水利水电工程人工预算单价的通知（赣水规范文〔2022〕2号）。</w:t>
      </w:r>
    </w:p>
    <w:p w14:paraId="7A40B3FB">
      <w:pPr>
        <w:pStyle w:val="5"/>
        <w:bidi w:val="0"/>
        <w:rPr>
          <w:rFonts w:hint="eastAsia"/>
          <w:lang w:val="en-US" w:eastAsia="zh-CN"/>
        </w:rPr>
      </w:pPr>
      <w:r>
        <w:rPr>
          <w:rFonts w:hint="eastAsia"/>
          <w:lang w:val="en-US" w:eastAsia="zh-CN"/>
        </w:rPr>
        <w:t>（三）投资估算方法</w:t>
      </w:r>
    </w:p>
    <w:p w14:paraId="2177346F">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系统治理与生态修复项目是一个综合类项目，投资估算主要依据两方面内容：一是根据现有规划面积估算的工程量，按国家相关工程建设费用标准估算；二是根据当地已完成的相类似典型项目的综合单价，结合本工程配套设施工程量、工程难易程度与已知类似项目相比较，选取综合系数进行投资估算。</w:t>
      </w:r>
    </w:p>
    <w:p w14:paraId="28825701">
      <w:pPr>
        <w:pStyle w:val="4"/>
        <w:bidi w:val="0"/>
        <w:rPr>
          <w:rFonts w:hint="eastAsia"/>
          <w:lang w:val="en-US" w:eastAsia="zh-CN"/>
        </w:rPr>
      </w:pPr>
      <w:bookmarkStart w:id="47" w:name="_Toc709"/>
      <w:r>
        <w:rPr>
          <w:rFonts w:hint="eastAsia"/>
          <w:lang w:val="en-US" w:eastAsia="zh-CN"/>
        </w:rPr>
        <w:t>第二节 投资效益分析</w:t>
      </w:r>
      <w:bookmarkEnd w:id="47"/>
    </w:p>
    <w:p w14:paraId="255F038B">
      <w:pPr>
        <w:pStyle w:val="5"/>
        <w:bidi w:val="0"/>
        <w:rPr>
          <w:rFonts w:hint="eastAsia"/>
          <w:lang w:val="en-US" w:eastAsia="zh-CN"/>
        </w:rPr>
      </w:pPr>
      <w:r>
        <w:rPr>
          <w:rFonts w:hint="eastAsia"/>
          <w:lang w:val="en-US" w:eastAsia="zh-CN"/>
        </w:rPr>
        <w:t>（一）社会效益</w:t>
      </w:r>
    </w:p>
    <w:p w14:paraId="35052A8F">
      <w:pPr>
        <w:ind w:firstLine="552"/>
        <w:rPr>
          <w:rFonts w:hint="eastAsia" w:ascii="Times New Roman" w:hAnsi="Times New Roman"/>
          <w:caps w:val="0"/>
          <w:lang w:val="en-US" w:eastAsia="zh-CN"/>
        </w:rPr>
      </w:pPr>
      <w:r>
        <w:rPr>
          <w:rFonts w:hint="eastAsia" w:ascii="Times New Roman" w:hAnsi="Times New Roman" w:eastAsia="仿宋_GB2312" w:cs="Times New Roman"/>
          <w:caps w:val="0"/>
          <w:color w:val="auto"/>
          <w:spacing w:val="8"/>
          <w:kern w:val="2"/>
          <w:sz w:val="28"/>
          <w:szCs w:val="28"/>
          <w:lang w:val="en-US" w:eastAsia="zh-CN" w:bidi="ar-SA"/>
        </w:rPr>
        <w:t>通过实施生态修复规划，将有力促进</w:t>
      </w:r>
      <w:r>
        <w:rPr>
          <w:rFonts w:hint="eastAsia" w:eastAsia="仿宋_GB2312" w:cs="Times New Roman"/>
          <w:caps w:val="0"/>
          <w:color w:val="auto"/>
          <w:spacing w:val="8"/>
          <w:kern w:val="2"/>
          <w:sz w:val="28"/>
          <w:szCs w:val="28"/>
          <w:lang w:val="en-US" w:eastAsia="zh-CN" w:bidi="ar-SA"/>
        </w:rPr>
        <w:t>共青城市</w:t>
      </w:r>
      <w:r>
        <w:rPr>
          <w:rFonts w:hint="eastAsia" w:ascii="Times New Roman" w:hAnsi="Times New Roman" w:eastAsia="仿宋_GB2312" w:cs="Times New Roman"/>
          <w:caps w:val="0"/>
          <w:color w:val="auto"/>
          <w:spacing w:val="8"/>
          <w:kern w:val="2"/>
          <w:sz w:val="28"/>
          <w:szCs w:val="28"/>
          <w:lang w:val="en-US" w:eastAsia="zh-CN" w:bidi="ar-SA"/>
        </w:rPr>
        <w:t>自然资源可持续利用，长久推动社会可持续发展。通过生态保护建设，人居生态环境显著改善，水土流失、废弃矿山生态环境破坏等问题得到有效解决。全社会生态环保意识明显增强，生态文明理念深入人心，绿色生产生活方式全面形成。通过推进国土空间生态修复重点工程实施</w:t>
      </w:r>
      <w:r>
        <w:rPr>
          <w:rFonts w:hint="eastAsia" w:eastAsia="仿宋_GB2312" w:cs="Times New Roman"/>
          <w:caps w:val="0"/>
          <w:color w:val="auto"/>
          <w:spacing w:val="8"/>
          <w:kern w:val="2"/>
          <w:sz w:val="28"/>
          <w:szCs w:val="28"/>
          <w:lang w:val="en-US" w:eastAsia="zh-CN" w:bidi="ar-SA"/>
        </w:rPr>
        <w:t>，</w:t>
      </w:r>
      <w:r>
        <w:rPr>
          <w:rFonts w:hint="eastAsia" w:ascii="Times New Roman" w:hAnsi="Times New Roman" w:eastAsia="仿宋_GB2312" w:cs="Times New Roman"/>
          <w:caps w:val="0"/>
          <w:color w:val="auto"/>
          <w:spacing w:val="8"/>
          <w:kern w:val="2"/>
          <w:sz w:val="28"/>
          <w:szCs w:val="28"/>
          <w:lang w:val="en-US" w:eastAsia="zh-CN" w:bidi="ar-SA"/>
        </w:rPr>
        <w:t>有助于积累统筹山水林田湖草沙一体化保护修复的实践经验，促进完善生态保护和修复的配套政策和管理制度，加快建立可持续的产业结构、生产方式和消费模式，逐步建立人与自然相互依存、和谐共生的发展格局。</w:t>
      </w:r>
    </w:p>
    <w:p w14:paraId="45849240">
      <w:pPr>
        <w:pStyle w:val="5"/>
        <w:bidi w:val="0"/>
        <w:rPr>
          <w:rFonts w:hint="eastAsia"/>
          <w:lang w:val="en-US" w:eastAsia="zh-CN"/>
        </w:rPr>
      </w:pPr>
      <w:r>
        <w:rPr>
          <w:rFonts w:hint="eastAsia"/>
          <w:lang w:val="en-US" w:eastAsia="zh-CN"/>
        </w:rPr>
        <w:t>（二）生态效益</w:t>
      </w:r>
    </w:p>
    <w:p w14:paraId="496421A3">
      <w:pPr>
        <w:ind w:firstLine="552"/>
        <w:rPr>
          <w:rFonts w:hint="eastAsia" w:ascii="Times New Roman" w:hAnsi="Times New Roman"/>
          <w:caps w:val="0"/>
          <w:lang w:val="en-US" w:eastAsia="zh-CN"/>
        </w:rPr>
      </w:pPr>
      <w:r>
        <w:rPr>
          <w:rFonts w:hint="eastAsia" w:ascii="Times New Roman" w:hAnsi="Times New Roman" w:eastAsia="仿宋_GB2312" w:cs="Times New Roman"/>
          <w:caps w:val="0"/>
          <w:color w:val="auto"/>
          <w:spacing w:val="8"/>
          <w:kern w:val="2"/>
          <w:sz w:val="28"/>
          <w:szCs w:val="28"/>
          <w:lang w:val="en-US" w:eastAsia="zh-CN" w:bidi="ar-SA"/>
        </w:rPr>
        <w:t>通过生态修复重点工程，统筹推进森林质量提升、水土流失防治、生物多样性保护、土地综合整治、废弃矿山生态修复任务。森林质量得到提高，森林生态系统完整，森林植被得到更好的持续利用、永续发展。改善林地土壤理化性质，改良土壤结构，增强森林土壤涵养水源和森林保持土壤的能力，提高土壤肥力。提升森林在降低风速、调节湿度、减少灾害、改善小气候等的能力，加强森林碳汇释氧等功能，更好地净化空气，改善空气质量，同时可为动物栖居提供良好的场所，为生物多样性提供保障。进一步改善和优化自然系统结构，保持生态平衡。</w:t>
      </w:r>
    </w:p>
    <w:p w14:paraId="19447E02">
      <w:pPr>
        <w:pStyle w:val="5"/>
        <w:bidi w:val="0"/>
        <w:rPr>
          <w:rFonts w:hint="eastAsia"/>
          <w:lang w:val="en-US" w:eastAsia="zh-CN"/>
        </w:rPr>
      </w:pPr>
      <w:r>
        <w:rPr>
          <w:rFonts w:hint="eastAsia"/>
          <w:lang w:val="en-US" w:eastAsia="zh-CN"/>
        </w:rPr>
        <w:t>（三）经济效益</w:t>
      </w:r>
    </w:p>
    <w:p w14:paraId="2DA77E06">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通过国土空间生态保护修复重点工程，将进一步优化土地利用结构，提高土地利用率，提升农产品质量，实现农业增收增效，改善农田生态环境，提高耕地质量，提升粮食产能，开发特色生态产业，保障生态农业可持续发展。通过生态廊道建设，提升资源价值，增加城乡就业率，推动沿线生态旅游业发展，实现文化、生态、经济综合效益最大化，形成沿线地区协同发展网络。降低废弃矿山生态环境问题的影响，促进空闲废弃地的二次利用，增加建设用地面积，结合城市及产业发展规划，减少建设项目对耕地资源的占用。在主干道沿线两侧实施修复工程，增加林木覆盖率，改善生态环境，实现林业产品的转化。</w:t>
      </w:r>
    </w:p>
    <w:p w14:paraId="70A3483B">
      <w:pPr>
        <w:pStyle w:val="2"/>
        <w:rPr>
          <w:rFonts w:hint="eastAsia" w:ascii="Times New Roman" w:hAnsi="Times New Roman"/>
          <w:caps w:val="0"/>
          <w:lang w:val="en-US" w:eastAsia="zh-CN"/>
        </w:rPr>
      </w:pPr>
    </w:p>
    <w:p w14:paraId="08D087B3">
      <w:pPr>
        <w:rPr>
          <w:rFonts w:hint="eastAsia" w:ascii="Times New Roman" w:hAnsi="Times New Roman"/>
          <w:caps w:val="0"/>
          <w:lang w:val="en-US" w:eastAsia="zh-CN"/>
        </w:rPr>
      </w:pPr>
    </w:p>
    <w:p w14:paraId="0BDDDDE7">
      <w:pPr>
        <w:rPr>
          <w:rFonts w:hint="eastAsia" w:ascii="Times New Roman" w:hAnsi="Times New Roman"/>
          <w:caps w:val="0"/>
          <w:lang w:val="en-US" w:eastAsia="zh-CN"/>
        </w:rPr>
      </w:pPr>
    </w:p>
    <w:p w14:paraId="40A9FD07">
      <w:pPr>
        <w:pStyle w:val="2"/>
        <w:numPr>
          <w:ilvl w:val="0"/>
          <w:numId w:val="0"/>
        </w:numPr>
        <w:ind w:leftChars="200"/>
        <w:rPr>
          <w:rFonts w:hint="default" w:ascii="Times New Roman" w:hAnsi="Times New Roman"/>
          <w:caps w:val="0"/>
          <w:lang w:val="en-US" w:eastAsia="zh-CN"/>
        </w:rPr>
      </w:pPr>
    </w:p>
    <w:p w14:paraId="0572F51E">
      <w:pPr>
        <w:keepNext w:val="0"/>
        <w:keepLines w:val="0"/>
        <w:pageBreakBefore w:val="0"/>
        <w:widowControl w:val="0"/>
        <w:kinsoku/>
        <w:wordWrap/>
        <w:overflowPunct/>
        <w:topLinePunct w:val="0"/>
        <w:autoSpaceDE/>
        <w:autoSpaceDN/>
        <w:bidi w:val="0"/>
        <w:adjustRightInd/>
        <w:snapToGrid/>
        <w:spacing w:before="292" w:beforeLines="50" w:after="292" w:afterLines="50"/>
        <w:ind w:firstLine="0" w:firstLineChars="0"/>
        <w:jc w:val="center"/>
        <w:textAlignment w:val="auto"/>
        <w:outlineLvl w:val="0"/>
        <w:rPr>
          <w:rFonts w:hint="eastAsia" w:ascii="Times New Roman" w:hAnsi="Times New Roman" w:eastAsia="黑体" w:cs="黑体"/>
          <w:caps w:val="0"/>
          <w:sz w:val="32"/>
          <w:szCs w:val="32"/>
          <w:lang w:eastAsia="zh-CN"/>
        </w:rPr>
      </w:pPr>
      <w:r>
        <w:rPr>
          <w:rFonts w:hint="eastAsia" w:ascii="Times New Roman" w:hAnsi="Times New Roman" w:cs="Times New Roman"/>
          <w:caps w:val="0"/>
          <w:szCs w:val="28"/>
        </w:rPr>
        <w:br w:type="page"/>
      </w:r>
      <w:bookmarkEnd w:id="40"/>
      <w:bookmarkEnd w:id="41"/>
      <w:bookmarkEnd w:id="42"/>
      <w:bookmarkStart w:id="48" w:name="_Toc23942_WPSOffice_Level1"/>
      <w:bookmarkStart w:id="49" w:name="_Toc22412_WPSOffice_Level1"/>
      <w:bookmarkStart w:id="50" w:name="_Toc7010_WPSOffice_Level1"/>
      <w:bookmarkStart w:id="51" w:name="_Toc17274"/>
      <w:r>
        <w:rPr>
          <w:rStyle w:val="51"/>
          <w:rFonts w:hint="eastAsia"/>
        </w:rPr>
        <w:t>第</w:t>
      </w:r>
      <w:r>
        <w:rPr>
          <w:rStyle w:val="51"/>
          <w:rFonts w:hint="eastAsia"/>
          <w:lang w:eastAsia="zh-CN"/>
        </w:rPr>
        <w:t>七</w:t>
      </w:r>
      <w:r>
        <w:rPr>
          <w:rStyle w:val="51"/>
          <w:rFonts w:hint="eastAsia"/>
        </w:rPr>
        <w:t>章</w:t>
      </w:r>
      <w:bookmarkEnd w:id="48"/>
      <w:bookmarkEnd w:id="49"/>
      <w:bookmarkEnd w:id="50"/>
      <w:r>
        <w:rPr>
          <w:rStyle w:val="51"/>
          <w:rFonts w:hint="eastAsia"/>
          <w:lang w:val="en-US" w:eastAsia="zh-CN"/>
        </w:rPr>
        <w:t xml:space="preserve"> </w:t>
      </w:r>
      <w:r>
        <w:rPr>
          <w:rStyle w:val="51"/>
          <w:rFonts w:hint="eastAsia"/>
          <w:lang w:eastAsia="zh-CN"/>
        </w:rPr>
        <w:t>与相关规划衔接说明</w:t>
      </w:r>
      <w:bookmarkEnd w:id="51"/>
    </w:p>
    <w:p w14:paraId="2BC6FEBC">
      <w:pPr>
        <w:pStyle w:val="4"/>
        <w:bidi w:val="0"/>
        <w:rPr>
          <w:rFonts w:hint="eastAsia"/>
        </w:rPr>
      </w:pPr>
      <w:bookmarkStart w:id="52" w:name="_Toc8337"/>
      <w:r>
        <w:rPr>
          <w:rFonts w:hint="eastAsia"/>
        </w:rPr>
        <w:t>第</w:t>
      </w:r>
      <w:r>
        <w:rPr>
          <w:rFonts w:hint="eastAsia"/>
          <w:lang w:eastAsia="zh-CN"/>
        </w:rPr>
        <w:t>一</w:t>
      </w:r>
      <w:r>
        <w:rPr>
          <w:rFonts w:hint="eastAsia"/>
        </w:rPr>
        <w:t>节</w:t>
      </w:r>
      <w:r>
        <w:rPr>
          <w:rFonts w:hint="eastAsia"/>
          <w:lang w:val="en-US" w:eastAsia="zh-CN"/>
        </w:rPr>
        <w:t xml:space="preserve"> </w:t>
      </w:r>
      <w:r>
        <w:rPr>
          <w:rFonts w:hint="eastAsia"/>
        </w:rPr>
        <w:t>规划编制依据</w:t>
      </w:r>
      <w:bookmarkEnd w:id="52"/>
    </w:p>
    <w:p w14:paraId="596E865A">
      <w:pPr>
        <w:pStyle w:val="5"/>
        <w:bidi w:val="0"/>
        <w:rPr>
          <w:rFonts w:hint="eastAsia"/>
          <w:lang w:val="en-US" w:eastAsia="zh-CN"/>
        </w:rPr>
      </w:pPr>
      <w:r>
        <w:rPr>
          <w:rFonts w:hint="eastAsia"/>
          <w:lang w:eastAsia="zh-CN"/>
        </w:rPr>
        <w:t>（</w:t>
      </w:r>
      <w:r>
        <w:rPr>
          <w:rFonts w:hint="eastAsia"/>
          <w:lang w:val="en-US" w:eastAsia="zh-CN"/>
        </w:rPr>
        <w:t>一）相关规划</w:t>
      </w:r>
    </w:p>
    <w:p w14:paraId="0EF2A9C6">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1、《</w:t>
      </w:r>
      <w:r>
        <w:rPr>
          <w:rFonts w:hint="eastAsia" w:eastAsia="仿宋_GB2312" w:cs="Times New Roman"/>
          <w:caps w:val="0"/>
          <w:color w:val="auto"/>
          <w:spacing w:val="8"/>
          <w:sz w:val="28"/>
          <w:szCs w:val="28"/>
          <w:lang w:val="en-US" w:eastAsia="zh-CN"/>
        </w:rPr>
        <w:t>全</w:t>
      </w:r>
      <w:r>
        <w:rPr>
          <w:rFonts w:hint="eastAsia" w:ascii="Times New Roman" w:hAnsi="Times New Roman" w:eastAsia="仿宋_GB2312" w:cs="Times New Roman"/>
          <w:caps w:val="0"/>
          <w:color w:val="auto"/>
          <w:spacing w:val="8"/>
          <w:sz w:val="28"/>
          <w:szCs w:val="28"/>
          <w:lang w:val="en-US" w:eastAsia="zh-CN"/>
        </w:rPr>
        <w:t>国重要生态系统保护和修复重大工程总体规划（2021-2035年）》；</w:t>
      </w:r>
    </w:p>
    <w:p w14:paraId="65EB5D10">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2、《国家生态文明试验区（江西）实施方案》；</w:t>
      </w:r>
    </w:p>
    <w:p w14:paraId="477A81E1">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3、《江西省自然生态空间用途管制试行办法》；</w:t>
      </w:r>
    </w:p>
    <w:p w14:paraId="0CC26C65">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4、《江西省“十四五”生态环境保护规划》；</w:t>
      </w:r>
    </w:p>
    <w:p w14:paraId="47E1B30D">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5、《江西省</w:t>
      </w:r>
      <w:r>
        <w:rPr>
          <w:rFonts w:hint="eastAsia" w:eastAsia="仿宋_GB2312" w:cs="Times New Roman"/>
          <w:caps w:val="0"/>
          <w:color w:val="auto"/>
          <w:spacing w:val="8"/>
          <w:sz w:val="28"/>
          <w:szCs w:val="28"/>
          <w:lang w:val="en-US" w:eastAsia="zh-CN"/>
        </w:rPr>
        <w:t>“</w:t>
      </w:r>
      <w:r>
        <w:rPr>
          <w:rFonts w:hint="eastAsia" w:ascii="Times New Roman" w:hAnsi="Times New Roman" w:eastAsia="仿宋_GB2312" w:cs="Times New Roman"/>
          <w:caps w:val="0"/>
          <w:color w:val="auto"/>
          <w:spacing w:val="8"/>
          <w:sz w:val="28"/>
          <w:szCs w:val="28"/>
          <w:lang w:val="en-US" w:eastAsia="zh-CN"/>
        </w:rPr>
        <w:t>十四五</w:t>
      </w:r>
      <w:r>
        <w:rPr>
          <w:rFonts w:hint="eastAsia" w:eastAsia="仿宋_GB2312" w:cs="Times New Roman"/>
          <w:caps w:val="0"/>
          <w:color w:val="auto"/>
          <w:spacing w:val="8"/>
          <w:sz w:val="28"/>
          <w:szCs w:val="28"/>
          <w:lang w:val="en-US" w:eastAsia="zh-CN"/>
        </w:rPr>
        <w:t>”</w:t>
      </w:r>
      <w:r>
        <w:rPr>
          <w:rFonts w:hint="eastAsia" w:ascii="Times New Roman" w:hAnsi="Times New Roman" w:eastAsia="仿宋_GB2312" w:cs="Times New Roman"/>
          <w:caps w:val="0"/>
          <w:color w:val="auto"/>
          <w:spacing w:val="8"/>
          <w:sz w:val="28"/>
          <w:szCs w:val="28"/>
          <w:lang w:val="en-US" w:eastAsia="zh-CN"/>
        </w:rPr>
        <w:t>国土空间生态修复规划》；</w:t>
      </w:r>
    </w:p>
    <w:p w14:paraId="436239C4">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6、《江西省国土空间总体规划（2021-2035年）征求意见稿》；</w:t>
      </w:r>
    </w:p>
    <w:p w14:paraId="7EC18EDD">
      <w:pPr>
        <w:pStyle w:val="2"/>
        <w:rPr>
          <w:rFonts w:hint="default"/>
          <w:lang w:val="en-US" w:eastAsia="zh-CN"/>
        </w:rPr>
      </w:pPr>
      <w:r>
        <w:rPr>
          <w:rFonts w:hint="eastAsia" w:ascii="Times New Roman" w:eastAsia="仿宋_GB2312" w:cs="Times New Roman"/>
          <w:caps w:val="0"/>
          <w:color w:val="auto"/>
          <w:spacing w:val="8"/>
          <w:sz w:val="28"/>
          <w:szCs w:val="28"/>
          <w:lang w:val="en-US" w:eastAsia="zh-CN"/>
        </w:rPr>
        <w:t>7、《江西省高标准农田建设标准（试行）》；</w:t>
      </w:r>
    </w:p>
    <w:p w14:paraId="58C9E868">
      <w:pPr>
        <w:ind w:firstLine="552"/>
        <w:rPr>
          <w:rFonts w:hint="eastAsia" w:ascii="Times New Roman" w:hAnsi="Times New Roman" w:eastAsia="仿宋_GB2312" w:cs="Times New Roman"/>
          <w:caps w:val="0"/>
          <w:color w:val="auto"/>
          <w:spacing w:val="8"/>
          <w:sz w:val="28"/>
          <w:szCs w:val="28"/>
          <w:lang w:val="en-US" w:eastAsia="zh-CN"/>
        </w:rPr>
      </w:pPr>
      <w:r>
        <w:rPr>
          <w:rFonts w:hint="eastAsia" w:eastAsia="仿宋_GB2312" w:cs="Times New Roman"/>
          <w:caps w:val="0"/>
          <w:color w:val="auto"/>
          <w:spacing w:val="8"/>
          <w:sz w:val="28"/>
          <w:szCs w:val="28"/>
          <w:lang w:val="en-US" w:eastAsia="zh-CN"/>
        </w:rPr>
        <w:t>8</w:t>
      </w:r>
      <w:r>
        <w:rPr>
          <w:rFonts w:hint="eastAsia" w:ascii="Times New Roman" w:hAnsi="Times New Roman" w:eastAsia="仿宋_GB2312" w:cs="Times New Roman"/>
          <w:caps w:val="0"/>
          <w:color w:val="auto"/>
          <w:spacing w:val="8"/>
          <w:sz w:val="28"/>
          <w:szCs w:val="28"/>
          <w:lang w:val="en-US" w:eastAsia="zh-CN"/>
        </w:rPr>
        <w:t>、《九江市国土空间总体规划（2021-2035年）》（在编）；</w:t>
      </w:r>
    </w:p>
    <w:p w14:paraId="4BD905A4">
      <w:pPr>
        <w:ind w:firstLine="552"/>
        <w:rPr>
          <w:rFonts w:hint="eastAsia" w:ascii="Times New Roman" w:hAnsi="Times New Roman" w:eastAsia="仿宋_GB2312" w:cs="Times New Roman"/>
          <w:caps w:val="0"/>
          <w:color w:val="auto"/>
          <w:spacing w:val="8"/>
          <w:sz w:val="28"/>
          <w:szCs w:val="28"/>
          <w:lang w:val="en-US" w:eastAsia="zh-CN"/>
        </w:rPr>
      </w:pPr>
      <w:r>
        <w:rPr>
          <w:rFonts w:hint="eastAsia" w:eastAsia="仿宋_GB2312" w:cs="Times New Roman"/>
          <w:caps w:val="0"/>
          <w:color w:val="auto"/>
          <w:spacing w:val="8"/>
          <w:sz w:val="28"/>
          <w:szCs w:val="28"/>
          <w:lang w:val="en-US" w:eastAsia="zh-CN"/>
        </w:rPr>
        <w:t>9</w:t>
      </w:r>
      <w:r>
        <w:rPr>
          <w:rFonts w:hint="eastAsia" w:ascii="Times New Roman" w:hAnsi="Times New Roman" w:eastAsia="仿宋_GB2312" w:cs="Times New Roman"/>
          <w:caps w:val="0"/>
          <w:color w:val="auto"/>
          <w:spacing w:val="8"/>
          <w:sz w:val="28"/>
          <w:szCs w:val="28"/>
          <w:lang w:val="en-US" w:eastAsia="zh-CN"/>
        </w:rPr>
        <w:t>、《九江市国民经济和社会发展第十四个五年规划和二〇三五年远景目标纲要》；</w:t>
      </w:r>
    </w:p>
    <w:p w14:paraId="6EA7BEBC">
      <w:pPr>
        <w:ind w:firstLine="552"/>
        <w:rPr>
          <w:rFonts w:hint="eastAsia" w:ascii="Times New Roman" w:hAnsi="Times New Roman" w:eastAsia="仿宋_GB2312" w:cs="Times New Roman"/>
          <w:caps w:val="0"/>
          <w:color w:val="auto"/>
          <w:spacing w:val="8"/>
          <w:sz w:val="28"/>
          <w:szCs w:val="28"/>
          <w:lang w:val="en-US" w:eastAsia="zh-CN"/>
        </w:rPr>
      </w:pPr>
      <w:r>
        <w:rPr>
          <w:rFonts w:hint="eastAsia" w:eastAsia="仿宋_GB2312" w:cs="Times New Roman"/>
          <w:caps w:val="0"/>
          <w:color w:val="auto"/>
          <w:spacing w:val="8"/>
          <w:sz w:val="28"/>
          <w:szCs w:val="28"/>
          <w:lang w:val="en-US" w:eastAsia="zh-CN"/>
        </w:rPr>
        <w:t>10</w:t>
      </w:r>
      <w:r>
        <w:rPr>
          <w:rFonts w:hint="eastAsia" w:ascii="Times New Roman" w:hAnsi="Times New Roman" w:eastAsia="仿宋_GB2312" w:cs="Times New Roman"/>
          <w:caps w:val="0"/>
          <w:color w:val="auto"/>
          <w:spacing w:val="8"/>
          <w:sz w:val="28"/>
          <w:szCs w:val="28"/>
          <w:lang w:val="en-US" w:eastAsia="zh-CN"/>
        </w:rPr>
        <w:t>、《九江市“十四五”生态环境保护规划》；</w:t>
      </w:r>
    </w:p>
    <w:p w14:paraId="0C05B31E">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1</w:t>
      </w:r>
      <w:r>
        <w:rPr>
          <w:rFonts w:hint="eastAsia" w:eastAsia="仿宋_GB2312" w:cs="Times New Roman"/>
          <w:caps w:val="0"/>
          <w:color w:val="auto"/>
          <w:spacing w:val="8"/>
          <w:sz w:val="28"/>
          <w:szCs w:val="28"/>
          <w:lang w:val="en-US" w:eastAsia="zh-CN"/>
        </w:rPr>
        <w:t>1</w:t>
      </w:r>
      <w:r>
        <w:rPr>
          <w:rFonts w:hint="eastAsia" w:ascii="Times New Roman" w:hAnsi="Times New Roman" w:eastAsia="仿宋_GB2312" w:cs="Times New Roman"/>
          <w:caps w:val="0"/>
          <w:color w:val="auto"/>
          <w:spacing w:val="8"/>
          <w:sz w:val="28"/>
          <w:szCs w:val="28"/>
          <w:lang w:val="en-US" w:eastAsia="zh-CN"/>
        </w:rPr>
        <w:t>、《共青城市“十四五”生态环境保护规划(2021-2025年)》；</w:t>
      </w:r>
    </w:p>
    <w:p w14:paraId="37A0DC85">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1</w:t>
      </w:r>
      <w:r>
        <w:rPr>
          <w:rFonts w:hint="eastAsia" w:eastAsia="仿宋_GB2312" w:cs="Times New Roman"/>
          <w:caps w:val="0"/>
          <w:color w:val="auto"/>
          <w:spacing w:val="8"/>
          <w:sz w:val="28"/>
          <w:szCs w:val="28"/>
          <w:lang w:val="en-US" w:eastAsia="zh-CN"/>
        </w:rPr>
        <w:t>2</w:t>
      </w:r>
      <w:r>
        <w:rPr>
          <w:rFonts w:hint="eastAsia" w:ascii="Times New Roman" w:hAnsi="Times New Roman" w:eastAsia="仿宋_GB2312" w:cs="Times New Roman"/>
          <w:caps w:val="0"/>
          <w:color w:val="auto"/>
          <w:spacing w:val="8"/>
          <w:sz w:val="28"/>
          <w:szCs w:val="28"/>
          <w:lang w:val="en-US" w:eastAsia="zh-CN"/>
        </w:rPr>
        <w:t>、《共青城市国民经济和社会发展第十四个五年规划和二〇三五年远景目标纲要》；</w:t>
      </w:r>
    </w:p>
    <w:p w14:paraId="13E1F718">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1</w:t>
      </w:r>
      <w:r>
        <w:rPr>
          <w:rFonts w:hint="eastAsia" w:eastAsia="仿宋_GB2312" w:cs="Times New Roman"/>
          <w:caps w:val="0"/>
          <w:color w:val="auto"/>
          <w:spacing w:val="8"/>
          <w:sz w:val="28"/>
          <w:szCs w:val="28"/>
          <w:lang w:val="en-US" w:eastAsia="zh-CN"/>
        </w:rPr>
        <w:t>3</w:t>
      </w:r>
      <w:r>
        <w:rPr>
          <w:rFonts w:hint="eastAsia" w:ascii="Times New Roman" w:hAnsi="Times New Roman" w:eastAsia="仿宋_GB2312" w:cs="Times New Roman"/>
          <w:caps w:val="0"/>
          <w:color w:val="auto"/>
          <w:spacing w:val="8"/>
          <w:sz w:val="28"/>
          <w:szCs w:val="28"/>
          <w:lang w:val="en-US" w:eastAsia="zh-CN"/>
        </w:rPr>
        <w:t>、《共青城市养殖水域滩涂规划（2018-2030年）》；</w:t>
      </w:r>
    </w:p>
    <w:p w14:paraId="27F008E9">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1</w:t>
      </w:r>
      <w:r>
        <w:rPr>
          <w:rFonts w:hint="eastAsia" w:eastAsia="仿宋_GB2312" w:cs="Times New Roman"/>
          <w:caps w:val="0"/>
          <w:color w:val="auto"/>
          <w:spacing w:val="8"/>
          <w:sz w:val="28"/>
          <w:szCs w:val="28"/>
          <w:lang w:val="en-US" w:eastAsia="zh-CN"/>
        </w:rPr>
        <w:t>4</w:t>
      </w:r>
      <w:r>
        <w:rPr>
          <w:rFonts w:hint="eastAsia" w:ascii="Times New Roman" w:hAnsi="Times New Roman" w:eastAsia="仿宋_GB2312" w:cs="Times New Roman"/>
          <w:caps w:val="0"/>
          <w:color w:val="auto"/>
          <w:spacing w:val="8"/>
          <w:sz w:val="28"/>
          <w:szCs w:val="28"/>
          <w:lang w:val="en-US" w:eastAsia="zh-CN"/>
        </w:rPr>
        <w:t>、《共青城市城市总体规划（2012-2030年）》；</w:t>
      </w:r>
    </w:p>
    <w:p w14:paraId="77C98C13">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1</w:t>
      </w:r>
      <w:r>
        <w:rPr>
          <w:rFonts w:hint="eastAsia" w:eastAsia="仿宋_GB2312" w:cs="Times New Roman"/>
          <w:caps w:val="0"/>
          <w:color w:val="auto"/>
          <w:spacing w:val="8"/>
          <w:sz w:val="28"/>
          <w:szCs w:val="28"/>
          <w:lang w:val="en-US" w:eastAsia="zh-CN"/>
        </w:rPr>
        <w:t>5</w:t>
      </w:r>
      <w:r>
        <w:rPr>
          <w:rFonts w:hint="eastAsia" w:ascii="Times New Roman" w:hAnsi="Times New Roman" w:eastAsia="仿宋_GB2312" w:cs="Times New Roman"/>
          <w:caps w:val="0"/>
          <w:color w:val="auto"/>
          <w:spacing w:val="8"/>
          <w:sz w:val="28"/>
          <w:szCs w:val="28"/>
          <w:lang w:val="en-US" w:eastAsia="zh-CN"/>
        </w:rPr>
        <w:t>、《共青城市“十四五”农业农村现代化规划（2021-2025年）》；</w:t>
      </w:r>
    </w:p>
    <w:p w14:paraId="2CD8FEEF">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1</w:t>
      </w:r>
      <w:r>
        <w:rPr>
          <w:rFonts w:hint="eastAsia" w:eastAsia="仿宋_GB2312" w:cs="Times New Roman"/>
          <w:caps w:val="0"/>
          <w:color w:val="auto"/>
          <w:spacing w:val="8"/>
          <w:sz w:val="28"/>
          <w:szCs w:val="28"/>
          <w:lang w:val="en-US" w:eastAsia="zh-CN"/>
        </w:rPr>
        <w:t>6</w:t>
      </w:r>
      <w:r>
        <w:rPr>
          <w:rFonts w:hint="eastAsia" w:ascii="Times New Roman" w:hAnsi="Times New Roman" w:eastAsia="仿宋_GB2312" w:cs="Times New Roman"/>
          <w:caps w:val="0"/>
          <w:color w:val="auto"/>
          <w:spacing w:val="8"/>
          <w:sz w:val="28"/>
          <w:szCs w:val="28"/>
          <w:lang w:val="en-US" w:eastAsia="zh-CN"/>
        </w:rPr>
        <w:t>、《九江市共青城市高标准农田建设规划（2021-2030年）》（在编）；</w:t>
      </w:r>
    </w:p>
    <w:p w14:paraId="2670BF0E">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1</w:t>
      </w:r>
      <w:r>
        <w:rPr>
          <w:rFonts w:hint="eastAsia" w:eastAsia="仿宋_GB2312" w:cs="Times New Roman"/>
          <w:caps w:val="0"/>
          <w:color w:val="auto"/>
          <w:spacing w:val="8"/>
          <w:sz w:val="28"/>
          <w:szCs w:val="28"/>
          <w:lang w:val="en-US" w:eastAsia="zh-CN"/>
        </w:rPr>
        <w:t>7</w:t>
      </w:r>
      <w:r>
        <w:rPr>
          <w:rFonts w:hint="eastAsia" w:ascii="Times New Roman" w:hAnsi="Times New Roman" w:eastAsia="仿宋_GB2312" w:cs="Times New Roman"/>
          <w:caps w:val="0"/>
          <w:color w:val="auto"/>
          <w:spacing w:val="8"/>
          <w:sz w:val="28"/>
          <w:szCs w:val="28"/>
          <w:lang w:val="en-US" w:eastAsia="zh-CN"/>
        </w:rPr>
        <w:t>、《共青城市地质灾害防治“十四五”规划（2021-2025年）》；</w:t>
      </w:r>
    </w:p>
    <w:p w14:paraId="55A05D47">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1</w:t>
      </w:r>
      <w:r>
        <w:rPr>
          <w:rFonts w:hint="eastAsia" w:eastAsia="仿宋_GB2312" w:cs="Times New Roman"/>
          <w:caps w:val="0"/>
          <w:color w:val="auto"/>
          <w:spacing w:val="8"/>
          <w:sz w:val="28"/>
          <w:szCs w:val="28"/>
          <w:lang w:val="en-US" w:eastAsia="zh-CN"/>
        </w:rPr>
        <w:t>8</w:t>
      </w:r>
      <w:r>
        <w:rPr>
          <w:rFonts w:hint="eastAsia" w:ascii="Times New Roman" w:hAnsi="Times New Roman" w:eastAsia="仿宋_GB2312" w:cs="Times New Roman"/>
          <w:caps w:val="0"/>
          <w:color w:val="auto"/>
          <w:spacing w:val="8"/>
          <w:sz w:val="28"/>
          <w:szCs w:val="28"/>
          <w:lang w:val="en-US" w:eastAsia="zh-CN"/>
        </w:rPr>
        <w:t>、《共青城南湖省级湿地公园总体规划 （2019-2026年）》；</w:t>
      </w:r>
    </w:p>
    <w:p w14:paraId="708C317A">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1</w:t>
      </w:r>
      <w:r>
        <w:rPr>
          <w:rFonts w:hint="eastAsia" w:eastAsia="仿宋_GB2312" w:cs="Times New Roman"/>
          <w:caps w:val="0"/>
          <w:color w:val="auto"/>
          <w:spacing w:val="8"/>
          <w:sz w:val="28"/>
          <w:szCs w:val="28"/>
          <w:lang w:val="en-US" w:eastAsia="zh-CN"/>
        </w:rPr>
        <w:t>9</w:t>
      </w:r>
      <w:r>
        <w:rPr>
          <w:rFonts w:hint="eastAsia" w:ascii="Times New Roman" w:hAnsi="Times New Roman" w:eastAsia="仿宋_GB2312" w:cs="Times New Roman"/>
          <w:caps w:val="0"/>
          <w:color w:val="auto"/>
          <w:spacing w:val="8"/>
          <w:sz w:val="28"/>
          <w:szCs w:val="28"/>
          <w:lang w:val="en-US" w:eastAsia="zh-CN"/>
        </w:rPr>
        <w:t>、《共青城珍珠湖省级湿地公园总体规划 （2016</w:t>
      </w:r>
      <w:r>
        <w:rPr>
          <w:rFonts w:hint="eastAsia" w:eastAsia="仿宋_GB2312" w:cs="Times New Roman"/>
          <w:caps w:val="0"/>
          <w:color w:val="auto"/>
          <w:spacing w:val="8"/>
          <w:sz w:val="28"/>
          <w:szCs w:val="28"/>
          <w:lang w:val="en-US" w:eastAsia="zh-CN"/>
        </w:rPr>
        <w:t>-</w:t>
      </w:r>
      <w:r>
        <w:rPr>
          <w:rFonts w:hint="eastAsia" w:ascii="Times New Roman" w:hAnsi="Times New Roman" w:eastAsia="仿宋_GB2312" w:cs="Times New Roman"/>
          <w:caps w:val="0"/>
          <w:color w:val="auto"/>
          <w:spacing w:val="8"/>
          <w:sz w:val="28"/>
          <w:szCs w:val="28"/>
          <w:lang w:val="en-US" w:eastAsia="zh-CN"/>
        </w:rPr>
        <w:t>2020年）》</w:t>
      </w:r>
    </w:p>
    <w:p w14:paraId="1308B4A2">
      <w:pPr>
        <w:ind w:firstLine="552"/>
        <w:rPr>
          <w:rFonts w:hint="default" w:ascii="Times New Roman" w:hAnsi="Times New Roman" w:eastAsia="仿宋_GB2312" w:cs="Times New Roman"/>
          <w:caps w:val="0"/>
          <w:color w:val="auto"/>
          <w:spacing w:val="8"/>
          <w:sz w:val="28"/>
          <w:szCs w:val="28"/>
          <w:lang w:val="en-US" w:eastAsia="zh-CN"/>
        </w:rPr>
      </w:pPr>
      <w:r>
        <w:rPr>
          <w:rFonts w:hint="eastAsia" w:eastAsia="仿宋_GB2312" w:cs="Times New Roman"/>
          <w:caps w:val="0"/>
          <w:color w:val="auto"/>
          <w:spacing w:val="8"/>
          <w:sz w:val="28"/>
          <w:szCs w:val="28"/>
          <w:lang w:val="en-US" w:eastAsia="zh-CN"/>
        </w:rPr>
        <w:t>20</w:t>
      </w:r>
      <w:r>
        <w:rPr>
          <w:rFonts w:hint="eastAsia" w:ascii="Times New Roman" w:hAnsi="Times New Roman" w:eastAsia="仿宋_GB2312" w:cs="Times New Roman"/>
          <w:caps w:val="0"/>
          <w:color w:val="auto"/>
          <w:spacing w:val="8"/>
          <w:sz w:val="28"/>
          <w:szCs w:val="28"/>
          <w:lang w:val="en-US" w:eastAsia="zh-CN"/>
        </w:rPr>
        <w:t>、《共青城市老城区排水专项规划》；</w:t>
      </w:r>
    </w:p>
    <w:p w14:paraId="21F0AA48">
      <w:pPr>
        <w:ind w:firstLine="552"/>
        <w:rPr>
          <w:rFonts w:hint="default"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2</w:t>
      </w:r>
      <w:r>
        <w:rPr>
          <w:rFonts w:hint="eastAsia" w:eastAsia="仿宋_GB2312" w:cs="Times New Roman"/>
          <w:caps w:val="0"/>
          <w:color w:val="auto"/>
          <w:spacing w:val="8"/>
          <w:sz w:val="28"/>
          <w:szCs w:val="28"/>
          <w:lang w:val="en-US" w:eastAsia="zh-CN"/>
        </w:rPr>
        <w:t>1</w:t>
      </w:r>
      <w:r>
        <w:rPr>
          <w:rFonts w:hint="eastAsia" w:ascii="Times New Roman" w:hAnsi="Times New Roman" w:eastAsia="仿宋_GB2312" w:cs="Times New Roman"/>
          <w:caps w:val="0"/>
          <w:color w:val="auto"/>
          <w:spacing w:val="8"/>
          <w:sz w:val="28"/>
          <w:szCs w:val="28"/>
          <w:lang w:val="en-US" w:eastAsia="zh-CN"/>
        </w:rPr>
        <w:t>、《共青城市统计年鉴2021年》。</w:t>
      </w:r>
    </w:p>
    <w:p w14:paraId="63C84BFC">
      <w:pPr>
        <w:pStyle w:val="5"/>
        <w:bidi w:val="0"/>
        <w:rPr>
          <w:rFonts w:hint="eastAsia"/>
          <w:lang w:val="en-US" w:eastAsia="zh-CN"/>
        </w:rPr>
      </w:pPr>
      <w:r>
        <w:rPr>
          <w:rFonts w:hint="eastAsia"/>
          <w:lang w:val="en-US" w:eastAsia="zh-CN"/>
        </w:rPr>
        <w:t>（二）政策文件</w:t>
      </w:r>
    </w:p>
    <w:p w14:paraId="1F58FCCC">
      <w:pPr>
        <w:ind w:firstLine="552"/>
        <w:rPr>
          <w:rFonts w:hint="eastAsia" w:ascii="Times New Roman" w:hAnsi="Times New Roman" w:eastAsia="仿宋_GB2312" w:cs="Times New Roman"/>
          <w:caps w:val="0"/>
          <w:color w:val="auto"/>
          <w:spacing w:val="8"/>
          <w:sz w:val="28"/>
          <w:szCs w:val="28"/>
          <w:lang w:val="en-US" w:eastAsia="zh-CN"/>
        </w:rPr>
      </w:pPr>
      <w:r>
        <w:rPr>
          <w:rFonts w:hint="default" w:ascii="Times New Roman" w:hAnsi="Times New Roman" w:eastAsia="仿宋_GB2312" w:cs="Times New Roman"/>
          <w:caps w:val="0"/>
          <w:color w:val="auto"/>
          <w:spacing w:val="8"/>
          <w:sz w:val="28"/>
          <w:szCs w:val="28"/>
          <w:lang w:val="en-US" w:eastAsia="zh-CN"/>
        </w:rPr>
        <w:t>1.中共中央国务院关于建立国土空间规划体系并监督实施的若干意见（中发〔2019〕18号）</w:t>
      </w:r>
      <w:r>
        <w:rPr>
          <w:rFonts w:hint="eastAsia" w:ascii="Times New Roman" w:hAnsi="Times New Roman" w:eastAsia="仿宋_GB2312" w:cs="Times New Roman"/>
          <w:caps w:val="0"/>
          <w:color w:val="auto"/>
          <w:spacing w:val="8"/>
          <w:sz w:val="28"/>
          <w:szCs w:val="28"/>
          <w:lang w:val="en-US" w:eastAsia="zh-CN"/>
        </w:rPr>
        <w:t>；</w:t>
      </w:r>
    </w:p>
    <w:p w14:paraId="40997833">
      <w:pPr>
        <w:ind w:firstLine="552"/>
        <w:rPr>
          <w:rFonts w:hint="default" w:ascii="Times New Roman" w:hAnsi="Times New Roman" w:eastAsia="仿宋_GB2312" w:cs="Times New Roman"/>
          <w:caps w:val="0"/>
          <w:color w:val="auto"/>
          <w:spacing w:val="8"/>
          <w:sz w:val="28"/>
          <w:szCs w:val="28"/>
          <w:lang w:val="en-US" w:eastAsia="zh-CN"/>
        </w:rPr>
      </w:pPr>
      <w:r>
        <w:rPr>
          <w:rFonts w:hint="default" w:ascii="Times New Roman" w:hAnsi="Times New Roman" w:eastAsia="仿宋_GB2312" w:cs="Times New Roman"/>
          <w:caps w:val="0"/>
          <w:color w:val="auto"/>
          <w:spacing w:val="8"/>
          <w:sz w:val="28"/>
          <w:szCs w:val="28"/>
          <w:lang w:val="en-US" w:eastAsia="zh-CN"/>
        </w:rPr>
        <w:t>2.自然资源部关于全面开展国土空间规划工作的通知（自然资发〔2019〕87号）</w:t>
      </w:r>
      <w:r>
        <w:rPr>
          <w:rFonts w:hint="eastAsia" w:ascii="Times New Roman" w:hAnsi="Times New Roman" w:eastAsia="仿宋_GB2312" w:cs="Times New Roman"/>
          <w:caps w:val="0"/>
          <w:color w:val="auto"/>
          <w:spacing w:val="8"/>
          <w:sz w:val="28"/>
          <w:szCs w:val="28"/>
          <w:lang w:val="en-US" w:eastAsia="zh-CN"/>
        </w:rPr>
        <w:t>；</w:t>
      </w:r>
    </w:p>
    <w:p w14:paraId="24C05837">
      <w:pPr>
        <w:ind w:firstLine="552"/>
        <w:rPr>
          <w:rFonts w:hint="default" w:ascii="Times New Roman" w:hAnsi="Times New Roman" w:eastAsia="仿宋_GB2312" w:cs="Times New Roman"/>
          <w:caps w:val="0"/>
          <w:color w:val="auto"/>
          <w:spacing w:val="8"/>
          <w:sz w:val="28"/>
          <w:szCs w:val="28"/>
          <w:lang w:val="en-US" w:eastAsia="zh-CN"/>
        </w:rPr>
      </w:pPr>
      <w:r>
        <w:rPr>
          <w:rFonts w:hint="default" w:ascii="Times New Roman" w:hAnsi="Times New Roman" w:eastAsia="仿宋_GB2312" w:cs="Times New Roman"/>
          <w:caps w:val="0"/>
          <w:color w:val="auto"/>
          <w:spacing w:val="8"/>
          <w:sz w:val="28"/>
          <w:szCs w:val="28"/>
          <w:lang w:val="en-US" w:eastAsia="zh-CN"/>
        </w:rPr>
        <w:t>3.江西省委省政府关于建立全省国土空间规划体系并监督实施的意见（赣发〔2019〕23号）</w:t>
      </w:r>
      <w:r>
        <w:rPr>
          <w:rFonts w:hint="eastAsia" w:ascii="Times New Roman" w:hAnsi="Times New Roman" w:eastAsia="仿宋_GB2312" w:cs="Times New Roman"/>
          <w:caps w:val="0"/>
          <w:color w:val="auto"/>
          <w:spacing w:val="8"/>
          <w:sz w:val="28"/>
          <w:szCs w:val="28"/>
          <w:lang w:val="en-US" w:eastAsia="zh-CN"/>
        </w:rPr>
        <w:t>；</w:t>
      </w:r>
    </w:p>
    <w:p w14:paraId="0121A428">
      <w:pPr>
        <w:ind w:firstLine="552"/>
        <w:rPr>
          <w:rFonts w:hint="default" w:ascii="Times New Roman" w:hAnsi="Times New Roman" w:eastAsia="仿宋_GB2312" w:cs="Times New Roman"/>
          <w:caps w:val="0"/>
          <w:color w:val="auto"/>
          <w:spacing w:val="8"/>
          <w:sz w:val="28"/>
          <w:szCs w:val="28"/>
          <w:lang w:val="en-US" w:eastAsia="zh-CN"/>
        </w:rPr>
      </w:pPr>
      <w:r>
        <w:rPr>
          <w:rFonts w:hint="default" w:ascii="Times New Roman" w:hAnsi="Times New Roman" w:eastAsia="仿宋_GB2312" w:cs="Times New Roman"/>
          <w:caps w:val="0"/>
          <w:color w:val="auto"/>
          <w:spacing w:val="8"/>
          <w:sz w:val="28"/>
          <w:szCs w:val="28"/>
          <w:lang w:val="en-US" w:eastAsia="zh-CN"/>
        </w:rPr>
        <w:t>4.关于印发《江西省国土空间规划（2019-2035）编制工作方案》和《江西省国土空间规划工作领导小组成员名单》的通知（赣国土空间规划〔2019〕1号）</w:t>
      </w:r>
      <w:r>
        <w:rPr>
          <w:rFonts w:hint="eastAsia" w:ascii="Times New Roman" w:hAnsi="Times New Roman" w:eastAsia="仿宋_GB2312" w:cs="Times New Roman"/>
          <w:caps w:val="0"/>
          <w:color w:val="auto"/>
          <w:spacing w:val="8"/>
          <w:sz w:val="28"/>
          <w:szCs w:val="28"/>
          <w:lang w:val="en-US" w:eastAsia="zh-CN"/>
        </w:rPr>
        <w:t>；</w:t>
      </w:r>
    </w:p>
    <w:p w14:paraId="3362C97B">
      <w:pPr>
        <w:ind w:firstLine="552"/>
        <w:rPr>
          <w:rFonts w:hint="default" w:ascii="Times New Roman" w:hAnsi="Times New Roman" w:eastAsia="仿宋_GB2312" w:cs="Times New Roman"/>
          <w:caps w:val="0"/>
          <w:color w:val="auto"/>
          <w:spacing w:val="8"/>
          <w:sz w:val="28"/>
          <w:szCs w:val="28"/>
          <w:lang w:val="en-US" w:eastAsia="zh-CN"/>
        </w:rPr>
      </w:pPr>
      <w:r>
        <w:rPr>
          <w:rFonts w:hint="default" w:ascii="Times New Roman" w:hAnsi="Times New Roman" w:eastAsia="仿宋_GB2312" w:cs="Times New Roman"/>
          <w:caps w:val="0"/>
          <w:color w:val="auto"/>
          <w:spacing w:val="8"/>
          <w:sz w:val="28"/>
          <w:szCs w:val="28"/>
          <w:lang w:val="en-US" w:eastAsia="zh-CN"/>
        </w:rPr>
        <w:t>5.江西省自然资源厅关于全面开展市县国土空间总体规划编制工作的通知(赣自然资字〔2019〕58号)</w:t>
      </w:r>
      <w:r>
        <w:rPr>
          <w:rFonts w:hint="eastAsia" w:ascii="Times New Roman" w:hAnsi="Times New Roman" w:eastAsia="仿宋_GB2312" w:cs="Times New Roman"/>
          <w:caps w:val="0"/>
          <w:color w:val="auto"/>
          <w:spacing w:val="8"/>
          <w:sz w:val="28"/>
          <w:szCs w:val="28"/>
          <w:lang w:val="en-US" w:eastAsia="zh-CN"/>
        </w:rPr>
        <w:t>；</w:t>
      </w:r>
    </w:p>
    <w:p w14:paraId="4E88229A">
      <w:pPr>
        <w:ind w:firstLine="552"/>
        <w:rPr>
          <w:rFonts w:hint="default" w:ascii="Times New Roman" w:hAnsi="Times New Roman" w:eastAsia="仿宋_GB2312" w:cs="Times New Roman"/>
          <w:caps w:val="0"/>
          <w:color w:val="auto"/>
          <w:spacing w:val="8"/>
          <w:sz w:val="28"/>
          <w:szCs w:val="28"/>
          <w:lang w:val="en-US" w:eastAsia="zh-CN"/>
        </w:rPr>
      </w:pPr>
      <w:r>
        <w:rPr>
          <w:rFonts w:hint="default" w:ascii="Times New Roman" w:hAnsi="Times New Roman" w:eastAsia="仿宋_GB2312" w:cs="Times New Roman"/>
          <w:caps w:val="0"/>
          <w:color w:val="auto"/>
          <w:spacing w:val="8"/>
          <w:sz w:val="28"/>
          <w:szCs w:val="28"/>
          <w:lang w:val="en-US" w:eastAsia="zh-CN"/>
        </w:rPr>
        <w:t>6.自然资源部办公厅关于开展国土空间规划“一张图”建设和现状评估工作的通知（自然资办发〔2019〕38号）</w:t>
      </w:r>
      <w:r>
        <w:rPr>
          <w:rFonts w:hint="eastAsia" w:ascii="Times New Roman" w:hAnsi="Times New Roman" w:eastAsia="仿宋_GB2312" w:cs="Times New Roman"/>
          <w:caps w:val="0"/>
          <w:color w:val="auto"/>
          <w:spacing w:val="8"/>
          <w:sz w:val="28"/>
          <w:szCs w:val="28"/>
          <w:lang w:val="en-US" w:eastAsia="zh-CN"/>
        </w:rPr>
        <w:t>；</w:t>
      </w:r>
    </w:p>
    <w:p w14:paraId="4F80B00C">
      <w:pPr>
        <w:ind w:firstLine="552"/>
        <w:rPr>
          <w:rFonts w:hint="default" w:ascii="Times New Roman" w:hAnsi="Times New Roman" w:eastAsia="仿宋_GB2312" w:cs="Times New Roman"/>
          <w:caps w:val="0"/>
          <w:color w:val="auto"/>
          <w:spacing w:val="8"/>
          <w:sz w:val="28"/>
          <w:szCs w:val="28"/>
          <w:lang w:val="en-US" w:eastAsia="zh-CN"/>
        </w:rPr>
      </w:pPr>
      <w:r>
        <w:rPr>
          <w:rFonts w:hint="default" w:ascii="Times New Roman" w:hAnsi="Times New Roman" w:eastAsia="仿宋_GB2312" w:cs="Times New Roman"/>
          <w:caps w:val="0"/>
          <w:color w:val="auto"/>
          <w:spacing w:val="8"/>
          <w:sz w:val="28"/>
          <w:szCs w:val="28"/>
          <w:lang w:val="en-US" w:eastAsia="zh-CN"/>
        </w:rPr>
        <w:t>7.关于开展国土空间规划“一张图”建设和现状评估工作的通知(赣自然资办发〔2019〕107号)</w:t>
      </w:r>
      <w:r>
        <w:rPr>
          <w:rFonts w:hint="eastAsia" w:ascii="Times New Roman" w:hAnsi="Times New Roman" w:eastAsia="仿宋_GB2312" w:cs="Times New Roman"/>
          <w:caps w:val="0"/>
          <w:color w:val="auto"/>
          <w:spacing w:val="8"/>
          <w:sz w:val="28"/>
          <w:szCs w:val="28"/>
          <w:lang w:val="en-US" w:eastAsia="zh-CN"/>
        </w:rPr>
        <w:t>；</w:t>
      </w:r>
    </w:p>
    <w:p w14:paraId="014E2E4A">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8</w:t>
      </w:r>
      <w:r>
        <w:rPr>
          <w:rFonts w:hint="default" w:ascii="Times New Roman" w:hAnsi="Times New Roman" w:eastAsia="仿宋_GB2312" w:cs="Times New Roman"/>
          <w:caps w:val="0"/>
          <w:color w:val="auto"/>
          <w:spacing w:val="8"/>
          <w:sz w:val="28"/>
          <w:szCs w:val="28"/>
          <w:lang w:val="en-US" w:eastAsia="zh-CN"/>
        </w:rPr>
        <w:t>.</w:t>
      </w:r>
      <w:r>
        <w:rPr>
          <w:rFonts w:hint="eastAsia" w:ascii="Times New Roman" w:hAnsi="Times New Roman" w:eastAsia="仿宋_GB2312" w:cs="Times New Roman"/>
          <w:caps w:val="0"/>
          <w:color w:val="auto"/>
          <w:spacing w:val="8"/>
          <w:sz w:val="28"/>
          <w:szCs w:val="28"/>
          <w:lang w:val="en-US" w:eastAsia="zh-CN"/>
        </w:rPr>
        <w:t>《自然资源部关于开展省级国土空间生态修复规划编制工作的通知》（自然资办发[2020]45号）；</w:t>
      </w:r>
    </w:p>
    <w:p w14:paraId="4FC3C76D">
      <w:pPr>
        <w:ind w:firstLine="552"/>
        <w:rPr>
          <w:rFonts w:hint="default"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9.《江西省自然资源厅办公室关于开展市县级国土空间生态修复规划编制工作的通知》（赣自然资办发[2021]67号）。</w:t>
      </w:r>
    </w:p>
    <w:p w14:paraId="13E9CB03">
      <w:pPr>
        <w:pStyle w:val="5"/>
        <w:bidi w:val="0"/>
        <w:rPr>
          <w:rFonts w:hint="eastAsia"/>
          <w:lang w:val="en-US" w:eastAsia="zh-CN"/>
        </w:rPr>
      </w:pPr>
      <w:r>
        <w:rPr>
          <w:rFonts w:hint="eastAsia"/>
          <w:lang w:val="en-US" w:eastAsia="zh-CN"/>
        </w:rPr>
        <w:t>（三）标准规范</w:t>
      </w:r>
    </w:p>
    <w:p w14:paraId="573E9909">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1、《山水林田湖草生态保护修复工程指南（试行）》；</w:t>
      </w:r>
    </w:p>
    <w:p w14:paraId="20F5076A">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2、《省级国土空间规划编制指南（试行）》；</w:t>
      </w:r>
    </w:p>
    <w:p w14:paraId="6AC2DB5C">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3、《市级国土空间总体规划编制指南（试行）》；</w:t>
      </w:r>
    </w:p>
    <w:p w14:paraId="265D1A2E">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4、《省级国土空间生态修复规划编制指南（征求意见稿）》；</w:t>
      </w:r>
    </w:p>
    <w:p w14:paraId="1C8A2B34">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5、《资源环境承载能力和国土空间开发适宜性评价指南（试行）》；</w:t>
      </w:r>
    </w:p>
    <w:p w14:paraId="52F27F42">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6、《生态环境状况评价技术规范》（HJ192－2015）；</w:t>
      </w:r>
    </w:p>
    <w:p w14:paraId="3DD1F907">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7、《城市水系生态环境修复技术指南》（DB45/T1513-2017）；</w:t>
      </w:r>
    </w:p>
    <w:p w14:paraId="0AB611C8">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8、《矿山植被生态修复技术规范》（DB11/T1690-2019）；</w:t>
      </w:r>
    </w:p>
    <w:p w14:paraId="40E6B0F0">
      <w:pPr>
        <w:ind w:firstLine="552"/>
        <w:rPr>
          <w:rFonts w:hint="eastAsia" w:ascii="Times New Roman" w:hAnsi="Times New Roman" w:eastAsia="仿宋" w:cs="仿宋"/>
          <w:caps w:val="0"/>
          <w:color w:val="auto"/>
          <w:szCs w:val="28"/>
          <w:lang w:val="en-US" w:eastAsia="zh-CN"/>
        </w:rPr>
      </w:pPr>
      <w:r>
        <w:rPr>
          <w:rFonts w:hint="eastAsia" w:ascii="Times New Roman" w:hAnsi="Times New Roman" w:eastAsia="仿宋_GB2312" w:cs="Times New Roman"/>
          <w:caps w:val="0"/>
          <w:color w:val="auto"/>
          <w:spacing w:val="8"/>
          <w:sz w:val="28"/>
          <w:szCs w:val="28"/>
          <w:lang w:val="en-US" w:eastAsia="zh-CN"/>
        </w:rPr>
        <w:t>9、《矿山生态环境保护与恢复治理技术规范（试行）》（HJ651-2013）等标准规范。</w:t>
      </w:r>
    </w:p>
    <w:p w14:paraId="548A738B">
      <w:pPr>
        <w:pStyle w:val="4"/>
        <w:bidi w:val="0"/>
        <w:rPr>
          <w:rFonts w:hint="eastAsia"/>
          <w:lang w:val="en-US" w:eastAsia="zh-CN"/>
        </w:rPr>
      </w:pPr>
      <w:bookmarkStart w:id="53" w:name="_Toc6295"/>
      <w:r>
        <w:rPr>
          <w:rFonts w:hint="eastAsia"/>
        </w:rPr>
        <w:t>第</w:t>
      </w:r>
      <w:r>
        <w:rPr>
          <w:rFonts w:hint="eastAsia"/>
          <w:lang w:eastAsia="zh-CN"/>
        </w:rPr>
        <w:t>二</w:t>
      </w:r>
      <w:r>
        <w:rPr>
          <w:rFonts w:hint="eastAsia"/>
        </w:rPr>
        <w:t>节</w:t>
      </w:r>
      <w:r>
        <w:rPr>
          <w:rFonts w:hint="eastAsia"/>
          <w:lang w:val="en-US" w:eastAsia="zh-CN"/>
        </w:rPr>
        <w:t xml:space="preserve"> 与市</w:t>
      </w:r>
      <w:r>
        <w:rPr>
          <w:rFonts w:hint="eastAsia"/>
          <w:lang w:eastAsia="zh-CN"/>
        </w:rPr>
        <w:t>级相关规划的衔接分析</w:t>
      </w:r>
      <w:bookmarkEnd w:id="53"/>
    </w:p>
    <w:p w14:paraId="6F344F52">
      <w:pPr>
        <w:pStyle w:val="5"/>
        <w:bidi w:val="0"/>
        <w:rPr>
          <w:rFonts w:hint="eastAsia"/>
          <w:lang w:val="en-US" w:eastAsia="zh-CN"/>
        </w:rPr>
      </w:pPr>
      <w:r>
        <w:rPr>
          <w:rFonts w:hint="eastAsia"/>
          <w:lang w:val="en-US" w:eastAsia="zh-CN"/>
        </w:rPr>
        <w:t>（一）与九江市“十四五”生态环境保护规划衔接</w:t>
      </w:r>
    </w:p>
    <w:p w14:paraId="1CA5EF54">
      <w:pPr>
        <w:numPr>
          <w:ilvl w:val="0"/>
          <w:numId w:val="0"/>
        </w:numPr>
        <w:ind w:firstLine="552" w:firstLineChars="200"/>
        <w:jc w:val="left"/>
        <w:outlineLvl w:val="9"/>
        <w:rPr>
          <w:rFonts w:hint="eastAsia" w:ascii="Times New Roman" w:hAnsi="Times New Roman" w:eastAsia="仿宋" w:cs="仿宋"/>
          <w:caps w:val="0"/>
          <w:color w:val="auto"/>
          <w:szCs w:val="28"/>
          <w:lang w:val="en-US" w:eastAsia="zh-CN"/>
        </w:rPr>
      </w:pPr>
      <w:r>
        <w:rPr>
          <w:rFonts w:hint="eastAsia" w:ascii="Times New Roman" w:hAnsi="Times New Roman" w:eastAsia="仿宋" w:cs="仿宋"/>
          <w:caps w:val="0"/>
          <w:color w:val="auto"/>
          <w:szCs w:val="28"/>
          <w:lang w:val="en-US" w:eastAsia="zh-CN"/>
        </w:rPr>
        <w:t>强化沿岸整治与岸线资源修复。推进鄱阳湖周边岸线城市规划范围内滨水绿地等生态缓冲带建设，恢复岸线生态功能。加强农业面源污染防治。深入实施化肥农药减量化行动，加大氮磷超标重点湖库、重要饮用水水源地周边等敏感区域减施力度。加强化肥使用监管，大力推广测土配方施肥技术，鼓励施用有机肥或配方肥、高效低毒低残留农药，减少化肥和农药施用量。</w:t>
      </w:r>
    </w:p>
    <w:p w14:paraId="5497FB90">
      <w:pPr>
        <w:pStyle w:val="2"/>
        <w:rPr>
          <w:rFonts w:hint="eastAsia" w:ascii="Times New Roman" w:hAnsi="Times New Roman" w:eastAsia="仿宋" w:cs="仿宋"/>
          <w:caps w:val="0"/>
          <w:color w:val="auto"/>
          <w:kern w:val="2"/>
          <w:sz w:val="28"/>
          <w:szCs w:val="28"/>
          <w:lang w:val="en-US" w:eastAsia="zh-CN" w:bidi="ar-SA"/>
        </w:rPr>
      </w:pPr>
      <w:r>
        <w:rPr>
          <w:rFonts w:hint="eastAsia" w:ascii="Times New Roman" w:hAnsi="Times New Roman" w:eastAsia="仿宋" w:cs="仿宋"/>
          <w:caps w:val="0"/>
          <w:color w:val="auto"/>
          <w:kern w:val="2"/>
          <w:sz w:val="28"/>
          <w:szCs w:val="28"/>
          <w:lang w:val="en-US" w:eastAsia="zh-CN" w:bidi="ar-SA"/>
        </w:rPr>
        <w:t>加强对水生生物重要栖息地、自然保护区、湿地公园等保护地的生境保护，保护和恢复具有重要价值的湿地资源。加强人工湿地建设，在城市河段、湖泊、水库等区域，实施一系列湿地生物多样性保护、湿地恢复与治理、湿地生态旅游示范区建设等湿地保护项目，大力推进人工湿地及其周边区域的绿化美化。切实加强流域内大型水库、水渠等人工湿地的保护和管理，提高湿地净化水质的功能。</w:t>
      </w:r>
    </w:p>
    <w:p w14:paraId="55FF3E18">
      <w:pPr>
        <w:rPr>
          <w:rFonts w:hint="eastAsia" w:ascii="Times New Roman" w:hAnsi="Times New Roman" w:eastAsia="仿宋" w:cs="仿宋"/>
          <w:caps w:val="0"/>
          <w:color w:val="auto"/>
          <w:kern w:val="2"/>
          <w:sz w:val="28"/>
          <w:szCs w:val="28"/>
          <w:lang w:val="en-US" w:eastAsia="zh-CN" w:bidi="ar-SA"/>
        </w:rPr>
      </w:pPr>
      <w:r>
        <w:rPr>
          <w:rFonts w:hint="eastAsia" w:ascii="Times New Roman" w:hAnsi="Times New Roman" w:eastAsia="仿宋" w:cs="仿宋"/>
          <w:caps w:val="0"/>
          <w:color w:val="auto"/>
          <w:kern w:val="2"/>
          <w:sz w:val="28"/>
          <w:szCs w:val="28"/>
          <w:lang w:val="en-US" w:eastAsia="zh-CN" w:bidi="ar-SA"/>
        </w:rPr>
        <w:t>大力推进城市河湖综合整治。实施</w:t>
      </w:r>
      <w:r>
        <w:rPr>
          <w:rFonts w:hint="eastAsia" w:eastAsia="仿宋" w:cs="仿宋"/>
          <w:caps w:val="0"/>
          <w:color w:val="auto"/>
          <w:kern w:val="2"/>
          <w:sz w:val="28"/>
          <w:szCs w:val="28"/>
          <w:lang w:val="en-US" w:eastAsia="zh-CN" w:bidi="ar-SA"/>
        </w:rPr>
        <w:t>博阳河、郑泗河、红林河</w:t>
      </w:r>
      <w:r>
        <w:rPr>
          <w:rFonts w:hint="eastAsia" w:ascii="Times New Roman" w:hAnsi="Times New Roman" w:eastAsia="仿宋" w:cs="仿宋"/>
          <w:caps w:val="0"/>
          <w:color w:val="auto"/>
          <w:kern w:val="2"/>
          <w:sz w:val="28"/>
          <w:szCs w:val="28"/>
          <w:lang w:val="en-US" w:eastAsia="zh-CN" w:bidi="ar-SA"/>
        </w:rPr>
        <w:t>综合整治工程，采取控源截污、垃圾清理、清淤疏浚、生态修复等工程措施，加大内河治理力度，并对水域两岸排污口进行管控，改善河湖水生态环境质量。全面排查城市黑臭水体，制定综合整治方案，定期向社会公布黑臭水体整治情况，接受群众监督。</w:t>
      </w:r>
    </w:p>
    <w:p w14:paraId="5D4C5E7B">
      <w:pPr>
        <w:spacing w:line="240" w:lineRule="auto"/>
        <w:ind w:left="0" w:leftChars="0" w:firstLine="0" w:firstLineChars="0"/>
        <w:jc w:val="center"/>
        <w:rPr>
          <w:rFonts w:hint="eastAsia" w:ascii="Times New Roman" w:hAnsi="Times New Roman"/>
          <w:caps w:val="0"/>
          <w:lang w:eastAsia="zh-CN"/>
        </w:rPr>
      </w:pPr>
      <w:r>
        <w:drawing>
          <wp:inline distT="0" distB="0" distL="114300" distR="114300">
            <wp:extent cx="5728335" cy="3710940"/>
            <wp:effectExtent l="9525" t="9525" r="15240" b="1333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23"/>
                    <a:srcRect t="916"/>
                    <a:stretch>
                      <a:fillRect/>
                    </a:stretch>
                  </pic:blipFill>
                  <pic:spPr>
                    <a:xfrm>
                      <a:off x="0" y="0"/>
                      <a:ext cx="5728335" cy="3710940"/>
                    </a:xfrm>
                    <a:prstGeom prst="rect">
                      <a:avLst/>
                    </a:prstGeom>
                    <a:noFill/>
                    <a:ln>
                      <a:solidFill>
                        <a:schemeClr val="tx1"/>
                      </a:solidFill>
                    </a:ln>
                  </pic:spPr>
                </pic:pic>
              </a:graphicData>
            </a:graphic>
          </wp:inline>
        </w:drawing>
      </w:r>
    </w:p>
    <w:p w14:paraId="58A26E1F">
      <w:pPr>
        <w:keepNext w:val="0"/>
        <w:keepLines w:val="0"/>
        <w:pageBreakBefore w:val="0"/>
        <w:widowControl w:val="0"/>
        <w:kinsoku/>
        <w:wordWrap/>
        <w:overflowPunct/>
        <w:topLinePunct w:val="0"/>
        <w:autoSpaceDE/>
        <w:autoSpaceDN/>
        <w:bidi w:val="0"/>
        <w:adjustRightInd/>
        <w:snapToGrid/>
        <w:spacing w:line="240" w:lineRule="auto"/>
        <w:ind w:firstLine="552"/>
        <w:jc w:val="center"/>
        <w:textAlignment w:val="auto"/>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图7- </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begin"/>
      </w:r>
      <w:r>
        <w:rPr>
          <w:rFonts w:hint="eastAsia" w:ascii="Times New Roman" w:hAnsi="Times New Roman" w:eastAsia="仿宋_GB2312" w:cs="Times New Roman"/>
          <w:b w:val="0"/>
          <w:bCs w:val="0"/>
          <w:caps w:val="0"/>
          <w:color w:val="auto"/>
          <w:spacing w:val="8"/>
          <w:kern w:val="2"/>
          <w:sz w:val="24"/>
          <w:szCs w:val="24"/>
          <w:lang w:val="en-US" w:eastAsia="zh-CN" w:bidi="ar-SA"/>
        </w:rPr>
        <w:instrText xml:space="preserve"> SEQ 图_7- \* ARABIC </w:instrTex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separate"/>
      </w:r>
      <w:r>
        <w:rPr>
          <w:rFonts w:hint="eastAsia" w:ascii="Times New Roman" w:hAnsi="Times New Roman" w:eastAsia="仿宋_GB2312" w:cs="Times New Roman"/>
          <w:b w:val="0"/>
          <w:bCs w:val="0"/>
          <w:caps w:val="0"/>
          <w:color w:val="auto"/>
          <w:spacing w:val="8"/>
          <w:kern w:val="2"/>
          <w:sz w:val="24"/>
          <w:szCs w:val="24"/>
          <w:lang w:val="en-US" w:eastAsia="zh-CN" w:bidi="ar-SA"/>
        </w:rPr>
        <w:t>1</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end"/>
      </w: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 九江市“十四五”生态环境保护规划</w:t>
      </w:r>
      <w:r>
        <w:rPr>
          <w:rFonts w:hint="eastAsia" w:eastAsia="仿宋_GB2312" w:cs="Times New Roman"/>
          <w:b w:val="0"/>
          <w:bCs w:val="0"/>
          <w:caps w:val="0"/>
          <w:color w:val="auto"/>
          <w:spacing w:val="8"/>
          <w:kern w:val="2"/>
          <w:sz w:val="24"/>
          <w:szCs w:val="24"/>
          <w:lang w:val="en-US" w:eastAsia="zh-CN" w:bidi="ar-SA"/>
        </w:rPr>
        <w:t>水生态环境保护提升工程</w:t>
      </w:r>
    </w:p>
    <w:p w14:paraId="1AB25BE1">
      <w:pPr>
        <w:numPr>
          <w:ilvl w:val="0"/>
          <w:numId w:val="0"/>
        </w:numPr>
        <w:ind w:firstLine="552" w:firstLineChars="200"/>
        <w:jc w:val="left"/>
        <w:outlineLvl w:val="9"/>
        <w:rPr>
          <w:rFonts w:hint="eastAsia" w:eastAsia="仿宋" w:cs="仿宋"/>
          <w:caps w:val="0"/>
          <w:color w:val="auto"/>
          <w:szCs w:val="28"/>
          <w:lang w:val="en-US" w:eastAsia="zh-CN"/>
        </w:rPr>
      </w:pPr>
      <w:r>
        <w:rPr>
          <w:rFonts w:hint="eastAsia" w:ascii="Times New Roman" w:hAnsi="Times New Roman" w:eastAsia="仿宋" w:cs="仿宋"/>
          <w:caps w:val="0"/>
          <w:color w:val="auto"/>
          <w:szCs w:val="28"/>
          <w:lang w:val="en-US" w:eastAsia="zh-CN"/>
        </w:rPr>
        <w:t>加强土壤污染源头防控。严格落实建设项目准入管理制度，落实建设项目污染防范措施。</w:t>
      </w:r>
      <w:r>
        <w:rPr>
          <w:rFonts w:hint="eastAsia" w:eastAsia="仿宋" w:cs="仿宋"/>
          <w:caps w:val="0"/>
          <w:color w:val="auto"/>
          <w:szCs w:val="28"/>
          <w:lang w:val="en-US" w:eastAsia="zh-CN"/>
        </w:rPr>
        <w:t>共青城市通过对危险废物处置中心污染地块进行风险管控，强化重金属污染综合治理，加强危险废物收集处置与利用能力建设，建立健全危险废物分类投放、分类收集、分类运输、分类处置体系，强化危险废物安全管控。</w:t>
      </w:r>
    </w:p>
    <w:p w14:paraId="17A45E08">
      <w:pPr>
        <w:spacing w:line="240" w:lineRule="auto"/>
        <w:ind w:left="0" w:leftChars="0" w:firstLine="0" w:firstLineChars="0"/>
        <w:rPr>
          <w:rFonts w:hint="eastAsia" w:ascii="Times New Roman" w:hAnsi="Times New Roman"/>
          <w:caps w:val="0"/>
          <w:lang w:eastAsia="zh-CN"/>
        </w:rPr>
      </w:pPr>
      <w:r>
        <w:rPr>
          <w:rFonts w:hint="eastAsia" w:ascii="Times New Roman" w:hAnsi="Times New Roman"/>
          <w:caps w:val="0"/>
          <w:lang w:eastAsia="zh-CN"/>
        </w:rPr>
        <w:drawing>
          <wp:inline distT="0" distB="0" distL="114300" distR="114300">
            <wp:extent cx="5833745" cy="1825625"/>
            <wp:effectExtent l="0" t="0" r="14605" b="3175"/>
            <wp:docPr id="31" name="图片 31" descr="D:\辛红婷\辛红婷\2022\共青城市生态修复规划\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辛红婷\辛红婷\2022\共青城市生态修复规划\1.png1"/>
                    <pic:cNvPicPr>
                      <a:picLocks noChangeAspect="1"/>
                    </pic:cNvPicPr>
                  </pic:nvPicPr>
                  <pic:blipFill>
                    <a:blip r:embed="rId24"/>
                    <a:srcRect/>
                    <a:stretch>
                      <a:fillRect/>
                    </a:stretch>
                  </pic:blipFill>
                  <pic:spPr>
                    <a:xfrm>
                      <a:off x="0" y="0"/>
                      <a:ext cx="5833745" cy="1825625"/>
                    </a:xfrm>
                    <a:prstGeom prst="rect">
                      <a:avLst/>
                    </a:prstGeom>
                  </pic:spPr>
                </pic:pic>
              </a:graphicData>
            </a:graphic>
          </wp:inline>
        </w:drawing>
      </w:r>
    </w:p>
    <w:p w14:paraId="0FC2AD8B">
      <w:pPr>
        <w:keepNext w:val="0"/>
        <w:keepLines w:val="0"/>
        <w:pageBreakBefore w:val="0"/>
        <w:widowControl w:val="0"/>
        <w:kinsoku/>
        <w:wordWrap/>
        <w:overflowPunct/>
        <w:topLinePunct w:val="0"/>
        <w:autoSpaceDE/>
        <w:autoSpaceDN/>
        <w:bidi w:val="0"/>
        <w:adjustRightInd/>
        <w:snapToGrid/>
        <w:spacing w:line="360" w:lineRule="auto"/>
        <w:ind w:firstLine="552"/>
        <w:jc w:val="center"/>
        <w:textAlignment w:val="auto"/>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图7- </w:t>
      </w:r>
      <w:r>
        <w:rPr>
          <w:rFonts w:hint="eastAsia" w:eastAsia="仿宋_GB2312" w:cs="Times New Roman"/>
          <w:b w:val="0"/>
          <w:bCs w:val="0"/>
          <w:caps w:val="0"/>
          <w:color w:val="auto"/>
          <w:spacing w:val="8"/>
          <w:kern w:val="2"/>
          <w:sz w:val="24"/>
          <w:szCs w:val="24"/>
          <w:lang w:val="en-US" w:eastAsia="zh-CN" w:bidi="ar-SA"/>
        </w:rPr>
        <w:t>2</w:t>
      </w: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 九江市“十四五”生态环境保护规划</w:t>
      </w:r>
      <w:r>
        <w:rPr>
          <w:rFonts w:hint="eastAsia" w:eastAsia="仿宋_GB2312" w:cs="Times New Roman"/>
          <w:b w:val="0"/>
          <w:bCs w:val="0"/>
          <w:caps w:val="0"/>
          <w:color w:val="auto"/>
          <w:spacing w:val="8"/>
          <w:kern w:val="2"/>
          <w:sz w:val="24"/>
          <w:szCs w:val="24"/>
          <w:lang w:val="en-US" w:eastAsia="zh-CN" w:bidi="ar-SA"/>
        </w:rPr>
        <w:t>土壤和地下水污染治理重大工程</w:t>
      </w:r>
    </w:p>
    <w:p w14:paraId="09817B41">
      <w:pPr>
        <w:numPr>
          <w:ilvl w:val="0"/>
          <w:numId w:val="0"/>
        </w:numPr>
        <w:ind w:firstLine="552" w:firstLineChars="200"/>
        <w:jc w:val="left"/>
        <w:outlineLvl w:val="9"/>
        <w:rPr>
          <w:rFonts w:hint="eastAsia" w:ascii="Times New Roman" w:hAnsi="Times New Roman" w:eastAsia="仿宋" w:cs="仿宋"/>
          <w:caps w:val="0"/>
          <w:color w:val="auto"/>
          <w:szCs w:val="28"/>
          <w:lang w:val="en-US" w:eastAsia="zh-CN"/>
        </w:rPr>
      </w:pPr>
      <w:r>
        <w:rPr>
          <w:rFonts w:hint="eastAsia" w:ascii="Times New Roman" w:hAnsi="Times New Roman" w:eastAsia="仿宋" w:cs="仿宋"/>
          <w:caps w:val="0"/>
          <w:color w:val="auto"/>
          <w:szCs w:val="28"/>
          <w:lang w:val="en-US" w:eastAsia="zh-CN"/>
        </w:rPr>
        <w:t>加强山水林田湖草沙系统治理，完善生态安全屏障体系，</w:t>
      </w:r>
      <w:r>
        <w:rPr>
          <w:rFonts w:hint="eastAsia" w:eastAsia="仿宋" w:cs="仿宋"/>
          <w:caps w:val="0"/>
          <w:color w:val="auto"/>
          <w:szCs w:val="28"/>
          <w:lang w:val="en-US" w:eastAsia="zh-CN"/>
        </w:rPr>
        <w:t>共青城市</w:t>
      </w:r>
      <w:r>
        <w:rPr>
          <w:rFonts w:hint="eastAsia" w:ascii="Times New Roman" w:hAnsi="Times New Roman" w:eastAsia="仿宋" w:cs="仿宋"/>
          <w:caps w:val="0"/>
          <w:color w:val="auto"/>
          <w:szCs w:val="28"/>
          <w:lang w:val="en-US" w:eastAsia="zh-CN"/>
        </w:rPr>
        <w:t>通过</w:t>
      </w:r>
      <w:r>
        <w:rPr>
          <w:rFonts w:hint="eastAsia" w:eastAsia="仿宋" w:cs="仿宋"/>
          <w:caps w:val="0"/>
          <w:color w:val="auto"/>
          <w:szCs w:val="28"/>
          <w:lang w:val="en-US" w:eastAsia="zh-CN"/>
        </w:rPr>
        <w:t>共青城市</w:t>
      </w:r>
      <w:r>
        <w:rPr>
          <w:rFonts w:hint="eastAsia" w:ascii="Times New Roman" w:hAnsi="Times New Roman" w:eastAsia="仿宋" w:cs="仿宋"/>
          <w:caps w:val="0"/>
          <w:color w:val="auto"/>
          <w:szCs w:val="28"/>
          <w:lang w:val="en-US" w:eastAsia="zh-CN"/>
        </w:rPr>
        <w:t>珍珠湖省级湿地公园</w:t>
      </w:r>
      <w:r>
        <w:rPr>
          <w:rFonts w:hint="eastAsia" w:eastAsia="仿宋" w:cs="仿宋"/>
          <w:caps w:val="0"/>
          <w:color w:val="auto"/>
          <w:szCs w:val="28"/>
          <w:lang w:val="en-US" w:eastAsia="zh-CN"/>
        </w:rPr>
        <w:t>、南湖省级湿地公园</w:t>
      </w:r>
      <w:r>
        <w:rPr>
          <w:rFonts w:hint="eastAsia" w:ascii="Times New Roman" w:hAnsi="Times New Roman" w:eastAsia="仿宋" w:cs="仿宋"/>
          <w:caps w:val="0"/>
          <w:color w:val="auto"/>
          <w:szCs w:val="28"/>
          <w:lang w:val="en-US" w:eastAsia="zh-CN"/>
        </w:rPr>
        <w:t>生态修复建设工程、自然保护地整合优化等加强生物多样性保护，维护山水本底，筑牢生态安全屏障。</w:t>
      </w:r>
    </w:p>
    <w:p w14:paraId="1B2CB506">
      <w:pPr>
        <w:pStyle w:val="2"/>
        <w:spacing w:line="240" w:lineRule="auto"/>
        <w:ind w:left="0" w:leftChars="0" w:firstLine="0" w:firstLineChars="0"/>
        <w:jc w:val="center"/>
        <w:rPr>
          <w:rFonts w:hint="eastAsia" w:ascii="Times New Roman" w:hAnsi="Times New Roman"/>
          <w:caps w:val="0"/>
          <w:lang w:eastAsia="zh-CN"/>
        </w:rPr>
      </w:pPr>
      <w:r>
        <w:rPr>
          <w:rFonts w:hint="eastAsia" w:ascii="Times New Roman" w:hAnsi="Times New Roman"/>
          <w:caps w:val="0"/>
          <w:lang w:eastAsia="zh-CN"/>
        </w:rPr>
        <w:drawing>
          <wp:inline distT="0" distB="0" distL="114300" distR="114300">
            <wp:extent cx="5351780" cy="2706370"/>
            <wp:effectExtent l="0" t="0" r="1270" b="17780"/>
            <wp:docPr id="41" name="图片 41" descr="D:\辛红婷\辛红婷\2022\共青城市生态修复规划\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辛红婷\辛红婷\2022\共青城市生态修复规划\2.png2"/>
                    <pic:cNvPicPr>
                      <a:picLocks noChangeAspect="1"/>
                    </pic:cNvPicPr>
                  </pic:nvPicPr>
                  <pic:blipFill>
                    <a:blip r:embed="rId25"/>
                    <a:srcRect/>
                    <a:stretch>
                      <a:fillRect/>
                    </a:stretch>
                  </pic:blipFill>
                  <pic:spPr>
                    <a:xfrm>
                      <a:off x="0" y="0"/>
                      <a:ext cx="5351780" cy="2706370"/>
                    </a:xfrm>
                    <a:prstGeom prst="rect">
                      <a:avLst/>
                    </a:prstGeom>
                  </pic:spPr>
                </pic:pic>
              </a:graphicData>
            </a:graphic>
          </wp:inline>
        </w:drawing>
      </w:r>
    </w:p>
    <w:p w14:paraId="60262C1D">
      <w:pPr>
        <w:keepNext w:val="0"/>
        <w:keepLines w:val="0"/>
        <w:pageBreakBefore w:val="0"/>
        <w:widowControl w:val="0"/>
        <w:kinsoku/>
        <w:wordWrap/>
        <w:overflowPunct/>
        <w:topLinePunct w:val="0"/>
        <w:autoSpaceDE/>
        <w:autoSpaceDN/>
        <w:bidi w:val="0"/>
        <w:adjustRightInd/>
        <w:snapToGrid/>
        <w:spacing w:line="240" w:lineRule="auto"/>
        <w:ind w:firstLine="552"/>
        <w:jc w:val="center"/>
        <w:textAlignment w:val="auto"/>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图7- </w:t>
      </w:r>
      <w:r>
        <w:rPr>
          <w:rFonts w:hint="eastAsia" w:eastAsia="仿宋_GB2312" w:cs="Times New Roman"/>
          <w:b w:val="0"/>
          <w:bCs w:val="0"/>
          <w:caps w:val="0"/>
          <w:color w:val="auto"/>
          <w:spacing w:val="8"/>
          <w:kern w:val="2"/>
          <w:sz w:val="24"/>
          <w:szCs w:val="24"/>
          <w:lang w:val="en-US" w:eastAsia="zh-CN" w:bidi="ar-SA"/>
        </w:rPr>
        <w:t>3</w:t>
      </w: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 九江市“十四五”生态环境保护规划</w:t>
      </w:r>
      <w:r>
        <w:rPr>
          <w:rFonts w:hint="eastAsia" w:eastAsia="仿宋_GB2312" w:cs="Times New Roman"/>
          <w:b w:val="0"/>
          <w:bCs w:val="0"/>
          <w:caps w:val="0"/>
          <w:color w:val="auto"/>
          <w:spacing w:val="8"/>
          <w:kern w:val="2"/>
          <w:sz w:val="24"/>
          <w:szCs w:val="24"/>
          <w:lang w:val="en-US" w:eastAsia="zh-CN" w:bidi="ar-SA"/>
        </w:rPr>
        <w:t>生态保护和修复重大工程</w:t>
      </w:r>
    </w:p>
    <w:p w14:paraId="65CEB634">
      <w:pPr>
        <w:bidi w:val="0"/>
        <w:rPr>
          <w:rFonts w:hint="eastAsia" w:ascii="Times New Roman" w:hAnsi="Times New Roman" w:eastAsia="仿宋" w:cs="仿宋"/>
          <w:caps w:val="0"/>
          <w:color w:val="auto"/>
          <w:kern w:val="2"/>
          <w:sz w:val="28"/>
          <w:szCs w:val="28"/>
          <w:lang w:val="en-US" w:eastAsia="zh-CN" w:bidi="ar-SA"/>
        </w:rPr>
      </w:pPr>
      <w:r>
        <w:rPr>
          <w:rFonts w:hint="eastAsia" w:ascii="Times New Roman" w:hAnsi="Times New Roman" w:eastAsia="仿宋" w:cs="仿宋"/>
          <w:caps w:val="0"/>
          <w:color w:val="auto"/>
          <w:kern w:val="2"/>
          <w:sz w:val="28"/>
          <w:szCs w:val="28"/>
          <w:lang w:val="en-US" w:eastAsia="zh-CN" w:bidi="ar-SA"/>
        </w:rPr>
        <w:t>完善生态环境监测体系。构建天地一体的生态环境监测评估体系，建立和完善涵盖大气、地表水、地下水、饮用水源、土壤、温室气体、噪声、核与辐射等环境要素以及城市、乡村的环境质量监测网络，推进环境监测站标准化建设，优化水环境监测断面（点位）和空气质量监测站点的设置。共青城市通过建设水域无人机空基巡查监控体系和无人机监控云平台，重点对苏家垱乡水体环境进行检测，及时获得水体全面数据，进一步推进治理水体环境。</w:t>
      </w:r>
    </w:p>
    <w:p w14:paraId="66065BFE">
      <w:pPr>
        <w:pStyle w:val="2"/>
        <w:rPr>
          <w:rFonts w:hint="eastAsia" w:ascii="Times New Roman" w:eastAsia="仿宋" w:cs="仿宋"/>
          <w:caps w:val="0"/>
          <w:color w:val="auto"/>
          <w:kern w:val="2"/>
          <w:sz w:val="28"/>
          <w:szCs w:val="28"/>
          <w:lang w:val="en-US" w:eastAsia="zh-CN" w:bidi="ar-SA"/>
        </w:rPr>
      </w:pPr>
      <w:r>
        <w:rPr>
          <w:rFonts w:hint="eastAsia" w:ascii="Times New Roman" w:hAnsi="Times New Roman" w:eastAsia="仿宋" w:cs="仿宋"/>
          <w:caps w:val="0"/>
          <w:color w:val="auto"/>
          <w:kern w:val="2"/>
          <w:sz w:val="28"/>
          <w:szCs w:val="28"/>
          <w:lang w:val="en-US" w:eastAsia="zh-CN" w:bidi="ar-SA"/>
        </w:rPr>
        <w:t>提升生态环境信息化水平。推进信息化建设，形成生态环境数据一本台账、一张网络、一个窗口。以“智慧环保”建设为核心，利用大数据、云计算、物联网、遥感等新一代信息技术，推进环境监测监控、移动执法、污染物综合管理、危废智能监管、环境应急、环保信息发布等信息化应用建设，建立一套覆盖全面、技术先进的环保大数据平台，形成数据获取、传输、处理、分析、决策、服务一体化的工作机制</w:t>
      </w:r>
      <w:r>
        <w:rPr>
          <w:rFonts w:hint="eastAsia" w:ascii="Times New Roman" w:eastAsia="仿宋" w:cs="仿宋"/>
          <w:caps w:val="0"/>
          <w:color w:val="auto"/>
          <w:kern w:val="2"/>
          <w:sz w:val="28"/>
          <w:szCs w:val="28"/>
          <w:lang w:val="en-US" w:eastAsia="zh-CN" w:bidi="ar-SA"/>
        </w:rPr>
        <w:t>。共青城市通过在全市范围内建设生态保护修复评价系统、综合治理系统、预防监督系统、数据处理系统四大业务系统。建立生态安全预警及应急系统，制定生态安全应急方案，建立数据处理平台、生态灾情预防系统和生态安全处置系统。</w:t>
      </w:r>
    </w:p>
    <w:p w14:paraId="77D8AD9B">
      <w:pPr>
        <w:spacing w:line="240" w:lineRule="auto"/>
        <w:ind w:left="0" w:leftChars="0" w:firstLine="0" w:firstLineChars="0"/>
        <w:rPr>
          <w:rFonts w:hint="eastAsia"/>
          <w:lang w:val="en-US" w:eastAsia="zh-CN"/>
        </w:rPr>
      </w:pPr>
      <w:r>
        <w:rPr>
          <w:rFonts w:hint="eastAsia"/>
          <w:lang w:val="en-US" w:eastAsia="zh-CN"/>
        </w:rPr>
        <w:drawing>
          <wp:inline distT="0" distB="0" distL="114300" distR="114300">
            <wp:extent cx="5730875" cy="3841115"/>
            <wp:effectExtent l="9525" t="9525" r="12700" b="16510"/>
            <wp:docPr id="48" name="图片 4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3"/>
                    <pic:cNvPicPr>
                      <a:picLocks noChangeAspect="1"/>
                    </pic:cNvPicPr>
                  </pic:nvPicPr>
                  <pic:blipFill>
                    <a:blip r:embed="rId26"/>
                    <a:srcRect t="1337"/>
                    <a:stretch>
                      <a:fillRect/>
                    </a:stretch>
                  </pic:blipFill>
                  <pic:spPr>
                    <a:xfrm>
                      <a:off x="0" y="0"/>
                      <a:ext cx="5730875" cy="3841115"/>
                    </a:xfrm>
                    <a:prstGeom prst="rect">
                      <a:avLst/>
                    </a:prstGeom>
                    <a:ln>
                      <a:solidFill>
                        <a:schemeClr val="tx1"/>
                      </a:solidFill>
                    </a:ln>
                  </pic:spPr>
                </pic:pic>
              </a:graphicData>
            </a:graphic>
          </wp:inline>
        </w:drawing>
      </w:r>
    </w:p>
    <w:p w14:paraId="43916462">
      <w:pPr>
        <w:keepNext w:val="0"/>
        <w:keepLines w:val="0"/>
        <w:pageBreakBefore w:val="0"/>
        <w:widowControl w:val="0"/>
        <w:kinsoku/>
        <w:wordWrap/>
        <w:overflowPunct/>
        <w:topLinePunct w:val="0"/>
        <w:autoSpaceDE/>
        <w:autoSpaceDN/>
        <w:bidi w:val="0"/>
        <w:adjustRightInd/>
        <w:snapToGrid/>
        <w:spacing w:line="240" w:lineRule="auto"/>
        <w:ind w:firstLine="552"/>
        <w:jc w:val="center"/>
        <w:textAlignment w:val="auto"/>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图7-</w:t>
      </w:r>
      <w:r>
        <w:rPr>
          <w:rFonts w:hint="eastAsia" w:eastAsia="仿宋_GB2312" w:cs="Times New Roman"/>
          <w:b w:val="0"/>
          <w:bCs w:val="0"/>
          <w:caps w:val="0"/>
          <w:color w:val="auto"/>
          <w:spacing w:val="8"/>
          <w:kern w:val="2"/>
          <w:sz w:val="24"/>
          <w:szCs w:val="24"/>
          <w:lang w:val="en-US" w:eastAsia="zh-CN" w:bidi="ar-SA"/>
        </w:rPr>
        <w:t>4</w:t>
      </w: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 九江市“十四五”生态环境保护规划</w:t>
      </w:r>
      <w:r>
        <w:rPr>
          <w:rFonts w:hint="eastAsia" w:eastAsia="仿宋_GB2312" w:cs="Times New Roman"/>
          <w:b w:val="0"/>
          <w:bCs w:val="0"/>
          <w:caps w:val="0"/>
          <w:color w:val="auto"/>
          <w:spacing w:val="8"/>
          <w:kern w:val="2"/>
          <w:sz w:val="24"/>
          <w:szCs w:val="24"/>
          <w:lang w:val="en-US" w:eastAsia="zh-CN" w:bidi="ar-SA"/>
        </w:rPr>
        <w:t>生态环境治理能力建设重大工程</w:t>
      </w:r>
    </w:p>
    <w:p w14:paraId="71554FBB">
      <w:pPr>
        <w:pStyle w:val="5"/>
        <w:bidi w:val="0"/>
        <w:rPr>
          <w:rFonts w:hint="eastAsia"/>
          <w:lang w:val="en-US" w:eastAsia="zh-CN"/>
        </w:rPr>
      </w:pPr>
      <w:r>
        <w:rPr>
          <w:rFonts w:hint="eastAsia"/>
          <w:lang w:val="en-US" w:eastAsia="zh-CN"/>
        </w:rPr>
        <w:t>（二）与九江市“十四五”国土空间生态修复规划（2021-2025年）衔接</w:t>
      </w:r>
    </w:p>
    <w:p w14:paraId="0C1E3790">
      <w:pPr>
        <w:numPr>
          <w:ilvl w:val="0"/>
          <w:numId w:val="0"/>
        </w:numPr>
        <w:ind w:firstLine="552" w:firstLineChars="200"/>
        <w:jc w:val="left"/>
        <w:outlineLvl w:val="9"/>
        <w:rPr>
          <w:rFonts w:hint="eastAsia" w:ascii="Times New Roman" w:hAnsi="Times New Roman" w:eastAsia="仿宋" w:cs="仿宋"/>
          <w:caps w:val="0"/>
          <w:color w:val="auto"/>
          <w:szCs w:val="28"/>
          <w:lang w:val="en-US" w:eastAsia="zh-CN"/>
        </w:rPr>
      </w:pPr>
      <w:r>
        <w:rPr>
          <w:rFonts w:hint="eastAsia" w:ascii="Times New Roman" w:hAnsi="Times New Roman" w:eastAsia="仿宋" w:cs="仿宋"/>
          <w:caps w:val="0"/>
          <w:color w:val="auto"/>
          <w:szCs w:val="28"/>
          <w:lang w:val="en-US" w:eastAsia="zh-CN"/>
        </w:rPr>
        <w:t>九江市国土空间生态修复分区以长江—鄱阳湖为轴线，对长江干流、鄱阳湖流域、修河流域和博阳河流域进行生态保护修复工作，为打造百里生态长江打下基础，结合流域自然边界和生态功能，围绕解决区域生态环境问题，同时参考区域内行政区划，兼顾生态保护与修复的协调性和关联性，最终将区域划分为北部长江干流生态修复区、中部鄱阳湖流域生态修复区、中北部博阳河流域生态修复区和西部修河流域生态修复区。</w:t>
      </w:r>
    </w:p>
    <w:p w14:paraId="29CBC5A8">
      <w:pPr>
        <w:pStyle w:val="2"/>
        <w:spacing w:line="240" w:lineRule="auto"/>
        <w:ind w:left="0" w:leftChars="0" w:firstLine="0" w:firstLineChars="0"/>
        <w:jc w:val="center"/>
        <w:rPr>
          <w:rFonts w:hint="eastAsia" w:ascii="Times New Roman" w:hAnsi="Times New Roman"/>
          <w:caps w:val="0"/>
          <w:lang w:val="en-US" w:eastAsia="zh-CN"/>
        </w:rPr>
      </w:pPr>
      <w:r>
        <w:rPr>
          <w:rFonts w:hint="eastAsia" w:ascii="Times New Roman" w:hAnsi="Times New Roman"/>
          <w:caps w:val="0"/>
          <w:lang w:val="en-US" w:eastAsia="zh-CN"/>
        </w:rPr>
        <w:drawing>
          <wp:inline distT="0" distB="0" distL="114300" distR="114300">
            <wp:extent cx="5339080" cy="3187700"/>
            <wp:effectExtent l="0" t="0" r="13970" b="12700"/>
            <wp:docPr id="20" name="图片 20" descr="D:\辛红婷\辛红婷\2022\共青城市生态修复规划\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辛红婷\辛红婷\2022\共青城市生态修复规划\4.png4"/>
                    <pic:cNvPicPr>
                      <a:picLocks noChangeAspect="1"/>
                    </pic:cNvPicPr>
                  </pic:nvPicPr>
                  <pic:blipFill>
                    <a:blip r:embed="rId27"/>
                    <a:srcRect/>
                    <a:stretch>
                      <a:fillRect/>
                    </a:stretch>
                  </pic:blipFill>
                  <pic:spPr>
                    <a:xfrm>
                      <a:off x="0" y="0"/>
                      <a:ext cx="5339080" cy="3187700"/>
                    </a:xfrm>
                    <a:prstGeom prst="rect">
                      <a:avLst/>
                    </a:prstGeom>
                  </pic:spPr>
                </pic:pic>
              </a:graphicData>
            </a:graphic>
          </wp:inline>
        </w:drawing>
      </w:r>
    </w:p>
    <w:p w14:paraId="04EFD0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图7- </w:t>
      </w:r>
      <w:r>
        <w:rPr>
          <w:rFonts w:hint="eastAsia" w:eastAsia="仿宋_GB2312" w:cs="Times New Roman"/>
          <w:b w:val="0"/>
          <w:bCs w:val="0"/>
          <w:caps w:val="0"/>
          <w:color w:val="auto"/>
          <w:spacing w:val="8"/>
          <w:kern w:val="2"/>
          <w:sz w:val="24"/>
          <w:szCs w:val="24"/>
          <w:lang w:val="en-US" w:eastAsia="zh-CN" w:bidi="ar-SA"/>
        </w:rPr>
        <w:t>5</w:t>
      </w: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 九江市国土空间生态修复总体格局图</w:t>
      </w:r>
    </w:p>
    <w:p w14:paraId="2AA06624">
      <w:pPr>
        <w:numPr>
          <w:ilvl w:val="0"/>
          <w:numId w:val="0"/>
        </w:numPr>
        <w:ind w:firstLine="552" w:firstLineChars="200"/>
        <w:jc w:val="left"/>
        <w:outlineLvl w:val="9"/>
        <w:rPr>
          <w:rFonts w:hint="eastAsia" w:eastAsia="仿宋" w:cs="仿宋"/>
          <w:caps w:val="0"/>
          <w:color w:val="auto"/>
          <w:szCs w:val="28"/>
          <w:lang w:val="en-US" w:eastAsia="zh-CN"/>
        </w:rPr>
      </w:pPr>
      <w:r>
        <w:rPr>
          <w:rFonts w:hint="eastAsia" w:eastAsia="仿宋" w:cs="仿宋"/>
          <w:caps w:val="0"/>
          <w:color w:val="auto"/>
          <w:szCs w:val="28"/>
          <w:lang w:val="en-US" w:eastAsia="zh-CN"/>
        </w:rPr>
        <w:t>共青城市</w:t>
      </w:r>
      <w:r>
        <w:rPr>
          <w:rFonts w:hint="eastAsia" w:ascii="Times New Roman" w:hAnsi="Times New Roman" w:eastAsia="仿宋" w:cs="仿宋"/>
          <w:caps w:val="0"/>
          <w:color w:val="auto"/>
          <w:szCs w:val="28"/>
          <w:lang w:val="en-US" w:eastAsia="zh-CN"/>
        </w:rPr>
        <w:t>位于中北部博阳河流域生态修复区，</w:t>
      </w:r>
      <w:r>
        <w:rPr>
          <w:rFonts w:hint="eastAsia" w:eastAsia="仿宋" w:cs="仿宋"/>
          <w:caps w:val="0"/>
          <w:color w:val="auto"/>
          <w:szCs w:val="28"/>
          <w:lang w:val="en-US" w:eastAsia="zh-CN"/>
        </w:rPr>
        <w:t>共青城市</w:t>
      </w:r>
      <w:r>
        <w:rPr>
          <w:rFonts w:hint="eastAsia" w:ascii="Times New Roman" w:hAnsi="Times New Roman" w:eastAsia="仿宋" w:cs="仿宋"/>
          <w:caps w:val="0"/>
          <w:color w:val="auto"/>
          <w:szCs w:val="28"/>
          <w:lang w:val="en-US" w:eastAsia="zh-CN"/>
        </w:rPr>
        <w:t>通过推进城乡建设用地增减挂钩，减少农村闲置、低效用地，拓展城镇发展空间，促进土地节约集约利用，提升土地价值，改善人居环境</w:t>
      </w:r>
      <w:r>
        <w:rPr>
          <w:rFonts w:hint="eastAsia" w:eastAsia="仿宋" w:cs="仿宋"/>
          <w:caps w:val="0"/>
          <w:color w:val="auto"/>
          <w:szCs w:val="28"/>
          <w:lang w:val="en-US" w:eastAsia="zh-CN"/>
        </w:rPr>
        <w:t>；通过农用地整理，建设高标准农田；共青城市在泽泉乡开展鄱阳湖流域农业综合治理项目，进行农业土地整治；通过开展丘陵山地综合开发利用和小流域综合治理，防治水土流失。</w:t>
      </w:r>
    </w:p>
    <w:p w14:paraId="3F6E8C1C">
      <w:pPr>
        <w:pStyle w:val="2"/>
        <w:spacing w:line="240" w:lineRule="auto"/>
        <w:ind w:left="0" w:leftChars="0" w:firstLine="0" w:firstLineChars="0"/>
        <w:jc w:val="center"/>
        <w:rPr>
          <w:rFonts w:hint="eastAsia"/>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81915</wp:posOffset>
                </wp:positionH>
                <wp:positionV relativeFrom="paragraph">
                  <wp:posOffset>3543935</wp:posOffset>
                </wp:positionV>
                <wp:extent cx="5619750" cy="441325"/>
                <wp:effectExtent l="13970" t="13970" r="24130" b="20955"/>
                <wp:wrapNone/>
                <wp:docPr id="50" name="矩形 50"/>
                <wp:cNvGraphicFramePr/>
                <a:graphic xmlns:a="http://schemas.openxmlformats.org/drawingml/2006/main">
                  <a:graphicData uri="http://schemas.microsoft.com/office/word/2010/wordprocessingShape">
                    <wps:wsp>
                      <wps:cNvSpPr/>
                      <wps:spPr>
                        <a:xfrm>
                          <a:off x="996315" y="4458335"/>
                          <a:ext cx="5619750" cy="441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5pt;margin-top:279.05pt;height:34.75pt;width:442.5pt;z-index:251661312;v-text-anchor:middle;mso-width-relative:page;mso-height-relative:page;" filled="f" stroked="t" coordsize="21600,21600" o:gfxdata="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&#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sFE0w2AAAAAoBAAAPAAAAAAAAAAEAIAAAACIAAABk&#10;cnMvZG93bnJldi54bWxQSwECFAAUAAAACACHTuJAkiQU5ngCAADYBAAADgAAAAAAAAABACAAAAAn&#10;AQAAZHJzL2Uyb0RvYy54bWxQSwUGAAAAAAYABgBZAQAAEQYAAAAA&#10;">
                <v:fill on="f" focussize="0,0"/>
                <v:stroke weight="2.25pt" color="#FF0000 [3204]" miterlimit="8" joinstyle="miter"/>
                <v:imagedata o:title=""/>
                <o:lock v:ext="edit" aspectratio="f"/>
              </v:rect>
            </w:pict>
          </mc:Fallback>
        </mc:AlternateContent>
      </w:r>
      <w:r>
        <w:rPr>
          <w:rFonts w:hint="eastAsia"/>
          <w:lang w:val="en-US" w:eastAsia="zh-CN"/>
        </w:rPr>
        <w:drawing>
          <wp:inline distT="0" distB="0" distL="114300" distR="114300">
            <wp:extent cx="5885815" cy="3989705"/>
            <wp:effectExtent l="9525" t="9525" r="10160" b="20320"/>
            <wp:docPr id="49" name="图片 4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5"/>
                    <pic:cNvPicPr>
                      <a:picLocks noChangeAspect="1"/>
                    </pic:cNvPicPr>
                  </pic:nvPicPr>
                  <pic:blipFill>
                    <a:blip r:embed="rId28"/>
                    <a:stretch>
                      <a:fillRect/>
                    </a:stretch>
                  </pic:blipFill>
                  <pic:spPr>
                    <a:xfrm>
                      <a:off x="0" y="0"/>
                      <a:ext cx="5885815" cy="3989705"/>
                    </a:xfrm>
                    <a:prstGeom prst="rect">
                      <a:avLst/>
                    </a:prstGeom>
                    <a:ln>
                      <a:solidFill>
                        <a:schemeClr val="tx1"/>
                      </a:solidFill>
                    </a:ln>
                  </pic:spPr>
                </pic:pic>
              </a:graphicData>
            </a:graphic>
          </wp:inline>
        </w:drawing>
      </w:r>
    </w:p>
    <w:p w14:paraId="6F6166DF">
      <w:pPr>
        <w:keepNext w:val="0"/>
        <w:keepLines w:val="0"/>
        <w:pageBreakBefore w:val="0"/>
        <w:widowControl w:val="0"/>
        <w:kinsoku/>
        <w:wordWrap/>
        <w:overflowPunct/>
        <w:topLinePunct w:val="0"/>
        <w:autoSpaceDE/>
        <w:autoSpaceDN/>
        <w:bidi w:val="0"/>
        <w:adjustRightInd/>
        <w:snapToGrid/>
        <w:spacing w:line="360" w:lineRule="auto"/>
        <w:ind w:firstLine="552"/>
        <w:jc w:val="center"/>
        <w:textAlignment w:val="auto"/>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图7- </w:t>
      </w:r>
      <w:r>
        <w:rPr>
          <w:rFonts w:hint="eastAsia" w:eastAsia="仿宋_GB2312" w:cs="Times New Roman"/>
          <w:b w:val="0"/>
          <w:bCs w:val="0"/>
          <w:caps w:val="0"/>
          <w:color w:val="auto"/>
          <w:spacing w:val="8"/>
          <w:kern w:val="2"/>
          <w:sz w:val="24"/>
          <w:szCs w:val="24"/>
          <w:lang w:val="en-US" w:eastAsia="zh-CN" w:bidi="ar-SA"/>
        </w:rPr>
        <w:t>6</w:t>
      </w: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 九江市国土空间中北部博阳河流域生态修复区</w:t>
      </w:r>
      <w:r>
        <w:rPr>
          <w:rFonts w:hint="eastAsia" w:eastAsia="仿宋_GB2312" w:cs="Times New Roman"/>
          <w:b w:val="0"/>
          <w:bCs w:val="0"/>
          <w:caps w:val="0"/>
          <w:color w:val="auto"/>
          <w:spacing w:val="8"/>
          <w:kern w:val="2"/>
          <w:sz w:val="24"/>
          <w:szCs w:val="24"/>
          <w:lang w:val="en-US" w:eastAsia="zh-CN" w:bidi="ar-SA"/>
        </w:rPr>
        <w:t>重大工程项目</w:t>
      </w:r>
    </w:p>
    <w:p w14:paraId="226E509F">
      <w:pPr>
        <w:pStyle w:val="4"/>
        <w:bidi w:val="0"/>
        <w:rPr>
          <w:rFonts w:hint="eastAsia"/>
          <w:lang w:eastAsia="zh-CN"/>
        </w:rPr>
      </w:pPr>
      <w:bookmarkStart w:id="54" w:name="_Toc31695"/>
      <w:r>
        <w:rPr>
          <w:rFonts w:hint="eastAsia"/>
        </w:rPr>
        <w:t>第</w:t>
      </w:r>
      <w:r>
        <w:rPr>
          <w:rFonts w:hint="eastAsia"/>
          <w:lang w:eastAsia="zh-CN"/>
        </w:rPr>
        <w:t>三</w:t>
      </w:r>
      <w:r>
        <w:rPr>
          <w:rFonts w:hint="eastAsia"/>
        </w:rPr>
        <w:t>节</w:t>
      </w:r>
      <w:r>
        <w:rPr>
          <w:rFonts w:hint="eastAsia"/>
          <w:lang w:val="en-US" w:eastAsia="zh-CN"/>
        </w:rPr>
        <w:t xml:space="preserve"> 与共青城市国土空间总体规划的衔接分析</w:t>
      </w:r>
      <w:bookmarkEnd w:id="54"/>
    </w:p>
    <w:p w14:paraId="2D8C310A">
      <w:pPr>
        <w:pStyle w:val="5"/>
        <w:bidi w:val="0"/>
        <w:rPr>
          <w:rFonts w:hint="eastAsia"/>
          <w:lang w:val="en-US" w:eastAsia="zh-CN"/>
        </w:rPr>
      </w:pPr>
      <w:r>
        <w:rPr>
          <w:rFonts w:hint="eastAsia"/>
          <w:lang w:val="en-US" w:eastAsia="zh-CN"/>
        </w:rPr>
        <w:t>（一）与国土空间规划双评价衔接</w:t>
      </w:r>
    </w:p>
    <w:p w14:paraId="62BA5C7B">
      <w:pPr>
        <w:numPr>
          <w:ilvl w:val="0"/>
          <w:numId w:val="0"/>
        </w:numPr>
        <w:ind w:firstLine="552" w:firstLineChars="200"/>
        <w:jc w:val="left"/>
        <w:outlineLvl w:val="9"/>
        <w:rPr>
          <w:rFonts w:hint="eastAsia" w:ascii="Times New Roman" w:hAnsi="Times New Roman"/>
          <w:caps w:val="0"/>
          <w:lang w:val="en-US" w:eastAsia="zh-CN"/>
        </w:rPr>
      </w:pPr>
      <w:r>
        <w:rPr>
          <w:rFonts w:hint="eastAsia" w:ascii="Times New Roman" w:hAnsi="Times New Roman" w:eastAsia="仿宋" w:cs="仿宋"/>
          <w:caps w:val="0"/>
          <w:color w:val="auto"/>
          <w:szCs w:val="28"/>
          <w:lang w:val="en-US" w:eastAsia="zh-CN"/>
        </w:rPr>
        <w:t>规划将国土空间规划双评价中的生态保护重要性、农业生产适宜性和城镇建设适宜性的矢量数据与三调数据、永久基本农田数据、现状城镇用地进行叠加分析，识别出</w:t>
      </w:r>
      <w:r>
        <w:rPr>
          <w:rFonts w:hint="eastAsia" w:eastAsia="仿宋" w:cs="仿宋"/>
          <w:caps w:val="0"/>
          <w:color w:val="auto"/>
          <w:szCs w:val="28"/>
          <w:lang w:val="en-US" w:eastAsia="zh-CN"/>
        </w:rPr>
        <w:t>共青城市</w:t>
      </w:r>
      <w:r>
        <w:rPr>
          <w:rFonts w:hint="eastAsia" w:ascii="Times New Roman" w:hAnsi="Times New Roman" w:eastAsia="仿宋" w:cs="仿宋"/>
          <w:caps w:val="0"/>
          <w:color w:val="auto"/>
          <w:szCs w:val="28"/>
          <w:lang w:val="en-US" w:eastAsia="zh-CN"/>
        </w:rPr>
        <w:t>三类空间相邻或冲突区域。将生态保护重要性重要与极重要区划入保护修复重点区域。</w:t>
      </w:r>
    </w:p>
    <w:p w14:paraId="33A73E60">
      <w:pPr>
        <w:pStyle w:val="5"/>
        <w:bidi w:val="0"/>
        <w:rPr>
          <w:rFonts w:hint="eastAsia"/>
          <w:lang w:val="en-US" w:eastAsia="zh-CN"/>
        </w:rPr>
      </w:pPr>
      <w:r>
        <w:rPr>
          <w:rFonts w:hint="eastAsia"/>
          <w:lang w:val="en-US" w:eastAsia="zh-CN"/>
        </w:rPr>
        <w:t>（二）与国土空间总体规划三区三线划定衔接</w:t>
      </w:r>
    </w:p>
    <w:p w14:paraId="199BB545">
      <w:pPr>
        <w:numPr>
          <w:ilvl w:val="0"/>
          <w:numId w:val="0"/>
        </w:numPr>
        <w:ind w:firstLine="552" w:firstLineChars="200"/>
        <w:jc w:val="left"/>
        <w:outlineLvl w:val="9"/>
        <w:rPr>
          <w:rFonts w:hint="eastAsia" w:ascii="Times New Roman" w:hAnsi="Times New Roman" w:eastAsia="仿宋" w:cs="仿宋"/>
          <w:caps w:val="0"/>
          <w:color w:val="auto"/>
          <w:szCs w:val="28"/>
          <w:lang w:val="en-US" w:eastAsia="zh-CN"/>
        </w:rPr>
      </w:pPr>
      <w:r>
        <w:rPr>
          <w:rFonts w:hint="eastAsia" w:eastAsia="仿宋" w:cs="仿宋"/>
          <w:caps w:val="0"/>
          <w:color w:val="auto"/>
          <w:szCs w:val="28"/>
          <w:lang w:val="en-US" w:eastAsia="zh-CN"/>
        </w:rPr>
        <w:t>共青城市</w:t>
      </w:r>
      <w:r>
        <w:rPr>
          <w:rFonts w:hint="eastAsia" w:ascii="Times New Roman" w:hAnsi="Times New Roman" w:eastAsia="仿宋" w:cs="仿宋"/>
          <w:caps w:val="0"/>
          <w:color w:val="auto"/>
          <w:szCs w:val="28"/>
          <w:lang w:val="en-US" w:eastAsia="zh-CN"/>
        </w:rPr>
        <w:t>国土空间总体规划划定的三区三线对于本规划编制具有指导作用。一方面，“三区三线”确定了</w:t>
      </w:r>
      <w:r>
        <w:rPr>
          <w:rFonts w:hint="eastAsia" w:eastAsia="仿宋" w:cs="仿宋"/>
          <w:caps w:val="0"/>
          <w:color w:val="auto"/>
          <w:szCs w:val="28"/>
          <w:lang w:val="en-US" w:eastAsia="zh-CN"/>
        </w:rPr>
        <w:t>共青城市</w:t>
      </w:r>
      <w:r>
        <w:rPr>
          <w:rFonts w:hint="eastAsia" w:ascii="Times New Roman" w:hAnsi="Times New Roman" w:eastAsia="仿宋" w:cs="仿宋"/>
          <w:caps w:val="0"/>
          <w:color w:val="auto"/>
          <w:szCs w:val="28"/>
          <w:lang w:val="en-US" w:eastAsia="zh-CN"/>
        </w:rPr>
        <w:t>国土空间开发与保护的基本格局，为</w:t>
      </w:r>
      <w:r>
        <w:rPr>
          <w:rFonts w:hint="eastAsia" w:eastAsia="仿宋" w:cs="仿宋"/>
          <w:caps w:val="0"/>
          <w:color w:val="auto"/>
          <w:szCs w:val="28"/>
          <w:lang w:val="en-US" w:eastAsia="zh-CN"/>
        </w:rPr>
        <w:t>共青城市</w:t>
      </w:r>
      <w:r>
        <w:rPr>
          <w:rFonts w:hint="eastAsia" w:ascii="Times New Roman" w:hAnsi="Times New Roman" w:eastAsia="仿宋" w:cs="仿宋"/>
          <w:caps w:val="0"/>
          <w:color w:val="auto"/>
          <w:szCs w:val="28"/>
          <w:lang w:val="en-US" w:eastAsia="zh-CN"/>
        </w:rPr>
        <w:t>生态修复总体格局的确定提供依据。首先，“三区三线”底图划定了城镇空间和城市增长边界，基本确定县域未来重要集聚中心、人口和用地增长规模。其次，“三区三线”划定的生态空间和生态保护红线，也基本确定</w:t>
      </w:r>
      <w:r>
        <w:rPr>
          <w:rFonts w:hint="eastAsia" w:eastAsia="仿宋" w:cs="仿宋"/>
          <w:caps w:val="0"/>
          <w:color w:val="auto"/>
          <w:szCs w:val="28"/>
          <w:lang w:val="en-US" w:eastAsia="zh-CN"/>
        </w:rPr>
        <w:t>共青城市</w:t>
      </w:r>
      <w:r>
        <w:rPr>
          <w:rFonts w:hint="eastAsia" w:ascii="Times New Roman" w:hAnsi="Times New Roman" w:eastAsia="仿宋" w:cs="仿宋"/>
          <w:caps w:val="0"/>
          <w:color w:val="auto"/>
          <w:szCs w:val="28"/>
          <w:lang w:val="en-US" w:eastAsia="zh-CN"/>
        </w:rPr>
        <w:t>生态保护的格局。另一方面，将永久基本农田、生态保护红线、城镇开发边界三条控制线与国土空间生态修复恢复力较差区域进行叠加分析，识别出三类空间生态修复重点区域。</w:t>
      </w:r>
    </w:p>
    <w:p w14:paraId="26F15A6E">
      <w:pPr>
        <w:pStyle w:val="2"/>
        <w:rPr>
          <w:rFonts w:hint="eastAsia" w:ascii="Times New Roman" w:hAnsi="Times New Roman"/>
          <w:caps w:val="0"/>
          <w:lang w:val="en-US" w:eastAsia="zh-CN"/>
        </w:rPr>
      </w:pPr>
    </w:p>
    <w:p w14:paraId="3F5C92EC">
      <w:pPr>
        <w:pStyle w:val="2"/>
        <w:rPr>
          <w:rFonts w:hint="eastAsia" w:ascii="Times New Roman" w:hAnsi="Times New Roman"/>
          <w:caps w:val="0"/>
          <w:lang w:eastAsia="zh-CN"/>
        </w:rPr>
      </w:pPr>
    </w:p>
    <w:p w14:paraId="41CD70F9">
      <w:pPr>
        <w:rPr>
          <w:rFonts w:hint="eastAsia" w:ascii="Times New Roman" w:hAnsi="Times New Roman"/>
          <w:caps w:val="0"/>
          <w:lang w:eastAsia="zh-CN"/>
        </w:rPr>
      </w:pPr>
    </w:p>
    <w:bookmarkEnd w:id="43"/>
    <w:bookmarkEnd w:id="44"/>
    <w:p w14:paraId="7F931FD9">
      <w:pPr>
        <w:rPr>
          <w:rFonts w:hint="eastAsia" w:ascii="Times New Roman" w:hAnsi="Times New Roman" w:eastAsia="仿宋_GB2312" w:cs="Times New Roman"/>
          <w:caps w:val="0"/>
          <w:color w:val="auto"/>
          <w:spacing w:val="8"/>
          <w:kern w:val="2"/>
          <w:sz w:val="28"/>
          <w:szCs w:val="28"/>
          <w:lang w:val="en-US" w:eastAsia="zh-CN" w:bidi="ar-SA"/>
        </w:rPr>
      </w:pPr>
    </w:p>
    <w:p w14:paraId="04E4689D">
      <w:pPr>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br w:type="page"/>
      </w:r>
    </w:p>
    <w:p w14:paraId="3D636729">
      <w:pPr>
        <w:pStyle w:val="3"/>
        <w:keepNext w:val="0"/>
        <w:keepLines w:val="0"/>
        <w:pageBreakBefore w:val="0"/>
        <w:widowControl w:val="0"/>
        <w:kinsoku/>
        <w:wordWrap/>
        <w:overflowPunct/>
        <w:topLinePunct w:val="0"/>
        <w:autoSpaceDE/>
        <w:autoSpaceDN/>
        <w:bidi w:val="0"/>
        <w:adjustRightInd/>
        <w:snapToGrid/>
        <w:textAlignment w:val="auto"/>
        <w:rPr>
          <w:rFonts w:hint="eastAsia"/>
          <w:lang w:eastAsia="zh-CN"/>
        </w:rPr>
      </w:pPr>
      <w:bookmarkStart w:id="55" w:name="_Toc17593"/>
      <w:r>
        <w:rPr>
          <w:rFonts w:hint="eastAsia"/>
          <w:lang w:eastAsia="zh-CN"/>
        </w:rPr>
        <w:t>第八章</w:t>
      </w:r>
      <w:r>
        <w:rPr>
          <w:rFonts w:hint="eastAsia"/>
          <w:lang w:val="en-US" w:eastAsia="zh-CN"/>
        </w:rPr>
        <w:t xml:space="preserve"> </w:t>
      </w:r>
      <w:r>
        <w:rPr>
          <w:rFonts w:hint="eastAsia"/>
          <w:lang w:eastAsia="zh-CN"/>
        </w:rPr>
        <w:t>征求意见情况</w:t>
      </w:r>
      <w:bookmarkEnd w:id="55"/>
    </w:p>
    <w:p w14:paraId="5C8A8EAF">
      <w:pPr>
        <w:pStyle w:val="4"/>
        <w:bidi w:val="0"/>
        <w:rPr>
          <w:rFonts w:hint="eastAsia"/>
          <w:lang w:val="en-US" w:eastAsia="zh-CN"/>
        </w:rPr>
      </w:pPr>
      <w:bookmarkStart w:id="56" w:name="_Toc21753"/>
      <w:r>
        <w:rPr>
          <w:rFonts w:hint="eastAsia"/>
          <w:lang w:val="en-US" w:eastAsia="zh-CN"/>
        </w:rPr>
        <w:t>第一节 公众参与形式和流程</w:t>
      </w:r>
      <w:bookmarkEnd w:id="56"/>
    </w:p>
    <w:p w14:paraId="5D2AFEAC">
      <w:pPr>
        <w:ind w:firstLine="552"/>
        <w:rPr>
          <w:rFonts w:hint="default"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常用的公众参与方法有调查公众意见、咨询专家意见、座谈会、论证会、听证会和网上公示等方式，</w:t>
      </w:r>
      <w:r>
        <w:rPr>
          <w:rFonts w:hint="eastAsia" w:eastAsia="仿宋_GB2312" w:cs="Times New Roman"/>
          <w:caps w:val="0"/>
          <w:color w:val="auto"/>
          <w:spacing w:val="8"/>
          <w:kern w:val="2"/>
          <w:sz w:val="28"/>
          <w:szCs w:val="28"/>
          <w:lang w:val="en-US" w:eastAsia="zh-CN" w:bidi="ar-SA"/>
        </w:rPr>
        <w:t>共青城市“十四五”</w:t>
      </w:r>
      <w:r>
        <w:rPr>
          <w:rFonts w:hint="eastAsia" w:ascii="Times New Roman" w:hAnsi="Times New Roman" w:eastAsia="仿宋_GB2312" w:cs="Times New Roman"/>
          <w:caps w:val="0"/>
          <w:color w:val="auto"/>
          <w:spacing w:val="8"/>
          <w:kern w:val="2"/>
          <w:sz w:val="28"/>
          <w:szCs w:val="28"/>
          <w:lang w:val="en-US" w:eastAsia="zh-CN" w:bidi="ar-SA"/>
        </w:rPr>
        <w:t>国土空间生态修复规划主要通过发布网上调查问卷征求公众意见，通过制定单选、多选以及填空等多种问题形式的调查问卷咨询相关意见，制定1</w:t>
      </w:r>
      <w:r>
        <w:rPr>
          <w:rFonts w:hint="eastAsia" w:eastAsia="仿宋_GB2312" w:cs="Times New Roman"/>
          <w:caps w:val="0"/>
          <w:color w:val="auto"/>
          <w:spacing w:val="8"/>
          <w:kern w:val="2"/>
          <w:sz w:val="28"/>
          <w:szCs w:val="28"/>
          <w:lang w:val="en-US" w:eastAsia="zh-CN" w:bidi="ar-SA"/>
        </w:rPr>
        <w:t>8</w:t>
      </w:r>
      <w:r>
        <w:rPr>
          <w:rFonts w:hint="eastAsia" w:ascii="Times New Roman" w:hAnsi="Times New Roman" w:eastAsia="仿宋_GB2312" w:cs="Times New Roman"/>
          <w:caps w:val="0"/>
          <w:color w:val="auto"/>
          <w:spacing w:val="8"/>
          <w:kern w:val="2"/>
          <w:sz w:val="28"/>
          <w:szCs w:val="28"/>
          <w:lang w:val="en-US" w:eastAsia="zh-CN" w:bidi="ar-SA"/>
        </w:rPr>
        <w:t>道与生态修复规划相关的问题，发布调查问卷后，通过与</w:t>
      </w:r>
      <w:r>
        <w:rPr>
          <w:rFonts w:hint="eastAsia" w:eastAsia="仿宋_GB2312" w:cs="Times New Roman"/>
          <w:caps w:val="0"/>
          <w:color w:val="auto"/>
          <w:spacing w:val="8"/>
          <w:kern w:val="2"/>
          <w:sz w:val="28"/>
          <w:szCs w:val="28"/>
          <w:lang w:val="en-US" w:eastAsia="zh-CN" w:bidi="ar-SA"/>
        </w:rPr>
        <w:t>共青城市</w:t>
      </w:r>
      <w:r>
        <w:rPr>
          <w:rFonts w:hint="eastAsia" w:ascii="Times New Roman" w:hAnsi="Times New Roman" w:eastAsia="仿宋_GB2312" w:cs="Times New Roman"/>
          <w:caps w:val="0"/>
          <w:color w:val="auto"/>
          <w:spacing w:val="8"/>
          <w:kern w:val="2"/>
          <w:sz w:val="28"/>
          <w:szCs w:val="28"/>
          <w:lang w:val="en-US" w:eastAsia="zh-CN" w:bidi="ar-SA"/>
        </w:rPr>
        <w:t>自然资源局生态修复相关人员对接后，将调查问卷链接及二维码发布给公众人员进行填写。</w:t>
      </w:r>
    </w:p>
    <w:p w14:paraId="45BEFB7A">
      <w:pPr>
        <w:pStyle w:val="4"/>
        <w:bidi w:val="0"/>
        <w:rPr>
          <w:rFonts w:hint="eastAsia"/>
          <w:lang w:val="en-US" w:eastAsia="zh-CN"/>
        </w:rPr>
      </w:pPr>
      <w:bookmarkStart w:id="57" w:name="_Toc23345"/>
      <w:r>
        <w:rPr>
          <w:rFonts w:hint="eastAsia"/>
          <w:lang w:val="en-US" w:eastAsia="zh-CN"/>
        </w:rPr>
        <w:t>第二节 问卷调查分析总结</w:t>
      </w:r>
      <w:bookmarkEnd w:id="57"/>
    </w:p>
    <w:p w14:paraId="4834CD6B">
      <w:pPr>
        <w:pStyle w:val="5"/>
        <w:bidi w:val="0"/>
        <w:rPr>
          <w:rFonts w:hint="eastAsia"/>
          <w:lang w:val="en-US" w:eastAsia="zh-CN"/>
        </w:rPr>
      </w:pPr>
      <w:r>
        <w:rPr>
          <w:rFonts w:hint="eastAsia"/>
          <w:lang w:val="en-US" w:eastAsia="zh-CN"/>
        </w:rPr>
        <w:t>（一）调查问卷背景</w:t>
      </w:r>
    </w:p>
    <w:p w14:paraId="2711DF54">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生态修复</w:t>
      </w:r>
      <w:r>
        <w:rPr>
          <w:rFonts w:hint="eastAsia" w:eastAsia="仿宋_GB2312" w:cs="Times New Roman"/>
          <w:caps w:val="0"/>
          <w:color w:val="auto"/>
          <w:spacing w:val="8"/>
          <w:kern w:val="2"/>
          <w:sz w:val="28"/>
          <w:szCs w:val="28"/>
          <w:lang w:val="en-US" w:eastAsia="zh-CN" w:bidi="ar-SA"/>
        </w:rPr>
        <w:t>，</w:t>
      </w:r>
      <w:r>
        <w:rPr>
          <w:rFonts w:hint="eastAsia" w:ascii="Times New Roman" w:hAnsi="Times New Roman" w:eastAsia="仿宋_GB2312" w:cs="Times New Roman"/>
          <w:caps w:val="0"/>
          <w:color w:val="auto"/>
          <w:spacing w:val="8"/>
          <w:kern w:val="2"/>
          <w:sz w:val="28"/>
          <w:szCs w:val="28"/>
          <w:lang w:val="en-US" w:eastAsia="zh-CN" w:bidi="ar-SA"/>
        </w:rPr>
        <w:t>利国利民，《</w:t>
      </w:r>
      <w:r>
        <w:rPr>
          <w:rFonts w:hint="eastAsia" w:eastAsia="仿宋_GB2312" w:cs="Times New Roman"/>
          <w:caps w:val="0"/>
          <w:color w:val="auto"/>
          <w:spacing w:val="8"/>
          <w:kern w:val="2"/>
          <w:sz w:val="28"/>
          <w:szCs w:val="28"/>
          <w:lang w:val="en-US" w:eastAsia="zh-CN" w:bidi="ar-SA"/>
        </w:rPr>
        <w:t>共青城市“十四五”</w:t>
      </w:r>
      <w:r>
        <w:rPr>
          <w:rFonts w:hint="eastAsia" w:ascii="Times New Roman" w:hAnsi="Times New Roman" w:eastAsia="仿宋_GB2312" w:cs="Times New Roman"/>
          <w:caps w:val="0"/>
          <w:color w:val="auto"/>
          <w:spacing w:val="8"/>
          <w:kern w:val="2"/>
          <w:sz w:val="28"/>
          <w:szCs w:val="28"/>
          <w:lang w:val="en-US" w:eastAsia="zh-CN" w:bidi="ar-SA"/>
        </w:rPr>
        <w:t>国土空间生态修复规划》是指导生态修复工作、服务</w:t>
      </w:r>
      <w:r>
        <w:rPr>
          <w:rFonts w:hint="eastAsia" w:eastAsia="仿宋_GB2312" w:cs="Times New Roman"/>
          <w:caps w:val="0"/>
          <w:color w:val="auto"/>
          <w:spacing w:val="8"/>
          <w:kern w:val="2"/>
          <w:sz w:val="28"/>
          <w:szCs w:val="28"/>
          <w:lang w:val="en-US" w:eastAsia="zh-CN" w:bidi="ar-SA"/>
        </w:rPr>
        <w:t>全市</w:t>
      </w:r>
      <w:r>
        <w:rPr>
          <w:rFonts w:hint="eastAsia" w:ascii="Times New Roman" w:hAnsi="Times New Roman" w:eastAsia="仿宋_GB2312" w:cs="Times New Roman"/>
          <w:caps w:val="0"/>
          <w:color w:val="auto"/>
          <w:spacing w:val="8"/>
          <w:kern w:val="2"/>
          <w:sz w:val="28"/>
          <w:szCs w:val="28"/>
          <w:lang w:val="en-US" w:eastAsia="zh-CN" w:bidi="ar-SA"/>
        </w:rPr>
        <w:t>生态文明建设的重要手段。为更好地了解和掌握</w:t>
      </w:r>
      <w:r>
        <w:rPr>
          <w:rFonts w:hint="eastAsia" w:eastAsia="仿宋_GB2312" w:cs="Times New Roman"/>
          <w:caps w:val="0"/>
          <w:color w:val="auto"/>
          <w:spacing w:val="8"/>
          <w:kern w:val="2"/>
          <w:sz w:val="28"/>
          <w:szCs w:val="28"/>
          <w:lang w:val="en-US" w:eastAsia="zh-CN" w:bidi="ar-SA"/>
        </w:rPr>
        <w:t>共青城市</w:t>
      </w:r>
      <w:r>
        <w:rPr>
          <w:rFonts w:hint="eastAsia" w:ascii="Times New Roman" w:hAnsi="Times New Roman" w:eastAsia="仿宋_GB2312" w:cs="Times New Roman"/>
          <w:caps w:val="0"/>
          <w:color w:val="auto"/>
          <w:spacing w:val="8"/>
          <w:kern w:val="2"/>
          <w:sz w:val="28"/>
          <w:szCs w:val="28"/>
          <w:lang w:val="en-US" w:eastAsia="zh-CN" w:bidi="ar-SA"/>
        </w:rPr>
        <w:t>主要生态问题，广泛征求民意，汇集众智，科学合理安排生态修复工作，提升</w:t>
      </w:r>
      <w:r>
        <w:rPr>
          <w:rFonts w:hint="eastAsia" w:eastAsia="仿宋_GB2312" w:cs="Times New Roman"/>
          <w:caps w:val="0"/>
          <w:color w:val="auto"/>
          <w:spacing w:val="8"/>
          <w:kern w:val="2"/>
          <w:sz w:val="28"/>
          <w:szCs w:val="28"/>
          <w:lang w:val="en-US" w:eastAsia="zh-CN" w:bidi="ar-SA"/>
        </w:rPr>
        <w:t>全市</w:t>
      </w:r>
      <w:r>
        <w:rPr>
          <w:rFonts w:hint="eastAsia" w:ascii="Times New Roman" w:hAnsi="Times New Roman" w:eastAsia="仿宋_GB2312" w:cs="Times New Roman"/>
          <w:caps w:val="0"/>
          <w:color w:val="auto"/>
          <w:spacing w:val="8"/>
          <w:kern w:val="2"/>
          <w:sz w:val="28"/>
          <w:szCs w:val="28"/>
          <w:lang w:val="en-US" w:eastAsia="zh-CN" w:bidi="ar-SA"/>
        </w:rPr>
        <w:t>生态环境质量，助推</w:t>
      </w:r>
      <w:r>
        <w:rPr>
          <w:rFonts w:hint="eastAsia" w:eastAsia="仿宋_GB2312" w:cs="Times New Roman"/>
          <w:caps w:val="0"/>
          <w:color w:val="auto"/>
          <w:spacing w:val="8"/>
          <w:kern w:val="2"/>
          <w:sz w:val="28"/>
          <w:szCs w:val="28"/>
          <w:lang w:val="en-US" w:eastAsia="zh-CN" w:bidi="ar-SA"/>
        </w:rPr>
        <w:t>全市</w:t>
      </w:r>
      <w:r>
        <w:rPr>
          <w:rFonts w:hint="eastAsia" w:ascii="Times New Roman" w:hAnsi="Times New Roman" w:eastAsia="仿宋_GB2312" w:cs="Times New Roman"/>
          <w:caps w:val="0"/>
          <w:color w:val="auto"/>
          <w:spacing w:val="8"/>
          <w:kern w:val="2"/>
          <w:sz w:val="28"/>
          <w:szCs w:val="28"/>
          <w:lang w:val="en-US" w:eastAsia="zh-CN" w:bidi="ar-SA"/>
        </w:rPr>
        <w:t>生态产品价值实现，于</w:t>
      </w:r>
      <w:r>
        <w:rPr>
          <w:rFonts w:hint="eastAsia" w:eastAsia="仿宋_GB2312" w:cs="Times New Roman"/>
          <w:caps w:val="0"/>
          <w:color w:val="auto"/>
          <w:spacing w:val="8"/>
          <w:kern w:val="2"/>
          <w:sz w:val="28"/>
          <w:szCs w:val="28"/>
          <w:lang w:val="en-US" w:eastAsia="zh-CN" w:bidi="ar-SA"/>
        </w:rPr>
        <w:t>7</w:t>
      </w:r>
      <w:r>
        <w:rPr>
          <w:rFonts w:hint="eastAsia" w:ascii="Times New Roman" w:hAnsi="Times New Roman" w:eastAsia="仿宋_GB2312" w:cs="Times New Roman"/>
          <w:caps w:val="0"/>
          <w:color w:val="auto"/>
          <w:spacing w:val="8"/>
          <w:kern w:val="2"/>
          <w:sz w:val="28"/>
          <w:szCs w:val="28"/>
          <w:lang w:val="en-US" w:eastAsia="zh-CN" w:bidi="ar-SA"/>
        </w:rPr>
        <w:t>月</w:t>
      </w:r>
      <w:r>
        <w:rPr>
          <w:rFonts w:hint="eastAsia" w:eastAsia="仿宋_GB2312" w:cs="Times New Roman"/>
          <w:caps w:val="0"/>
          <w:color w:val="auto"/>
          <w:spacing w:val="8"/>
          <w:kern w:val="2"/>
          <w:sz w:val="28"/>
          <w:szCs w:val="28"/>
          <w:lang w:val="en-US" w:eastAsia="zh-CN" w:bidi="ar-SA"/>
        </w:rPr>
        <w:t>18</w:t>
      </w:r>
      <w:r>
        <w:rPr>
          <w:rFonts w:hint="eastAsia" w:ascii="Times New Roman" w:hAnsi="Times New Roman" w:eastAsia="仿宋_GB2312" w:cs="Times New Roman"/>
          <w:caps w:val="0"/>
          <w:color w:val="auto"/>
          <w:spacing w:val="8"/>
          <w:kern w:val="2"/>
          <w:sz w:val="28"/>
          <w:szCs w:val="28"/>
          <w:lang w:val="en-US" w:eastAsia="zh-CN" w:bidi="ar-SA"/>
        </w:rPr>
        <w:t>日—</w:t>
      </w:r>
      <w:r>
        <w:rPr>
          <w:rFonts w:hint="eastAsia" w:eastAsia="仿宋_GB2312" w:cs="Times New Roman"/>
          <w:caps w:val="0"/>
          <w:color w:val="auto"/>
          <w:spacing w:val="8"/>
          <w:kern w:val="2"/>
          <w:sz w:val="28"/>
          <w:szCs w:val="28"/>
          <w:lang w:val="en-US" w:eastAsia="zh-CN" w:bidi="ar-SA"/>
        </w:rPr>
        <w:t>7</w:t>
      </w:r>
      <w:r>
        <w:rPr>
          <w:rFonts w:hint="eastAsia" w:ascii="Times New Roman" w:hAnsi="Times New Roman" w:eastAsia="仿宋_GB2312" w:cs="Times New Roman"/>
          <w:caps w:val="0"/>
          <w:color w:val="auto"/>
          <w:spacing w:val="8"/>
          <w:kern w:val="2"/>
          <w:sz w:val="28"/>
          <w:szCs w:val="28"/>
          <w:lang w:val="en-US" w:eastAsia="zh-CN" w:bidi="ar-SA"/>
        </w:rPr>
        <w:t>月</w:t>
      </w:r>
      <w:r>
        <w:rPr>
          <w:rFonts w:hint="eastAsia" w:eastAsia="仿宋_GB2312" w:cs="Times New Roman"/>
          <w:caps w:val="0"/>
          <w:color w:val="auto"/>
          <w:spacing w:val="8"/>
          <w:kern w:val="2"/>
          <w:sz w:val="28"/>
          <w:szCs w:val="28"/>
          <w:lang w:val="en-US" w:eastAsia="zh-CN" w:bidi="ar-SA"/>
        </w:rPr>
        <w:t>31</w:t>
      </w:r>
      <w:r>
        <w:rPr>
          <w:rFonts w:hint="eastAsia" w:ascii="Times New Roman" w:hAnsi="Times New Roman" w:eastAsia="仿宋_GB2312" w:cs="Times New Roman"/>
          <w:caps w:val="0"/>
          <w:color w:val="auto"/>
          <w:spacing w:val="8"/>
          <w:kern w:val="2"/>
          <w:sz w:val="28"/>
          <w:szCs w:val="28"/>
          <w:lang w:val="en-US" w:eastAsia="zh-CN" w:bidi="ar-SA"/>
        </w:rPr>
        <w:t>日发布此次网络调查问卷，从问卷填写者基本情况和生态修复专项调查问题两个方面进行了问卷调查。</w:t>
      </w:r>
    </w:p>
    <w:p w14:paraId="4217E206">
      <w:pPr>
        <w:pStyle w:val="5"/>
        <w:bidi w:val="0"/>
        <w:rPr>
          <w:rFonts w:hint="eastAsia"/>
          <w:lang w:val="en-US" w:eastAsia="zh-CN"/>
        </w:rPr>
      </w:pPr>
      <w:r>
        <w:rPr>
          <w:rFonts w:hint="eastAsia"/>
          <w:lang w:val="en-US" w:eastAsia="zh-CN"/>
        </w:rPr>
        <w:t>（二）调查问卷形式</w:t>
      </w:r>
    </w:p>
    <w:p w14:paraId="42CB0F8A">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通过制定详细周密的问卷，要求被调查者据此进行回答以收集资料的方法。所谓问卷是一组与研究目标有关的问题，或是一份为进行调查而编制的问题表格，又称调查表。网络问卷是当前较为普遍运用一种形式，是将问卷在网络上发布。这种形势的优势是保密措施好，不受时间和空间的限制，可以获得更多的信息。</w:t>
      </w:r>
    </w:p>
    <w:p w14:paraId="52AE7D46">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主要设置以下1</w:t>
      </w:r>
      <w:r>
        <w:rPr>
          <w:rFonts w:hint="eastAsia" w:ascii="Times New Roman" w:eastAsia="仿宋_GB2312" w:cs="Times New Roman"/>
          <w:caps w:val="0"/>
          <w:color w:val="auto"/>
          <w:spacing w:val="8"/>
          <w:kern w:val="2"/>
          <w:sz w:val="28"/>
          <w:szCs w:val="28"/>
          <w:lang w:val="en-US" w:eastAsia="zh-CN" w:bidi="ar-SA"/>
        </w:rPr>
        <w:t>8</w:t>
      </w:r>
      <w:r>
        <w:rPr>
          <w:rFonts w:hint="eastAsia" w:ascii="Times New Roman" w:hAnsi="Times New Roman" w:eastAsia="仿宋_GB2312" w:cs="Times New Roman"/>
          <w:caps w:val="0"/>
          <w:color w:val="auto"/>
          <w:spacing w:val="8"/>
          <w:kern w:val="2"/>
          <w:sz w:val="28"/>
          <w:szCs w:val="28"/>
          <w:lang w:val="en-US" w:eastAsia="zh-CN" w:bidi="ar-SA"/>
        </w:rPr>
        <w:t>个题目：</w:t>
      </w:r>
    </w:p>
    <w:p w14:paraId="41D55CF3">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一、基本问题</w:t>
      </w:r>
    </w:p>
    <w:p w14:paraId="12B52FA1">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1. 您的职业？ [单选题] *</w:t>
      </w:r>
    </w:p>
    <w:tbl>
      <w:tblPr>
        <w:tblStyle w:val="21"/>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242"/>
      </w:tblGrid>
      <w:tr w14:paraId="1A8F1CA7">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2AD686DF">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○学生</w:t>
            </w:r>
          </w:p>
        </w:tc>
      </w:tr>
      <w:tr w14:paraId="22C870CC">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076CC7AD">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○农民</w:t>
            </w:r>
          </w:p>
        </w:tc>
      </w:tr>
      <w:tr w14:paraId="49AC0EB1">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211992B2">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○工人</w:t>
            </w:r>
          </w:p>
        </w:tc>
      </w:tr>
      <w:tr w14:paraId="6AB5F0D2">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25B09157">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○企业和个体人员</w:t>
            </w:r>
          </w:p>
        </w:tc>
      </w:tr>
      <w:tr w14:paraId="10346C3B">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0E9470E8">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○机关和事业单位人员</w:t>
            </w:r>
          </w:p>
        </w:tc>
      </w:tr>
      <w:tr w14:paraId="03502C17">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37AF0BEB">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○无固定职业或待业</w:t>
            </w:r>
          </w:p>
        </w:tc>
      </w:tr>
      <w:tr w14:paraId="4C542BB9">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4890C81D">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○其它 _________________</w:t>
            </w:r>
          </w:p>
        </w:tc>
      </w:tr>
    </w:tbl>
    <w:p w14:paraId="751E70CC">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2. 您受教育程度？ [单选题] *</w:t>
      </w:r>
    </w:p>
    <w:tbl>
      <w:tblPr>
        <w:tblStyle w:val="21"/>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242"/>
      </w:tblGrid>
      <w:tr w14:paraId="41345AC4">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6C7E0C7B">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○初中及以下</w:t>
            </w:r>
          </w:p>
        </w:tc>
      </w:tr>
      <w:tr w14:paraId="6BE8F996">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78B5CBBF">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○高中</w:t>
            </w:r>
          </w:p>
        </w:tc>
      </w:tr>
      <w:tr w14:paraId="51670D47">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07CB0A41">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○大专</w:t>
            </w:r>
          </w:p>
        </w:tc>
      </w:tr>
      <w:tr w14:paraId="47962104">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019BFFB4">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○本科</w:t>
            </w:r>
          </w:p>
        </w:tc>
      </w:tr>
      <w:tr w14:paraId="4DC43AC7">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4EFC45D9">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○硕士及以上</w:t>
            </w:r>
          </w:p>
        </w:tc>
      </w:tr>
    </w:tbl>
    <w:p w14:paraId="17D34F7B">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3. 您居住在哪个乡镇（街道）？ [单选题] *</w:t>
      </w:r>
    </w:p>
    <w:tbl>
      <w:tblPr>
        <w:tblStyle w:val="21"/>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242"/>
      </w:tblGrid>
      <w:tr w14:paraId="2F671B3D">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4355AD53">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○甘露镇</w:t>
            </w:r>
          </w:p>
        </w:tc>
      </w:tr>
      <w:tr w14:paraId="46D981F4">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52BA97A3">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○江益镇</w:t>
            </w:r>
          </w:p>
        </w:tc>
      </w:tr>
      <w:tr w14:paraId="2599BAB1">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56EE1A9F">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○金湖乡</w:t>
            </w:r>
          </w:p>
        </w:tc>
      </w:tr>
      <w:tr w14:paraId="6BA803C8">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161556CD">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○苏家垱乡</w:t>
            </w:r>
          </w:p>
        </w:tc>
      </w:tr>
      <w:tr w14:paraId="41D6D33E">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2EAB05FA">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○泽泉乡</w:t>
            </w:r>
          </w:p>
        </w:tc>
      </w:tr>
      <w:tr w14:paraId="444631BA">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0012594B">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○茶山街道</w:t>
            </w:r>
          </w:p>
        </w:tc>
      </w:tr>
      <w:tr w14:paraId="65B29D37">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11356CDA">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○其它 _________________</w:t>
            </w:r>
          </w:p>
        </w:tc>
      </w:tr>
    </w:tbl>
    <w:p w14:paraId="3082CF52">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4. 截止到今天，您已经在共青城市居住多长时间？ [单选题] *</w:t>
      </w:r>
    </w:p>
    <w:tbl>
      <w:tblPr>
        <w:tblStyle w:val="21"/>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242"/>
      </w:tblGrid>
      <w:tr w14:paraId="64341556">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6CF8ED45">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○1年以下</w:t>
            </w:r>
          </w:p>
        </w:tc>
      </w:tr>
      <w:tr w14:paraId="686BB86C">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78ECD046">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○1-5年</w:t>
            </w:r>
          </w:p>
        </w:tc>
      </w:tr>
      <w:tr w14:paraId="343AF02A">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4A627E16">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○6-10年</w:t>
            </w:r>
          </w:p>
        </w:tc>
      </w:tr>
      <w:tr w14:paraId="3C229029">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456693D8">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○10年以上</w:t>
            </w:r>
          </w:p>
        </w:tc>
      </w:tr>
    </w:tbl>
    <w:p w14:paraId="1FB2B890">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二、专项调查</w:t>
      </w:r>
    </w:p>
    <w:p w14:paraId="7853853E">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5. 您认为共青城市哪些乡镇（街道）最应该开展生态修复？ [多选题] *</w:t>
      </w:r>
    </w:p>
    <w:tbl>
      <w:tblPr>
        <w:tblStyle w:val="21"/>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242"/>
      </w:tblGrid>
      <w:tr w14:paraId="6DA87980">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66E9E8F5">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○甘露镇</w:t>
            </w:r>
          </w:p>
        </w:tc>
      </w:tr>
      <w:tr w14:paraId="59616BE1">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0118B9A8">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○江益镇</w:t>
            </w:r>
          </w:p>
        </w:tc>
      </w:tr>
      <w:tr w14:paraId="68B5A310">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4A54B8F8">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○金湖乡</w:t>
            </w:r>
          </w:p>
        </w:tc>
      </w:tr>
      <w:tr w14:paraId="307CF507">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41C7B7F3">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○苏家垱乡</w:t>
            </w:r>
          </w:p>
        </w:tc>
      </w:tr>
      <w:tr w14:paraId="3F27D54D">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30ACA4A7">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○泽泉乡</w:t>
            </w:r>
          </w:p>
        </w:tc>
      </w:tr>
      <w:tr w14:paraId="7D7146AD">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1CDFEFBD">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○茶山街道</w:t>
            </w:r>
          </w:p>
        </w:tc>
      </w:tr>
      <w:tr w14:paraId="3C6134C5">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66AAF0A2">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○其它 _________________</w:t>
            </w:r>
          </w:p>
        </w:tc>
      </w:tr>
    </w:tbl>
    <w:p w14:paraId="17E20DB8">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6. 您认为共青城市面临的最主要的生态问题是什么？ [多选题] *</w:t>
      </w:r>
    </w:p>
    <w:tbl>
      <w:tblPr>
        <w:tblStyle w:val="21"/>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242"/>
      </w:tblGrid>
      <w:tr w14:paraId="160AB2EC">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4F8FB687">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□水体污染</w:t>
            </w:r>
          </w:p>
        </w:tc>
      </w:tr>
      <w:tr w14:paraId="0F755B20">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7CDCCFCE">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□水量减少</w:t>
            </w:r>
          </w:p>
        </w:tc>
      </w:tr>
      <w:tr w14:paraId="0566856A">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1DA6624B">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□生物多样性减少</w:t>
            </w:r>
          </w:p>
        </w:tc>
      </w:tr>
      <w:tr w14:paraId="5776C561">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120B3192">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□耕地质量差</w:t>
            </w:r>
          </w:p>
        </w:tc>
      </w:tr>
      <w:tr w14:paraId="237180D8">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46697879">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□农药化肥污染</w:t>
            </w:r>
          </w:p>
        </w:tc>
      </w:tr>
      <w:tr w14:paraId="27F376A3">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30A9F9AC">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□水土流失</w:t>
            </w:r>
          </w:p>
        </w:tc>
      </w:tr>
      <w:tr w14:paraId="28FC97F2">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0E9B52B9">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□森林破坏</w:t>
            </w:r>
          </w:p>
        </w:tc>
      </w:tr>
      <w:tr w14:paraId="392128D3">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26B69BD8">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□农村人居环境差</w:t>
            </w:r>
          </w:p>
        </w:tc>
      </w:tr>
      <w:tr w14:paraId="28BC95AF">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461A3127">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□黑臭水体</w:t>
            </w:r>
          </w:p>
        </w:tc>
      </w:tr>
      <w:tr w14:paraId="5A5395BE">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199CD6ED">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□其它 _________________</w:t>
            </w:r>
          </w:p>
        </w:tc>
      </w:tr>
    </w:tbl>
    <w:p w14:paraId="7A792649">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7. 您认为共青城市应当在哪些领域率先开展生态修复？ [多选题] *</w:t>
      </w:r>
    </w:p>
    <w:tbl>
      <w:tblPr>
        <w:tblStyle w:val="21"/>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242"/>
      </w:tblGrid>
      <w:tr w14:paraId="0DDFFBD5">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7180580E">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□矿山</w:t>
            </w:r>
          </w:p>
        </w:tc>
      </w:tr>
      <w:tr w14:paraId="39E59FB4">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6BC3E5A0">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□农田</w:t>
            </w:r>
          </w:p>
        </w:tc>
      </w:tr>
      <w:tr w14:paraId="60AD34FA">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256B4B26">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□河流水库</w:t>
            </w:r>
          </w:p>
        </w:tc>
      </w:tr>
      <w:tr w14:paraId="4011DBCB">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66A34836">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□城镇</w:t>
            </w:r>
          </w:p>
        </w:tc>
      </w:tr>
      <w:tr w14:paraId="68891524">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4EB37963">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□村庄</w:t>
            </w:r>
          </w:p>
        </w:tc>
      </w:tr>
      <w:tr w14:paraId="23FBAC1D">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1452F68A">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□森林</w:t>
            </w:r>
          </w:p>
        </w:tc>
      </w:tr>
      <w:tr w14:paraId="62C545D9">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7DCD96B9">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□湿地</w:t>
            </w:r>
          </w:p>
        </w:tc>
      </w:tr>
      <w:tr w14:paraId="3D07066D">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5681FA11">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□其它 _________________</w:t>
            </w:r>
          </w:p>
        </w:tc>
      </w:tr>
    </w:tbl>
    <w:p w14:paraId="5F84111B">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8. 您认为共青城市需要在哪些方面开展治理？ [多选题] *</w:t>
      </w:r>
    </w:p>
    <w:tbl>
      <w:tblPr>
        <w:tblStyle w:val="21"/>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242"/>
      </w:tblGrid>
      <w:tr w14:paraId="4B01A2C5">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44A8D17B">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□水质修复</w:t>
            </w:r>
          </w:p>
        </w:tc>
      </w:tr>
      <w:tr w14:paraId="7C314956">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3C99EBAE">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□水量补给</w:t>
            </w:r>
          </w:p>
        </w:tc>
      </w:tr>
      <w:tr w14:paraId="7F97B857">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3D041789">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□生物多样性保护</w:t>
            </w:r>
          </w:p>
        </w:tc>
      </w:tr>
      <w:tr w14:paraId="2C2B6DE7">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3FC24C32">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□排污整治</w:t>
            </w:r>
          </w:p>
        </w:tc>
      </w:tr>
      <w:tr w14:paraId="336D0FAE">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3A7CA996">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□水系连通</w:t>
            </w:r>
          </w:p>
        </w:tc>
      </w:tr>
      <w:tr w14:paraId="3B49A3F2">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68A1CE8A">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□河道淤积</w:t>
            </w:r>
          </w:p>
        </w:tc>
      </w:tr>
      <w:tr w14:paraId="5EB544F7">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36F12D55">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□其它 _________________</w:t>
            </w:r>
          </w:p>
        </w:tc>
      </w:tr>
    </w:tbl>
    <w:p w14:paraId="033B97E2">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9. 您认为共青城市城镇生态治理面临的最大的生态问题是？ [多选题] *</w:t>
      </w:r>
    </w:p>
    <w:tbl>
      <w:tblPr>
        <w:tblStyle w:val="21"/>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242"/>
      </w:tblGrid>
      <w:tr w14:paraId="77C66D9C">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56AA612C">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□无问题，不需要修复</w:t>
            </w:r>
          </w:p>
        </w:tc>
      </w:tr>
      <w:tr w14:paraId="57D91019">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02893527">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□城镇内部河湖水系生态破坏</w:t>
            </w:r>
          </w:p>
        </w:tc>
      </w:tr>
      <w:tr w14:paraId="01B71D24">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7F7CD4C8">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□公共绿地面积不足，连通性差</w:t>
            </w:r>
          </w:p>
        </w:tc>
      </w:tr>
      <w:tr w14:paraId="23C81D9D">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0D7181CE">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□环境污染</w:t>
            </w:r>
          </w:p>
        </w:tc>
      </w:tr>
      <w:tr w14:paraId="037E5F63">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5FBC3CE0">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□雨污分流不畅，时常伴有臭味</w:t>
            </w:r>
          </w:p>
        </w:tc>
      </w:tr>
      <w:tr w14:paraId="228DAC4B">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75E9E856">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□城市内涝</w:t>
            </w:r>
          </w:p>
        </w:tc>
      </w:tr>
      <w:tr w14:paraId="3498E701">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3B22DD00">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□热岛效应严重</w:t>
            </w:r>
          </w:p>
        </w:tc>
      </w:tr>
      <w:tr w14:paraId="788EA2A4">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6A507DA1">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□其它 _________________</w:t>
            </w:r>
          </w:p>
        </w:tc>
      </w:tr>
    </w:tbl>
    <w:p w14:paraId="0D7E7AEF">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10. 您认为共青城市农村人居环境应当从哪些方面开展？ [多选题] *</w:t>
      </w:r>
    </w:p>
    <w:tbl>
      <w:tblPr>
        <w:tblStyle w:val="21"/>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242"/>
      </w:tblGrid>
      <w:tr w14:paraId="57820F58">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7EBF84E9">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□垃圾处理</w:t>
            </w:r>
          </w:p>
        </w:tc>
      </w:tr>
      <w:tr w14:paraId="71B7FD95">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57ED384D">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□厕所改造</w:t>
            </w:r>
          </w:p>
        </w:tc>
      </w:tr>
      <w:tr w14:paraId="0098B899">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624219A6">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□污水治理</w:t>
            </w:r>
          </w:p>
        </w:tc>
      </w:tr>
      <w:tr w14:paraId="62193C03">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4C6D65F7">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□村庄绿化</w:t>
            </w:r>
          </w:p>
        </w:tc>
      </w:tr>
      <w:tr w14:paraId="4DEFCA62">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62FE501C">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□饮用水源</w:t>
            </w:r>
          </w:p>
        </w:tc>
      </w:tr>
      <w:tr w14:paraId="353FF4D6">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22F54E6D">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□村容村貌</w:t>
            </w:r>
          </w:p>
        </w:tc>
      </w:tr>
      <w:tr w14:paraId="20E7F972">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647A7018">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□其它 _________________</w:t>
            </w:r>
          </w:p>
        </w:tc>
      </w:tr>
    </w:tbl>
    <w:p w14:paraId="06C8C7C5">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11. 您认为共青城市农田生态治理主要从哪几个方面开展？ [多选题] *</w:t>
      </w:r>
    </w:p>
    <w:tbl>
      <w:tblPr>
        <w:tblStyle w:val="21"/>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242"/>
      </w:tblGrid>
      <w:tr w14:paraId="16D45F7B">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293CBDB5">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□农药污染</w:t>
            </w:r>
          </w:p>
        </w:tc>
      </w:tr>
      <w:tr w14:paraId="11C1B702">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2A2EA5D5">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□化肥污染</w:t>
            </w:r>
          </w:p>
        </w:tc>
      </w:tr>
      <w:tr w14:paraId="781AFB73">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20BB4CE7">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□耕地质量</w:t>
            </w:r>
          </w:p>
        </w:tc>
      </w:tr>
      <w:tr w14:paraId="24B979F8">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755CFFEB">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□灌溉设施</w:t>
            </w:r>
          </w:p>
        </w:tc>
      </w:tr>
      <w:tr w14:paraId="3DFDDFE2">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647A4F6C">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□集中连片</w:t>
            </w:r>
          </w:p>
        </w:tc>
      </w:tr>
      <w:tr w14:paraId="7306C5E0">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6787ADA6">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□其它 _________________</w:t>
            </w:r>
          </w:p>
        </w:tc>
      </w:tr>
    </w:tbl>
    <w:p w14:paraId="60DB3FB7">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12. 您认为共青城市森林质量提升应当从哪些方面开展？ [多选题] *</w:t>
      </w:r>
    </w:p>
    <w:tbl>
      <w:tblPr>
        <w:tblStyle w:val="21"/>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242"/>
      </w:tblGrid>
      <w:tr w14:paraId="39D88A1A">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6E6EF66B">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□低效低质林改造</w:t>
            </w:r>
          </w:p>
        </w:tc>
      </w:tr>
      <w:tr w14:paraId="0F91A344">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0056ADB5">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□水土流失治理</w:t>
            </w:r>
          </w:p>
        </w:tc>
      </w:tr>
      <w:tr w14:paraId="47829A05">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17CF9F2F">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□矿山复绿</w:t>
            </w:r>
          </w:p>
        </w:tc>
      </w:tr>
      <w:tr w14:paraId="4528B9D8">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6DC88656">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□植树造林</w:t>
            </w:r>
          </w:p>
        </w:tc>
      </w:tr>
      <w:tr w14:paraId="2ADCC2CC">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71DC89A4">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□森林病虫害治理</w:t>
            </w:r>
          </w:p>
        </w:tc>
      </w:tr>
      <w:tr w14:paraId="67F6B8A1">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2401D51F">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□生物多样性保护</w:t>
            </w:r>
          </w:p>
        </w:tc>
      </w:tr>
      <w:tr w14:paraId="7267F4A1">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4C2842E0">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□其它 _________________</w:t>
            </w:r>
          </w:p>
        </w:tc>
      </w:tr>
    </w:tbl>
    <w:p w14:paraId="7DDA929A">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13. 您认为当前共青城市生态修复面临的主要问题是什么？ [多选题] *</w:t>
      </w:r>
    </w:p>
    <w:tbl>
      <w:tblPr>
        <w:tblStyle w:val="21"/>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242"/>
      </w:tblGrid>
      <w:tr w14:paraId="7AEE140C">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0AD15448">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□修复的对象跟老百姓无关</w:t>
            </w:r>
          </w:p>
        </w:tc>
      </w:tr>
      <w:tr w14:paraId="3F50E0F3">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6DE3B53D">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□修复的资金太少</w:t>
            </w:r>
          </w:p>
        </w:tc>
      </w:tr>
      <w:tr w14:paraId="02F9B962">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2BFD4CDC">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□修复的技术不够</w:t>
            </w:r>
          </w:p>
        </w:tc>
      </w:tr>
      <w:tr w14:paraId="050238DF">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2F5DF708">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□修复的专业人员不足</w:t>
            </w:r>
          </w:p>
        </w:tc>
      </w:tr>
      <w:tr w14:paraId="451E9392">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3A123AFB">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□其它 _________________</w:t>
            </w:r>
          </w:p>
        </w:tc>
      </w:tr>
    </w:tbl>
    <w:p w14:paraId="0C10F52B">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14. 您认为生态修复对您的生活有什么影响？ [多选题] *</w:t>
      </w:r>
    </w:p>
    <w:tbl>
      <w:tblPr>
        <w:tblStyle w:val="21"/>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242"/>
      </w:tblGrid>
      <w:tr w14:paraId="3F25CA4B">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507FC2B8">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□改善生态环境</w:t>
            </w:r>
          </w:p>
        </w:tc>
      </w:tr>
      <w:tr w14:paraId="5FAA93BC">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362CEE4A">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□增加旅游机会</w:t>
            </w:r>
          </w:p>
        </w:tc>
      </w:tr>
      <w:tr w14:paraId="5AE9596B">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0CD8AACD">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□增加经济收入</w:t>
            </w:r>
          </w:p>
        </w:tc>
      </w:tr>
      <w:tr w14:paraId="446F2267">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64966C5B">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□增加就业机会</w:t>
            </w:r>
          </w:p>
        </w:tc>
      </w:tr>
      <w:tr w14:paraId="2EC8FB84">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02FA7C8A">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□改善心情</w:t>
            </w:r>
          </w:p>
        </w:tc>
      </w:tr>
      <w:tr w14:paraId="1734E841">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6C6EC202">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□没有什么影响</w:t>
            </w:r>
          </w:p>
        </w:tc>
      </w:tr>
      <w:tr w14:paraId="06D95B1B">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31832D37">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□其它 _________________</w:t>
            </w:r>
          </w:p>
        </w:tc>
      </w:tr>
    </w:tbl>
    <w:p w14:paraId="7C2C6122">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15. 您认为共青城市生态修复资金应当如何筹措？ [多选题] *</w:t>
      </w:r>
    </w:p>
    <w:tbl>
      <w:tblPr>
        <w:tblStyle w:val="21"/>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242"/>
      </w:tblGrid>
      <w:tr w14:paraId="6B0EE105">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50C3977D">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□政府财政投资</w:t>
            </w:r>
          </w:p>
        </w:tc>
      </w:tr>
      <w:tr w14:paraId="446A5D19">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16FB18FD">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□社会资本参与</w:t>
            </w:r>
          </w:p>
        </w:tc>
      </w:tr>
      <w:tr w14:paraId="35AB572D">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450F07EF">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□谁收益谁资助</w:t>
            </w:r>
          </w:p>
        </w:tc>
      </w:tr>
      <w:tr w14:paraId="5391389D">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00E8D36B">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□谁破坏谁负责</w:t>
            </w:r>
          </w:p>
        </w:tc>
      </w:tr>
      <w:tr w14:paraId="422A6F50">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58BFE212">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□其它 _________________</w:t>
            </w:r>
          </w:p>
        </w:tc>
      </w:tr>
    </w:tbl>
    <w:p w14:paraId="5109F27A">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16. 您认为利用共青城市的生态优势，可以输出哪些生态产品？ [多选题] *</w:t>
      </w:r>
    </w:p>
    <w:tbl>
      <w:tblPr>
        <w:tblStyle w:val="21"/>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242"/>
      </w:tblGrid>
      <w:tr w14:paraId="331F496D">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14A99F37">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□森林</w:t>
            </w:r>
          </w:p>
        </w:tc>
      </w:tr>
      <w:tr w14:paraId="3328D448">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4B4A5611">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□水源</w:t>
            </w:r>
          </w:p>
        </w:tc>
      </w:tr>
      <w:tr w14:paraId="408DEE69">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7C33788F">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□茶叶</w:t>
            </w:r>
          </w:p>
        </w:tc>
      </w:tr>
      <w:tr w14:paraId="2B8FE305">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4B5EAD9F">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□毛竹</w:t>
            </w:r>
          </w:p>
        </w:tc>
      </w:tr>
      <w:tr w14:paraId="42D3D732">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4B051801">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□旅游</w:t>
            </w:r>
          </w:p>
        </w:tc>
      </w:tr>
      <w:tr w14:paraId="03AD87A6">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5E64AEC0">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□文化教育</w:t>
            </w:r>
          </w:p>
        </w:tc>
      </w:tr>
      <w:tr w14:paraId="37C4CBAB">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03BA4AF0">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□其它 _________________</w:t>
            </w:r>
          </w:p>
        </w:tc>
      </w:tr>
    </w:tbl>
    <w:p w14:paraId="515A2928">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17. 您认为当前疫情下，共青城市应当怎样提升生态产品价值？ [填空题] *</w:t>
      </w:r>
    </w:p>
    <w:p w14:paraId="247DD352">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_________________________________</w:t>
      </w:r>
    </w:p>
    <w:p w14:paraId="2C2EC2B1">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18. 您对共青城市生态修复工作有其他意见吗？如果有，请予以说明。 [填空题] *</w:t>
      </w:r>
    </w:p>
    <w:p w14:paraId="6FE03E59">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_________________________________</w:t>
      </w:r>
    </w:p>
    <w:p w14:paraId="239C63BF">
      <w:pPr>
        <w:pStyle w:val="5"/>
        <w:bidi w:val="0"/>
        <w:rPr>
          <w:rFonts w:hint="eastAsia"/>
          <w:lang w:val="en-US" w:eastAsia="zh-CN"/>
        </w:rPr>
      </w:pPr>
      <w:r>
        <w:rPr>
          <w:rFonts w:hint="eastAsia"/>
          <w:lang w:val="en-US" w:eastAsia="zh-CN"/>
        </w:rPr>
        <w:t>（三）问卷统计分析</w:t>
      </w:r>
    </w:p>
    <w:p w14:paraId="526C1860">
      <w:pPr>
        <w:pStyle w:val="2"/>
        <w:rPr>
          <w:rFonts w:hint="default" w:ascii="Times New Roman" w:hAnsi="Times New Roman" w:eastAsia="仿宋_GB2312" w:cs="Times New Roman"/>
          <w:b w:val="0"/>
          <w:bCs w:val="0"/>
          <w:caps w:val="0"/>
          <w:color w:val="auto"/>
          <w:spacing w:val="8"/>
          <w:sz w:val="28"/>
          <w:szCs w:val="28"/>
          <w:rtl w:val="0"/>
          <w:lang w:val="en-US" w:eastAsia="zh-CN"/>
        </w:rPr>
      </w:pPr>
      <w:r>
        <w:rPr>
          <w:rFonts w:hint="eastAsia" w:ascii="Times New Roman" w:hAnsi="Times New Roman" w:eastAsia="仿宋_GB2312" w:cs="Times New Roman"/>
          <w:b w:val="0"/>
          <w:bCs w:val="0"/>
          <w:caps w:val="0"/>
          <w:color w:val="auto"/>
          <w:spacing w:val="8"/>
          <w:sz w:val="28"/>
          <w:szCs w:val="28"/>
          <w:rtl w:val="0"/>
          <w:lang w:val="en-US" w:eastAsia="zh-CN"/>
        </w:rPr>
        <w:t>1、基本问题分析</w:t>
      </w:r>
    </w:p>
    <w:p w14:paraId="4F26232F">
      <w:pPr>
        <w:pStyle w:val="2"/>
        <w:rPr>
          <w:rFonts w:hint="default" w:ascii="Times New Roman" w:hAnsi="Times New Roman" w:eastAsia="仿宋_GB2312" w:cs="Times New Roman"/>
          <w:b w:val="0"/>
          <w:bCs w:val="0"/>
          <w:caps w:val="0"/>
          <w:color w:val="auto"/>
          <w:spacing w:val="8"/>
          <w:sz w:val="28"/>
          <w:szCs w:val="28"/>
          <w:rtl w:val="0"/>
          <w:lang w:val="en-US" w:eastAsia="zh-CN"/>
        </w:rPr>
      </w:pPr>
      <w:r>
        <w:rPr>
          <w:rFonts w:hint="eastAsia" w:ascii="Times New Roman" w:hAnsi="Times New Roman" w:eastAsia="仿宋_GB2312" w:cs="Times New Roman"/>
          <w:b w:val="0"/>
          <w:bCs w:val="0"/>
          <w:caps w:val="0"/>
          <w:color w:val="auto"/>
          <w:spacing w:val="8"/>
          <w:sz w:val="28"/>
          <w:szCs w:val="28"/>
          <w:rtl w:val="0"/>
          <w:lang w:val="en-US" w:eastAsia="zh-CN"/>
        </w:rPr>
        <w:t>问卷调查实际有效份数</w:t>
      </w:r>
      <w:r>
        <w:rPr>
          <w:rFonts w:hint="eastAsia" w:ascii="Times New Roman" w:eastAsia="仿宋_GB2312" w:cs="Times New Roman"/>
          <w:b w:val="0"/>
          <w:bCs w:val="0"/>
          <w:caps w:val="0"/>
          <w:color w:val="auto"/>
          <w:spacing w:val="8"/>
          <w:sz w:val="28"/>
          <w:szCs w:val="28"/>
          <w:rtl w:val="0"/>
          <w:lang w:val="en-US" w:eastAsia="zh-CN"/>
        </w:rPr>
        <w:t>112</w:t>
      </w:r>
      <w:r>
        <w:rPr>
          <w:rFonts w:hint="eastAsia" w:ascii="Times New Roman" w:hAnsi="Times New Roman" w:eastAsia="仿宋_GB2312" w:cs="Times New Roman"/>
          <w:b w:val="0"/>
          <w:bCs w:val="0"/>
          <w:caps w:val="0"/>
          <w:color w:val="auto"/>
          <w:spacing w:val="8"/>
          <w:sz w:val="28"/>
          <w:szCs w:val="28"/>
          <w:rtl w:val="0"/>
          <w:lang w:val="en-US" w:eastAsia="zh-CN"/>
        </w:rPr>
        <w:t>份，其中参与调查的人员主要为机关和事业单位人员，主要学历为本科</w:t>
      </w:r>
      <w:r>
        <w:rPr>
          <w:rFonts w:hint="eastAsia" w:ascii="Times New Roman" w:eastAsia="仿宋_GB2312" w:cs="Times New Roman"/>
          <w:b w:val="0"/>
          <w:bCs w:val="0"/>
          <w:caps w:val="0"/>
          <w:color w:val="auto"/>
          <w:spacing w:val="8"/>
          <w:sz w:val="28"/>
          <w:szCs w:val="28"/>
          <w:rtl w:val="0"/>
          <w:lang w:val="en-US" w:eastAsia="zh-CN"/>
        </w:rPr>
        <w:t>、</w:t>
      </w:r>
      <w:r>
        <w:rPr>
          <w:rFonts w:hint="eastAsia" w:ascii="Times New Roman" w:hAnsi="Times New Roman" w:eastAsia="仿宋_GB2312" w:cs="Times New Roman"/>
          <w:b w:val="0"/>
          <w:bCs w:val="0"/>
          <w:caps w:val="0"/>
          <w:color w:val="auto"/>
          <w:spacing w:val="8"/>
          <w:sz w:val="28"/>
          <w:szCs w:val="28"/>
          <w:rtl w:val="0"/>
          <w:lang w:val="en-US" w:eastAsia="zh-CN"/>
        </w:rPr>
        <w:t>大专</w:t>
      </w:r>
      <w:r>
        <w:rPr>
          <w:rFonts w:hint="eastAsia" w:ascii="Times New Roman" w:eastAsia="仿宋_GB2312" w:cs="Times New Roman"/>
          <w:b w:val="0"/>
          <w:bCs w:val="0"/>
          <w:caps w:val="0"/>
          <w:color w:val="auto"/>
          <w:spacing w:val="8"/>
          <w:sz w:val="28"/>
          <w:szCs w:val="28"/>
          <w:rtl w:val="0"/>
          <w:lang w:val="en-US" w:eastAsia="zh-CN"/>
        </w:rPr>
        <w:t>、</w:t>
      </w:r>
      <w:r>
        <w:rPr>
          <w:rFonts w:hint="eastAsia" w:ascii="Times New Roman" w:hAnsi="Times New Roman" w:eastAsia="仿宋_GB2312" w:cs="Times New Roman"/>
          <w:b w:val="0"/>
          <w:bCs w:val="0"/>
          <w:caps w:val="0"/>
          <w:color w:val="auto"/>
          <w:spacing w:val="8"/>
          <w:sz w:val="28"/>
          <w:szCs w:val="28"/>
          <w:rtl w:val="0"/>
          <w:lang w:val="en-US" w:eastAsia="zh-CN"/>
        </w:rPr>
        <w:t>高中，其中主要居住在</w:t>
      </w:r>
      <w:r>
        <w:rPr>
          <w:rFonts w:hint="eastAsia" w:ascii="Times New Roman" w:eastAsia="仿宋_GB2312" w:cs="Times New Roman"/>
          <w:b w:val="0"/>
          <w:bCs w:val="0"/>
          <w:caps w:val="0"/>
          <w:color w:val="auto"/>
          <w:spacing w:val="8"/>
          <w:sz w:val="28"/>
          <w:szCs w:val="28"/>
          <w:rtl w:val="0"/>
          <w:lang w:val="en-US" w:eastAsia="zh-CN"/>
        </w:rPr>
        <w:t>甘露镇和茶山街道办</w:t>
      </w:r>
      <w:r>
        <w:rPr>
          <w:rFonts w:hint="eastAsia" w:ascii="Times New Roman" w:hAnsi="Times New Roman" w:eastAsia="仿宋_GB2312" w:cs="Times New Roman"/>
          <w:b w:val="0"/>
          <w:bCs w:val="0"/>
          <w:caps w:val="0"/>
          <w:color w:val="auto"/>
          <w:spacing w:val="8"/>
          <w:sz w:val="28"/>
          <w:szCs w:val="28"/>
          <w:rtl w:val="0"/>
          <w:lang w:val="en-US" w:eastAsia="zh-CN"/>
        </w:rPr>
        <w:t>，</w:t>
      </w:r>
      <w:r>
        <w:rPr>
          <w:rFonts w:hint="eastAsia" w:ascii="Times New Roman" w:eastAsia="仿宋_GB2312" w:cs="Times New Roman"/>
          <w:b w:val="0"/>
          <w:bCs w:val="0"/>
          <w:caps w:val="0"/>
          <w:color w:val="auto"/>
          <w:spacing w:val="8"/>
          <w:sz w:val="28"/>
          <w:szCs w:val="28"/>
          <w:rtl w:val="0"/>
          <w:lang w:val="en-US" w:eastAsia="zh-CN"/>
        </w:rPr>
        <w:t>68</w:t>
      </w:r>
      <w:r>
        <w:rPr>
          <w:rFonts w:hint="eastAsia" w:ascii="Times New Roman" w:hAnsi="Times New Roman" w:eastAsia="仿宋_GB2312" w:cs="Times New Roman"/>
          <w:b w:val="0"/>
          <w:bCs w:val="0"/>
          <w:caps w:val="0"/>
          <w:color w:val="auto"/>
          <w:spacing w:val="8"/>
          <w:sz w:val="28"/>
          <w:szCs w:val="28"/>
          <w:rtl w:val="0"/>
          <w:lang w:val="en-US" w:eastAsia="zh-CN"/>
        </w:rPr>
        <w:t>%以上的人在</w:t>
      </w:r>
      <w:r>
        <w:rPr>
          <w:rFonts w:hint="eastAsia" w:ascii="Times New Roman" w:eastAsia="仿宋_GB2312" w:cs="Times New Roman"/>
          <w:b w:val="0"/>
          <w:bCs w:val="0"/>
          <w:caps w:val="0"/>
          <w:color w:val="auto"/>
          <w:spacing w:val="8"/>
          <w:sz w:val="28"/>
          <w:szCs w:val="28"/>
          <w:rtl w:val="0"/>
          <w:lang w:val="en-US" w:eastAsia="zh-CN"/>
        </w:rPr>
        <w:t>共青城市居住时间超</w:t>
      </w:r>
      <w:r>
        <w:rPr>
          <w:rFonts w:hint="eastAsia" w:ascii="Times New Roman" w:hAnsi="Times New Roman" w:eastAsia="仿宋_GB2312" w:cs="Times New Roman"/>
          <w:b w:val="0"/>
          <w:bCs w:val="0"/>
          <w:caps w:val="0"/>
          <w:color w:val="auto"/>
          <w:spacing w:val="8"/>
          <w:sz w:val="28"/>
          <w:szCs w:val="28"/>
          <w:rtl w:val="0"/>
          <w:lang w:val="en-US" w:eastAsia="zh-CN"/>
        </w:rPr>
        <w:t>十年以上。</w:t>
      </w:r>
    </w:p>
    <w:p w14:paraId="7D5AEC9A">
      <w:pPr>
        <w:pStyle w:val="2"/>
        <w:spacing w:line="240" w:lineRule="auto"/>
        <w:ind w:left="0" w:leftChars="0" w:firstLine="0" w:firstLineChars="0"/>
        <w:jc w:val="center"/>
        <w:rPr>
          <w:rFonts w:hint="default" w:ascii="Times New Roman" w:hAnsi="Times New Roman"/>
          <w:caps w:val="0"/>
          <w:rtl w:val="0"/>
          <w:lang w:val="en-US" w:eastAsia="zh-CN"/>
        </w:rPr>
      </w:pPr>
      <w:r>
        <w:drawing>
          <wp:inline distT="0" distB="0" distL="114300" distR="114300">
            <wp:extent cx="4338955" cy="2284730"/>
            <wp:effectExtent l="4445" t="4445" r="19050" b="15875"/>
            <wp:docPr id="9"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61EB6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caps w:val="0"/>
          <w:sz w:val="24"/>
          <w:szCs w:val="21"/>
          <w:highlight w:val="none"/>
          <w:rtl w:val="0"/>
          <w:lang w:val="en-US" w:eastAsia="zh-CN"/>
        </w:rPr>
      </w:pPr>
      <w:r>
        <w:rPr>
          <w:rFonts w:hint="eastAsia" w:ascii="Times New Roman" w:hAnsi="Times New Roman" w:eastAsia="仿宋" w:cs="仿宋"/>
          <w:caps w:val="0"/>
          <w:sz w:val="24"/>
          <w:szCs w:val="21"/>
          <w:highlight w:val="none"/>
          <w:lang w:val="en-US" w:eastAsia="zh-CN"/>
        </w:rPr>
        <w:t>图 8-</w:t>
      </w:r>
      <w:r>
        <w:rPr>
          <w:rFonts w:hint="eastAsia" w:ascii="Times New Roman" w:hAnsi="Times New Roman" w:eastAsia="仿宋" w:cs="仿宋"/>
          <w:caps w:val="0"/>
          <w:sz w:val="24"/>
          <w:szCs w:val="21"/>
          <w:highlight w:val="none"/>
          <w:lang w:val="en-US" w:eastAsia="zh-CN"/>
        </w:rPr>
        <w:fldChar w:fldCharType="begin"/>
      </w:r>
      <w:r>
        <w:rPr>
          <w:rFonts w:hint="eastAsia" w:ascii="Times New Roman" w:hAnsi="Times New Roman" w:eastAsia="仿宋" w:cs="仿宋"/>
          <w:caps w:val="0"/>
          <w:sz w:val="24"/>
          <w:szCs w:val="21"/>
          <w:highlight w:val="none"/>
          <w:lang w:val="en-US" w:eastAsia="zh-CN"/>
        </w:rPr>
        <w:instrText xml:space="preserve"> SEQ 图_8- \* ARABIC </w:instrText>
      </w:r>
      <w:r>
        <w:rPr>
          <w:rFonts w:hint="eastAsia" w:ascii="Times New Roman" w:hAnsi="Times New Roman" w:eastAsia="仿宋" w:cs="仿宋"/>
          <w:caps w:val="0"/>
          <w:sz w:val="24"/>
          <w:szCs w:val="21"/>
          <w:highlight w:val="none"/>
          <w:lang w:val="en-US" w:eastAsia="zh-CN"/>
        </w:rPr>
        <w:fldChar w:fldCharType="separate"/>
      </w:r>
      <w:r>
        <w:rPr>
          <w:rFonts w:hint="eastAsia" w:ascii="Times New Roman" w:hAnsi="Times New Roman" w:eastAsia="仿宋" w:cs="仿宋"/>
          <w:caps w:val="0"/>
          <w:sz w:val="24"/>
          <w:szCs w:val="21"/>
          <w:highlight w:val="none"/>
          <w:lang w:val="en-US" w:eastAsia="zh-CN"/>
        </w:rPr>
        <w:t>1</w:t>
      </w:r>
      <w:r>
        <w:rPr>
          <w:rFonts w:hint="eastAsia" w:ascii="Times New Roman" w:hAnsi="Times New Roman" w:eastAsia="仿宋" w:cs="仿宋"/>
          <w:caps w:val="0"/>
          <w:sz w:val="24"/>
          <w:szCs w:val="21"/>
          <w:highlight w:val="none"/>
          <w:lang w:val="en-US" w:eastAsia="zh-CN"/>
        </w:rPr>
        <w:fldChar w:fldCharType="end"/>
      </w:r>
      <w:r>
        <w:rPr>
          <w:rFonts w:hint="eastAsia" w:ascii="Times New Roman" w:hAnsi="Times New Roman" w:eastAsia="仿宋" w:cs="仿宋"/>
          <w:caps w:val="0"/>
          <w:sz w:val="24"/>
          <w:szCs w:val="21"/>
          <w:highlight w:val="none"/>
          <w:lang w:val="en-US" w:eastAsia="zh-CN"/>
        </w:rPr>
        <w:t xml:space="preserve"> 参与调查人员职位分布图</w:t>
      </w:r>
    </w:p>
    <w:p w14:paraId="47F42B95">
      <w:pPr>
        <w:spacing w:line="240" w:lineRule="auto"/>
        <w:ind w:left="0" w:leftChars="0" w:firstLine="0" w:firstLineChars="0"/>
        <w:jc w:val="center"/>
        <w:rPr>
          <w:rFonts w:hint="default" w:ascii="Times New Roman" w:hAnsi="Times New Roman"/>
          <w:caps w:val="0"/>
          <w:rtl w:val="0"/>
          <w:lang w:val="en-US" w:eastAsia="zh-CN"/>
        </w:rPr>
      </w:pPr>
      <w:r>
        <w:drawing>
          <wp:inline distT="0" distB="0" distL="114300" distR="114300">
            <wp:extent cx="4292600" cy="2563495"/>
            <wp:effectExtent l="4445" t="4445" r="8255" b="22860"/>
            <wp:docPr id="1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F1E3B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caps w:val="0"/>
          <w:sz w:val="24"/>
          <w:szCs w:val="21"/>
          <w:highlight w:val="none"/>
          <w:rtl w:val="0"/>
          <w:lang w:val="en-US" w:eastAsia="zh-CN"/>
        </w:rPr>
      </w:pPr>
      <w:r>
        <w:rPr>
          <w:rFonts w:hint="eastAsia" w:ascii="Times New Roman" w:hAnsi="Times New Roman" w:eastAsia="仿宋" w:cs="仿宋"/>
          <w:caps w:val="0"/>
          <w:sz w:val="24"/>
          <w:szCs w:val="21"/>
          <w:highlight w:val="none"/>
          <w:lang w:val="en-US" w:eastAsia="zh-CN"/>
        </w:rPr>
        <w:t>图 8-</w:t>
      </w:r>
      <w:r>
        <w:rPr>
          <w:rFonts w:hint="eastAsia" w:ascii="Times New Roman" w:hAnsi="Times New Roman" w:eastAsia="仿宋" w:cs="仿宋"/>
          <w:caps w:val="0"/>
          <w:sz w:val="24"/>
          <w:szCs w:val="21"/>
          <w:highlight w:val="none"/>
          <w:lang w:val="en-US" w:eastAsia="zh-CN"/>
        </w:rPr>
        <w:fldChar w:fldCharType="begin"/>
      </w:r>
      <w:r>
        <w:rPr>
          <w:rFonts w:hint="eastAsia" w:ascii="Times New Roman" w:hAnsi="Times New Roman" w:eastAsia="仿宋" w:cs="仿宋"/>
          <w:caps w:val="0"/>
          <w:sz w:val="24"/>
          <w:szCs w:val="21"/>
          <w:highlight w:val="none"/>
          <w:lang w:val="en-US" w:eastAsia="zh-CN"/>
        </w:rPr>
        <w:instrText xml:space="preserve"> SEQ 图_8- \* ARABIC </w:instrText>
      </w:r>
      <w:r>
        <w:rPr>
          <w:rFonts w:hint="eastAsia" w:ascii="Times New Roman" w:hAnsi="Times New Roman" w:eastAsia="仿宋" w:cs="仿宋"/>
          <w:caps w:val="0"/>
          <w:sz w:val="24"/>
          <w:szCs w:val="21"/>
          <w:highlight w:val="none"/>
          <w:lang w:val="en-US" w:eastAsia="zh-CN"/>
        </w:rPr>
        <w:fldChar w:fldCharType="separate"/>
      </w:r>
      <w:r>
        <w:rPr>
          <w:rFonts w:hint="eastAsia" w:ascii="Times New Roman" w:hAnsi="Times New Roman" w:eastAsia="仿宋" w:cs="仿宋"/>
          <w:caps w:val="0"/>
          <w:sz w:val="24"/>
          <w:szCs w:val="21"/>
          <w:highlight w:val="none"/>
          <w:lang w:val="en-US" w:eastAsia="zh-CN"/>
        </w:rPr>
        <w:t>2</w:t>
      </w:r>
      <w:r>
        <w:rPr>
          <w:rFonts w:hint="eastAsia" w:ascii="Times New Roman" w:hAnsi="Times New Roman" w:eastAsia="仿宋" w:cs="仿宋"/>
          <w:caps w:val="0"/>
          <w:sz w:val="24"/>
          <w:szCs w:val="21"/>
          <w:highlight w:val="none"/>
          <w:lang w:val="en-US" w:eastAsia="zh-CN"/>
        </w:rPr>
        <w:fldChar w:fldCharType="end"/>
      </w:r>
      <w:r>
        <w:rPr>
          <w:rFonts w:hint="eastAsia" w:ascii="Times New Roman" w:hAnsi="Times New Roman" w:eastAsia="仿宋" w:cs="仿宋"/>
          <w:caps w:val="0"/>
          <w:sz w:val="24"/>
          <w:szCs w:val="21"/>
          <w:highlight w:val="none"/>
          <w:lang w:val="en-US" w:eastAsia="zh-CN"/>
        </w:rPr>
        <w:t xml:space="preserve"> 参与调查人员受教育程度分布图</w:t>
      </w:r>
    </w:p>
    <w:p w14:paraId="226B46AF">
      <w:pPr>
        <w:spacing w:line="240" w:lineRule="auto"/>
        <w:ind w:left="0" w:leftChars="0" w:firstLine="0" w:firstLineChars="0"/>
        <w:jc w:val="center"/>
        <w:rPr>
          <w:rFonts w:hint="eastAsia" w:ascii="Times New Roman" w:hAnsi="Times New Roman"/>
          <w:caps w:val="0"/>
          <w:rtl w:val="0"/>
          <w:lang w:val="en-US" w:eastAsia="zh-CN"/>
        </w:rPr>
      </w:pPr>
      <w:r>
        <w:drawing>
          <wp:inline distT="0" distB="0" distL="114300" distR="114300">
            <wp:extent cx="4438650" cy="3409950"/>
            <wp:effectExtent l="4445" t="4445" r="14605" b="14605"/>
            <wp:docPr id="1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24F1E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caps w:val="0"/>
          <w:sz w:val="24"/>
          <w:szCs w:val="21"/>
          <w:highlight w:val="none"/>
          <w:lang w:val="en-US" w:eastAsia="zh-CN"/>
        </w:rPr>
      </w:pPr>
      <w:r>
        <w:rPr>
          <w:rFonts w:hint="eastAsia" w:ascii="Times New Roman" w:hAnsi="Times New Roman" w:eastAsia="仿宋" w:cs="仿宋"/>
          <w:caps w:val="0"/>
          <w:sz w:val="24"/>
          <w:szCs w:val="21"/>
          <w:highlight w:val="none"/>
          <w:lang w:val="en-US" w:eastAsia="zh-CN"/>
        </w:rPr>
        <w:t>图 8-</w:t>
      </w:r>
      <w:r>
        <w:rPr>
          <w:rFonts w:hint="eastAsia" w:ascii="Times New Roman" w:hAnsi="Times New Roman" w:eastAsia="仿宋" w:cs="仿宋"/>
          <w:caps w:val="0"/>
          <w:sz w:val="24"/>
          <w:szCs w:val="21"/>
          <w:highlight w:val="none"/>
          <w:lang w:val="en-US" w:eastAsia="zh-CN"/>
        </w:rPr>
        <w:fldChar w:fldCharType="begin"/>
      </w:r>
      <w:r>
        <w:rPr>
          <w:rFonts w:hint="eastAsia" w:ascii="Times New Roman" w:hAnsi="Times New Roman" w:eastAsia="仿宋" w:cs="仿宋"/>
          <w:caps w:val="0"/>
          <w:sz w:val="24"/>
          <w:szCs w:val="21"/>
          <w:highlight w:val="none"/>
          <w:lang w:val="en-US" w:eastAsia="zh-CN"/>
        </w:rPr>
        <w:instrText xml:space="preserve"> SEQ 图_8- \* ARABIC </w:instrText>
      </w:r>
      <w:r>
        <w:rPr>
          <w:rFonts w:hint="eastAsia" w:ascii="Times New Roman" w:hAnsi="Times New Roman" w:eastAsia="仿宋" w:cs="仿宋"/>
          <w:caps w:val="0"/>
          <w:sz w:val="24"/>
          <w:szCs w:val="21"/>
          <w:highlight w:val="none"/>
          <w:lang w:val="en-US" w:eastAsia="zh-CN"/>
        </w:rPr>
        <w:fldChar w:fldCharType="separate"/>
      </w:r>
      <w:r>
        <w:rPr>
          <w:rFonts w:hint="eastAsia" w:ascii="Times New Roman" w:hAnsi="Times New Roman" w:eastAsia="仿宋" w:cs="仿宋"/>
          <w:caps w:val="0"/>
          <w:sz w:val="24"/>
          <w:szCs w:val="21"/>
          <w:highlight w:val="none"/>
          <w:lang w:val="en-US" w:eastAsia="zh-CN"/>
        </w:rPr>
        <w:t>3</w:t>
      </w:r>
      <w:r>
        <w:rPr>
          <w:rFonts w:hint="eastAsia" w:ascii="Times New Roman" w:hAnsi="Times New Roman" w:eastAsia="仿宋" w:cs="仿宋"/>
          <w:caps w:val="0"/>
          <w:sz w:val="24"/>
          <w:szCs w:val="21"/>
          <w:highlight w:val="none"/>
          <w:lang w:val="en-US" w:eastAsia="zh-CN"/>
        </w:rPr>
        <w:fldChar w:fldCharType="end"/>
      </w:r>
      <w:r>
        <w:rPr>
          <w:rFonts w:hint="eastAsia" w:ascii="Times New Roman" w:hAnsi="Times New Roman" w:eastAsia="仿宋" w:cs="仿宋"/>
          <w:caps w:val="0"/>
          <w:sz w:val="24"/>
          <w:szCs w:val="21"/>
          <w:highlight w:val="none"/>
          <w:lang w:val="en-US" w:eastAsia="zh-CN"/>
        </w:rPr>
        <w:t xml:space="preserve"> 参与调查人员居住地分布图</w:t>
      </w:r>
    </w:p>
    <w:p w14:paraId="4EF2625B">
      <w:pPr>
        <w:spacing w:line="240" w:lineRule="auto"/>
        <w:ind w:left="0" w:leftChars="0" w:firstLine="0" w:firstLineChars="0"/>
        <w:jc w:val="center"/>
        <w:rPr>
          <w:rFonts w:hint="eastAsia" w:ascii="Times New Roman" w:hAnsi="Times New Roman"/>
          <w:caps w:val="0"/>
          <w:rtl w:val="0"/>
          <w:lang w:val="en-US" w:eastAsia="zh-CN"/>
        </w:rPr>
      </w:pPr>
      <w:r>
        <w:drawing>
          <wp:inline distT="0" distB="0" distL="114300" distR="114300">
            <wp:extent cx="4181475" cy="2543810"/>
            <wp:effectExtent l="4445" t="4445" r="5080" b="23495"/>
            <wp:docPr id="15"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1B35E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caps w:val="0"/>
          <w:sz w:val="24"/>
          <w:szCs w:val="21"/>
          <w:highlight w:val="none"/>
          <w:lang w:val="en-US" w:eastAsia="zh-CN"/>
        </w:rPr>
      </w:pPr>
      <w:r>
        <w:rPr>
          <w:rFonts w:hint="eastAsia" w:ascii="Times New Roman" w:hAnsi="Times New Roman" w:eastAsia="仿宋" w:cs="仿宋"/>
          <w:caps w:val="0"/>
          <w:sz w:val="24"/>
          <w:szCs w:val="21"/>
          <w:highlight w:val="none"/>
          <w:lang w:val="en-US" w:eastAsia="zh-CN"/>
        </w:rPr>
        <w:t>图 8-4 参与调查人员在共青城市居住时间图</w:t>
      </w:r>
    </w:p>
    <w:p w14:paraId="5411632D">
      <w:pPr>
        <w:pStyle w:val="2"/>
        <w:rPr>
          <w:rFonts w:hint="default" w:ascii="Times New Roman" w:hAnsi="Times New Roman" w:eastAsia="仿宋_GB2312" w:cs="Times New Roman"/>
          <w:b w:val="0"/>
          <w:bCs w:val="0"/>
          <w:caps w:val="0"/>
          <w:color w:val="auto"/>
          <w:spacing w:val="8"/>
          <w:sz w:val="28"/>
          <w:szCs w:val="28"/>
          <w:rtl w:val="0"/>
          <w:lang w:val="en-US" w:eastAsia="zh-CN"/>
        </w:rPr>
      </w:pPr>
      <w:r>
        <w:rPr>
          <w:rFonts w:hint="eastAsia" w:ascii="Times New Roman" w:hAnsi="Times New Roman" w:eastAsia="仿宋_GB2312" w:cs="Times New Roman"/>
          <w:b w:val="0"/>
          <w:bCs w:val="0"/>
          <w:caps w:val="0"/>
          <w:color w:val="auto"/>
          <w:spacing w:val="8"/>
          <w:sz w:val="28"/>
          <w:szCs w:val="28"/>
          <w:rtl w:val="0"/>
          <w:lang w:val="en-US" w:eastAsia="zh-CN"/>
        </w:rPr>
        <w:t>2、专项调查分析</w:t>
      </w:r>
    </w:p>
    <w:p w14:paraId="2C93F9E3">
      <w:pPr>
        <w:pStyle w:val="2"/>
        <w:rPr>
          <w:rFonts w:hint="default" w:ascii="Times New Roman" w:hAnsi="Times New Roman" w:eastAsia="仿宋_GB2312" w:cs="Times New Roman"/>
          <w:b w:val="0"/>
          <w:bCs w:val="0"/>
          <w:caps w:val="0"/>
          <w:color w:val="auto"/>
          <w:spacing w:val="8"/>
          <w:sz w:val="28"/>
          <w:szCs w:val="28"/>
          <w:rtl w:val="0"/>
          <w:lang w:val="en-US" w:eastAsia="zh-CN"/>
        </w:rPr>
      </w:pPr>
      <w:r>
        <w:rPr>
          <w:rFonts w:hint="eastAsia" w:ascii="Times New Roman" w:eastAsia="仿宋_GB2312" w:cs="Times New Roman"/>
          <w:b w:val="0"/>
          <w:bCs w:val="0"/>
          <w:caps w:val="0"/>
          <w:color w:val="auto"/>
          <w:spacing w:val="8"/>
          <w:sz w:val="28"/>
          <w:szCs w:val="28"/>
          <w:rtl w:val="0"/>
          <w:lang w:val="en-US" w:eastAsia="zh-CN"/>
        </w:rPr>
        <w:t>（1）</w:t>
      </w:r>
      <w:r>
        <w:rPr>
          <w:rFonts w:hint="default" w:ascii="Times New Roman" w:hAnsi="Times New Roman" w:eastAsia="仿宋_GB2312" w:cs="Times New Roman"/>
          <w:b w:val="0"/>
          <w:bCs w:val="0"/>
          <w:caps w:val="0"/>
          <w:color w:val="auto"/>
          <w:spacing w:val="8"/>
          <w:sz w:val="28"/>
          <w:szCs w:val="28"/>
          <w:rtl w:val="0"/>
          <w:lang w:val="en-US" w:eastAsia="zh-CN"/>
        </w:rPr>
        <w:t>您认为</w:t>
      </w:r>
      <w:r>
        <w:rPr>
          <w:rFonts w:hint="eastAsia" w:ascii="Times New Roman" w:eastAsia="仿宋_GB2312" w:cs="Times New Roman"/>
          <w:b w:val="0"/>
          <w:bCs w:val="0"/>
          <w:caps w:val="0"/>
          <w:color w:val="auto"/>
          <w:spacing w:val="8"/>
          <w:sz w:val="28"/>
          <w:szCs w:val="28"/>
          <w:rtl w:val="0"/>
          <w:lang w:val="en-US" w:eastAsia="zh-CN"/>
        </w:rPr>
        <w:t>共青城市</w:t>
      </w:r>
      <w:r>
        <w:rPr>
          <w:rFonts w:hint="default" w:ascii="Times New Roman" w:hAnsi="Times New Roman" w:eastAsia="仿宋_GB2312" w:cs="Times New Roman"/>
          <w:b w:val="0"/>
          <w:bCs w:val="0"/>
          <w:caps w:val="0"/>
          <w:color w:val="auto"/>
          <w:spacing w:val="8"/>
          <w:sz w:val="28"/>
          <w:szCs w:val="28"/>
          <w:rtl w:val="0"/>
          <w:lang w:val="en-US" w:eastAsia="zh-CN"/>
        </w:rPr>
        <w:t>哪些乡镇（街道）最应该开展生态修复？ [多选题]</w:t>
      </w:r>
    </w:p>
    <w:p w14:paraId="1070E2C5">
      <w:pPr>
        <w:spacing w:line="240" w:lineRule="auto"/>
        <w:ind w:left="0" w:leftChars="0" w:firstLine="0" w:firstLineChars="0"/>
        <w:jc w:val="center"/>
        <w:rPr>
          <w:rFonts w:hint="eastAsia" w:ascii="Times New Roman" w:hAnsi="Times New Roman"/>
          <w:caps w:val="0"/>
          <w:rtl w:val="0"/>
          <w:lang w:val="en-US" w:eastAsia="zh-CN"/>
        </w:rPr>
      </w:pPr>
      <w:r>
        <w:drawing>
          <wp:inline distT="0" distB="0" distL="114300" distR="114300">
            <wp:extent cx="3862705" cy="2809875"/>
            <wp:effectExtent l="4445" t="4445" r="19050" b="5080"/>
            <wp:docPr id="1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7D7B2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caps w:val="0"/>
          <w:sz w:val="24"/>
          <w:szCs w:val="21"/>
          <w:highlight w:val="none"/>
          <w:lang w:val="en-US" w:eastAsia="zh-CN"/>
        </w:rPr>
      </w:pPr>
      <w:r>
        <w:rPr>
          <w:rFonts w:hint="eastAsia" w:ascii="Times New Roman" w:hAnsi="Times New Roman" w:eastAsia="仿宋" w:cs="仿宋"/>
          <w:caps w:val="0"/>
          <w:sz w:val="24"/>
          <w:szCs w:val="21"/>
          <w:highlight w:val="none"/>
          <w:lang w:val="en-US" w:eastAsia="zh-CN"/>
        </w:rPr>
        <w:t>图 8-</w:t>
      </w:r>
      <w:r>
        <w:rPr>
          <w:rFonts w:hint="eastAsia" w:eastAsia="仿宋" w:cs="仿宋"/>
          <w:caps w:val="0"/>
          <w:sz w:val="24"/>
          <w:szCs w:val="21"/>
          <w:highlight w:val="none"/>
          <w:lang w:val="en-US" w:eastAsia="zh-CN"/>
        </w:rPr>
        <w:t>5</w:t>
      </w:r>
      <w:r>
        <w:rPr>
          <w:rFonts w:hint="eastAsia" w:ascii="Times New Roman" w:hAnsi="Times New Roman" w:eastAsia="仿宋" w:cs="仿宋"/>
          <w:caps w:val="0"/>
          <w:sz w:val="24"/>
          <w:szCs w:val="21"/>
          <w:highlight w:val="none"/>
          <w:lang w:val="en-US" w:eastAsia="zh-CN"/>
        </w:rPr>
        <w:t xml:space="preserve"> 最应该开展生态修复乡镇分布图</w:t>
      </w:r>
    </w:p>
    <w:p w14:paraId="1B7A8365">
      <w:pPr>
        <w:pStyle w:val="2"/>
        <w:rPr>
          <w:rFonts w:hint="eastAsia" w:ascii="Times New Roman" w:hAnsi="Times New Roman" w:eastAsia="仿宋_GB2312" w:cs="Times New Roman"/>
          <w:b w:val="0"/>
          <w:bCs w:val="0"/>
          <w:caps w:val="0"/>
          <w:color w:val="auto"/>
          <w:spacing w:val="8"/>
          <w:kern w:val="2"/>
          <w:sz w:val="28"/>
          <w:szCs w:val="28"/>
          <w:rtl w:val="0"/>
          <w:lang w:val="en-US" w:eastAsia="zh-CN" w:bidi="ar-SA"/>
        </w:rPr>
      </w:pPr>
      <w:r>
        <w:rPr>
          <w:rFonts w:hint="eastAsia" w:ascii="Times New Roman" w:eastAsia="仿宋_GB2312" w:cs="Times New Roman"/>
          <w:b w:val="0"/>
          <w:bCs w:val="0"/>
          <w:caps w:val="0"/>
          <w:color w:val="auto"/>
          <w:spacing w:val="8"/>
          <w:kern w:val="2"/>
          <w:sz w:val="28"/>
          <w:szCs w:val="28"/>
          <w:rtl w:val="0"/>
          <w:lang w:val="en-US" w:eastAsia="zh-CN" w:bidi="ar-SA"/>
        </w:rPr>
        <w:t>（2）</w:t>
      </w:r>
      <w:r>
        <w:rPr>
          <w:rFonts w:hint="eastAsia" w:ascii="Times New Roman" w:hAnsi="Times New Roman" w:eastAsia="仿宋_GB2312" w:cs="Times New Roman"/>
          <w:b w:val="0"/>
          <w:bCs w:val="0"/>
          <w:caps w:val="0"/>
          <w:color w:val="auto"/>
          <w:spacing w:val="8"/>
          <w:kern w:val="2"/>
          <w:sz w:val="28"/>
          <w:szCs w:val="28"/>
          <w:rtl w:val="0"/>
          <w:lang w:val="en-US" w:eastAsia="zh-CN" w:bidi="ar-SA"/>
        </w:rPr>
        <w:t>您认为</w:t>
      </w:r>
      <w:r>
        <w:rPr>
          <w:rFonts w:hint="eastAsia" w:ascii="Times New Roman" w:eastAsia="仿宋_GB2312" w:cs="Times New Roman"/>
          <w:b w:val="0"/>
          <w:bCs w:val="0"/>
          <w:caps w:val="0"/>
          <w:color w:val="auto"/>
          <w:spacing w:val="8"/>
          <w:kern w:val="2"/>
          <w:sz w:val="28"/>
          <w:szCs w:val="28"/>
          <w:rtl w:val="0"/>
          <w:lang w:val="en-US" w:eastAsia="zh-CN" w:bidi="ar-SA"/>
        </w:rPr>
        <w:t>共青城市</w:t>
      </w:r>
      <w:r>
        <w:rPr>
          <w:rFonts w:hint="eastAsia" w:ascii="Times New Roman" w:hAnsi="Times New Roman" w:eastAsia="仿宋_GB2312" w:cs="Times New Roman"/>
          <w:b w:val="0"/>
          <w:bCs w:val="0"/>
          <w:caps w:val="0"/>
          <w:color w:val="auto"/>
          <w:spacing w:val="8"/>
          <w:kern w:val="2"/>
          <w:sz w:val="28"/>
          <w:szCs w:val="28"/>
          <w:rtl w:val="0"/>
          <w:lang w:val="en-US" w:eastAsia="zh-CN" w:bidi="ar-SA"/>
        </w:rPr>
        <w:t>面临的最主要的生态问题是什么？ [多选题]</w:t>
      </w:r>
    </w:p>
    <w:p w14:paraId="4D087BDE">
      <w:pPr>
        <w:spacing w:line="240" w:lineRule="auto"/>
        <w:ind w:left="0" w:leftChars="0" w:firstLine="0" w:firstLineChars="0"/>
        <w:jc w:val="center"/>
        <w:rPr>
          <w:rFonts w:hint="eastAsia" w:ascii="Times New Roman" w:hAnsi="Times New Roman"/>
          <w:caps w:val="0"/>
          <w:lang w:val="en-US" w:eastAsia="zh-CN"/>
        </w:rPr>
      </w:pPr>
      <w:r>
        <w:drawing>
          <wp:inline distT="0" distB="0" distL="114300" distR="114300">
            <wp:extent cx="4239260" cy="2667000"/>
            <wp:effectExtent l="4445" t="4445" r="23495" b="14605"/>
            <wp:docPr id="1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565F84E">
      <w:pPr>
        <w:pStyle w:val="8"/>
        <w:jc w:val="center"/>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图 8-6 共青城市面临的主要生态问题分布图</w:t>
      </w:r>
    </w:p>
    <w:p w14:paraId="001BE1AF">
      <w:pPr>
        <w:pStyle w:val="2"/>
        <w:rPr>
          <w:rFonts w:hint="eastAsia" w:ascii="Times New Roman" w:hAnsi="Times New Roman" w:eastAsia="仿宋_GB2312" w:cs="Times New Roman"/>
          <w:b w:val="0"/>
          <w:bCs w:val="0"/>
          <w:caps w:val="0"/>
          <w:color w:val="auto"/>
          <w:spacing w:val="8"/>
          <w:sz w:val="28"/>
          <w:szCs w:val="28"/>
          <w:rtl w:val="0"/>
          <w:lang w:val="en-US" w:eastAsia="zh-CN"/>
        </w:rPr>
      </w:pPr>
      <w:r>
        <w:rPr>
          <w:rFonts w:hint="eastAsia" w:ascii="Times New Roman" w:eastAsia="仿宋_GB2312" w:cs="Times New Roman"/>
          <w:b w:val="0"/>
          <w:bCs w:val="0"/>
          <w:caps w:val="0"/>
          <w:color w:val="auto"/>
          <w:spacing w:val="8"/>
          <w:sz w:val="28"/>
          <w:szCs w:val="28"/>
          <w:rtl w:val="0"/>
          <w:lang w:val="en-US" w:eastAsia="zh-CN"/>
        </w:rPr>
        <w:t>（3）</w:t>
      </w:r>
      <w:r>
        <w:rPr>
          <w:rFonts w:hint="eastAsia" w:ascii="Times New Roman" w:hAnsi="Times New Roman" w:eastAsia="仿宋_GB2312" w:cs="Times New Roman"/>
          <w:b w:val="0"/>
          <w:bCs w:val="0"/>
          <w:caps w:val="0"/>
          <w:color w:val="auto"/>
          <w:spacing w:val="8"/>
          <w:sz w:val="28"/>
          <w:szCs w:val="28"/>
          <w:rtl w:val="0"/>
          <w:lang w:val="en-US" w:eastAsia="zh-CN"/>
        </w:rPr>
        <w:t>您认为</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应当在哪些领域率先开展生态修复？ [多选题]</w:t>
      </w:r>
    </w:p>
    <w:p w14:paraId="11DE1C00">
      <w:pPr>
        <w:pStyle w:val="2"/>
        <w:spacing w:line="240" w:lineRule="auto"/>
        <w:jc w:val="center"/>
        <w:rPr>
          <w:rFonts w:hint="eastAsia" w:ascii="Times New Roman" w:hAnsi="Times New Roman"/>
          <w:caps w:val="0"/>
          <w:lang w:val="en-US" w:eastAsia="zh-CN"/>
        </w:rPr>
      </w:pPr>
      <w:r>
        <w:drawing>
          <wp:inline distT="0" distB="0" distL="114300" distR="114300">
            <wp:extent cx="4334510" cy="2467610"/>
            <wp:effectExtent l="4445" t="4445" r="23495" b="23495"/>
            <wp:docPr id="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395BC47">
      <w:pPr>
        <w:pStyle w:val="8"/>
        <w:jc w:val="center"/>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图 8-7 共青城市应率先开展生态修复分布图</w:t>
      </w:r>
    </w:p>
    <w:p w14:paraId="21419695">
      <w:pPr>
        <w:pStyle w:val="2"/>
        <w:rPr>
          <w:rFonts w:hint="eastAsia" w:ascii="Times New Roman" w:hAnsi="Times New Roman"/>
          <w:caps w:val="0"/>
          <w:lang w:val="en-US" w:eastAsia="zh-CN"/>
        </w:rPr>
      </w:pPr>
      <w:r>
        <w:rPr>
          <w:rFonts w:hint="eastAsia" w:ascii="Times New Roman" w:eastAsia="仿宋_GB2312" w:cs="Times New Roman"/>
          <w:b w:val="0"/>
          <w:bCs w:val="0"/>
          <w:caps w:val="0"/>
          <w:color w:val="auto"/>
          <w:spacing w:val="8"/>
          <w:sz w:val="28"/>
          <w:szCs w:val="28"/>
          <w:rtl w:val="0"/>
          <w:lang w:val="en-US" w:eastAsia="zh-CN"/>
        </w:rPr>
        <w:t>（4）</w:t>
      </w:r>
      <w:r>
        <w:rPr>
          <w:rFonts w:hint="eastAsia" w:ascii="Times New Roman" w:hAnsi="Times New Roman" w:eastAsia="仿宋_GB2312" w:cs="Times New Roman"/>
          <w:b w:val="0"/>
          <w:bCs w:val="0"/>
          <w:caps w:val="0"/>
          <w:color w:val="auto"/>
          <w:spacing w:val="8"/>
          <w:sz w:val="28"/>
          <w:szCs w:val="28"/>
          <w:rtl w:val="0"/>
          <w:lang w:val="en-US" w:eastAsia="zh-CN"/>
        </w:rPr>
        <w:t>您认为</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应当在哪些</w:t>
      </w:r>
      <w:r>
        <w:rPr>
          <w:rFonts w:hint="eastAsia" w:ascii="Times New Roman" w:eastAsia="仿宋_GB2312" w:cs="Times New Roman"/>
          <w:b w:val="0"/>
          <w:bCs w:val="0"/>
          <w:caps w:val="0"/>
          <w:color w:val="auto"/>
          <w:spacing w:val="8"/>
          <w:sz w:val="28"/>
          <w:szCs w:val="28"/>
          <w:rtl w:val="0"/>
          <w:lang w:val="en-US" w:eastAsia="zh-CN"/>
        </w:rPr>
        <w:t>方面</w:t>
      </w:r>
      <w:r>
        <w:rPr>
          <w:rFonts w:hint="eastAsia" w:ascii="Times New Roman" w:hAnsi="Times New Roman" w:eastAsia="仿宋_GB2312" w:cs="Times New Roman"/>
          <w:b w:val="0"/>
          <w:bCs w:val="0"/>
          <w:caps w:val="0"/>
          <w:color w:val="auto"/>
          <w:spacing w:val="8"/>
          <w:sz w:val="28"/>
          <w:szCs w:val="28"/>
          <w:rtl w:val="0"/>
          <w:lang w:val="en-US" w:eastAsia="zh-CN"/>
        </w:rPr>
        <w:t>先开展治理？ [多选题]</w:t>
      </w:r>
    </w:p>
    <w:p w14:paraId="06221918">
      <w:pPr>
        <w:spacing w:line="240" w:lineRule="auto"/>
        <w:ind w:left="0" w:leftChars="0" w:firstLine="0" w:firstLineChars="0"/>
        <w:jc w:val="center"/>
        <w:rPr>
          <w:rFonts w:hint="eastAsia" w:ascii="Times New Roman" w:hAnsi="Times New Roman"/>
          <w:caps w:val="0"/>
          <w:lang w:val="en-US" w:eastAsia="zh-CN"/>
        </w:rPr>
      </w:pPr>
      <w:r>
        <w:drawing>
          <wp:inline distT="0" distB="0" distL="114300" distR="114300">
            <wp:extent cx="4277360" cy="2305050"/>
            <wp:effectExtent l="4445" t="4445" r="23495" b="14605"/>
            <wp:docPr id="21"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A1E9A04">
      <w:pPr>
        <w:pStyle w:val="8"/>
        <w:jc w:val="center"/>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图 8-8 共青城市应率先开展治理分布图</w:t>
      </w:r>
    </w:p>
    <w:p w14:paraId="6B8EDC42">
      <w:pPr>
        <w:pStyle w:val="2"/>
        <w:rPr>
          <w:rFonts w:hint="eastAsia" w:ascii="Times New Roman" w:hAnsi="Times New Roman" w:eastAsia="仿宋_GB2312" w:cs="Times New Roman"/>
          <w:b w:val="0"/>
          <w:bCs w:val="0"/>
          <w:caps w:val="0"/>
          <w:color w:val="auto"/>
          <w:spacing w:val="8"/>
          <w:sz w:val="28"/>
          <w:szCs w:val="28"/>
          <w:rtl w:val="0"/>
          <w:lang w:val="en-US" w:eastAsia="zh-CN"/>
        </w:rPr>
      </w:pPr>
      <w:r>
        <w:rPr>
          <w:rFonts w:hint="eastAsia" w:ascii="Times New Roman" w:eastAsia="仿宋_GB2312" w:cs="Times New Roman"/>
          <w:b w:val="0"/>
          <w:bCs w:val="0"/>
          <w:caps w:val="0"/>
          <w:color w:val="auto"/>
          <w:spacing w:val="8"/>
          <w:sz w:val="28"/>
          <w:szCs w:val="28"/>
          <w:rtl w:val="0"/>
          <w:lang w:val="en-US" w:eastAsia="zh-CN"/>
        </w:rPr>
        <w:t>（5）</w:t>
      </w:r>
      <w:r>
        <w:rPr>
          <w:rFonts w:hint="eastAsia" w:ascii="Times New Roman" w:hAnsi="Times New Roman" w:eastAsia="仿宋_GB2312" w:cs="Times New Roman"/>
          <w:b w:val="0"/>
          <w:bCs w:val="0"/>
          <w:caps w:val="0"/>
          <w:color w:val="auto"/>
          <w:spacing w:val="8"/>
          <w:sz w:val="28"/>
          <w:szCs w:val="28"/>
          <w:rtl w:val="0"/>
          <w:lang w:val="en-US" w:eastAsia="zh-CN"/>
        </w:rPr>
        <w:t>您认为</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城区生态治理面临的最大的生态问题是什么？ [多选题]</w:t>
      </w:r>
    </w:p>
    <w:p w14:paraId="4B88A9D8">
      <w:pPr>
        <w:spacing w:line="240" w:lineRule="auto"/>
        <w:ind w:left="0" w:leftChars="0" w:firstLine="0" w:firstLineChars="0"/>
        <w:jc w:val="center"/>
        <w:rPr>
          <w:rFonts w:hint="eastAsia" w:ascii="Times New Roman" w:hAnsi="Times New Roman"/>
          <w:caps w:val="0"/>
          <w:lang w:val="en-US" w:eastAsia="zh-CN"/>
        </w:rPr>
      </w:pPr>
      <w:r>
        <w:drawing>
          <wp:inline distT="0" distB="0" distL="114300" distR="114300">
            <wp:extent cx="4257675" cy="2800350"/>
            <wp:effectExtent l="4445" t="4445" r="5080" b="14605"/>
            <wp:docPr id="23"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5E74AEE">
      <w:pPr>
        <w:pStyle w:val="8"/>
        <w:jc w:val="center"/>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图 8-</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begin"/>
      </w:r>
      <w:r>
        <w:rPr>
          <w:rFonts w:hint="eastAsia" w:ascii="Times New Roman" w:hAnsi="Times New Roman" w:eastAsia="仿宋_GB2312" w:cs="Times New Roman"/>
          <w:b w:val="0"/>
          <w:bCs w:val="0"/>
          <w:caps w:val="0"/>
          <w:color w:val="auto"/>
          <w:spacing w:val="8"/>
          <w:kern w:val="2"/>
          <w:sz w:val="24"/>
          <w:szCs w:val="24"/>
          <w:lang w:val="en-US" w:eastAsia="zh-CN" w:bidi="ar-SA"/>
        </w:rPr>
        <w:instrText xml:space="preserve"> SEQ 图_8- \* ARABIC </w:instrTex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separate"/>
      </w:r>
      <w:r>
        <w:rPr>
          <w:rFonts w:hint="eastAsia" w:ascii="Times New Roman" w:hAnsi="Times New Roman" w:eastAsia="仿宋_GB2312" w:cs="Times New Roman"/>
          <w:b w:val="0"/>
          <w:bCs w:val="0"/>
          <w:caps w:val="0"/>
          <w:color w:val="auto"/>
          <w:spacing w:val="8"/>
          <w:kern w:val="2"/>
          <w:sz w:val="24"/>
          <w:szCs w:val="24"/>
          <w:lang w:val="en-US" w:eastAsia="zh-CN" w:bidi="ar-SA"/>
        </w:rPr>
        <w:t>9</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end"/>
      </w: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 共青城市城区生态治理面临的主要生态问题分布图</w:t>
      </w:r>
    </w:p>
    <w:p w14:paraId="73A73FBC">
      <w:pPr>
        <w:pStyle w:val="2"/>
        <w:rPr>
          <w:rFonts w:hint="eastAsia" w:ascii="Times New Roman" w:hAnsi="Times New Roman"/>
          <w:caps w:val="0"/>
          <w:lang w:val="en-US" w:eastAsia="zh-CN"/>
        </w:rPr>
      </w:pPr>
      <w:r>
        <w:rPr>
          <w:rFonts w:hint="eastAsia" w:ascii="Times New Roman" w:eastAsia="仿宋_GB2312" w:cs="Times New Roman"/>
          <w:b w:val="0"/>
          <w:bCs w:val="0"/>
          <w:caps w:val="0"/>
          <w:color w:val="auto"/>
          <w:spacing w:val="8"/>
          <w:sz w:val="28"/>
          <w:szCs w:val="28"/>
          <w:rtl w:val="0"/>
          <w:lang w:val="en-US" w:eastAsia="zh-CN"/>
        </w:rPr>
        <w:t>（6）</w:t>
      </w:r>
      <w:r>
        <w:rPr>
          <w:rFonts w:hint="eastAsia" w:ascii="Times New Roman" w:hAnsi="Times New Roman" w:eastAsia="仿宋_GB2312" w:cs="Times New Roman"/>
          <w:b w:val="0"/>
          <w:bCs w:val="0"/>
          <w:caps w:val="0"/>
          <w:color w:val="auto"/>
          <w:spacing w:val="8"/>
          <w:sz w:val="28"/>
          <w:szCs w:val="28"/>
          <w:rtl w:val="0"/>
          <w:lang w:val="en-US" w:eastAsia="zh-CN"/>
        </w:rPr>
        <w:t>您认为</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农村人居环境应当从哪些方面开展？ [多选题]</w:t>
      </w:r>
    </w:p>
    <w:p w14:paraId="4F4248C4">
      <w:pPr>
        <w:spacing w:line="240" w:lineRule="auto"/>
        <w:ind w:left="0" w:leftChars="0" w:firstLine="0" w:firstLineChars="0"/>
        <w:jc w:val="center"/>
        <w:rPr>
          <w:rFonts w:hint="eastAsia" w:ascii="Times New Roman" w:hAnsi="Times New Roman"/>
          <w:caps w:val="0"/>
          <w:lang w:val="en-US" w:eastAsia="zh-CN"/>
        </w:rPr>
      </w:pPr>
      <w:r>
        <w:drawing>
          <wp:inline distT="0" distB="0" distL="114300" distR="114300">
            <wp:extent cx="4220845" cy="3118485"/>
            <wp:effectExtent l="4445" t="4445" r="22860" b="20320"/>
            <wp:docPr id="24"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88A09C5">
      <w:pPr>
        <w:pStyle w:val="8"/>
        <w:jc w:val="center"/>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图 8-</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begin"/>
      </w:r>
      <w:r>
        <w:rPr>
          <w:rFonts w:hint="eastAsia" w:ascii="Times New Roman" w:hAnsi="Times New Roman" w:eastAsia="仿宋_GB2312" w:cs="Times New Roman"/>
          <w:b w:val="0"/>
          <w:bCs w:val="0"/>
          <w:caps w:val="0"/>
          <w:color w:val="auto"/>
          <w:spacing w:val="8"/>
          <w:kern w:val="2"/>
          <w:sz w:val="24"/>
          <w:szCs w:val="24"/>
          <w:lang w:val="en-US" w:eastAsia="zh-CN" w:bidi="ar-SA"/>
        </w:rPr>
        <w:instrText xml:space="preserve"> SEQ 图_8- \* ARABIC </w:instrTex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separate"/>
      </w:r>
      <w:r>
        <w:rPr>
          <w:rFonts w:hint="eastAsia" w:ascii="Times New Roman" w:hAnsi="Times New Roman" w:eastAsia="仿宋_GB2312" w:cs="Times New Roman"/>
          <w:b w:val="0"/>
          <w:bCs w:val="0"/>
          <w:caps w:val="0"/>
          <w:color w:val="auto"/>
          <w:spacing w:val="8"/>
          <w:kern w:val="2"/>
          <w:sz w:val="24"/>
          <w:szCs w:val="24"/>
          <w:lang w:val="en-US" w:eastAsia="zh-CN" w:bidi="ar-SA"/>
        </w:rPr>
        <w:t>10</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end"/>
      </w: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 共青城市农村人居环境问题开展治理分布图</w:t>
      </w:r>
    </w:p>
    <w:p w14:paraId="7948B55E">
      <w:pPr>
        <w:pStyle w:val="2"/>
        <w:rPr>
          <w:rFonts w:hint="eastAsia" w:ascii="Times New Roman" w:hAnsi="Times New Roman"/>
          <w:caps w:val="0"/>
          <w:lang w:val="en-US" w:eastAsia="zh-CN"/>
        </w:rPr>
      </w:pPr>
      <w:r>
        <w:rPr>
          <w:rFonts w:hint="eastAsia" w:ascii="Times New Roman" w:eastAsia="仿宋_GB2312" w:cs="Times New Roman"/>
          <w:b w:val="0"/>
          <w:bCs w:val="0"/>
          <w:caps w:val="0"/>
          <w:color w:val="auto"/>
          <w:spacing w:val="8"/>
          <w:sz w:val="28"/>
          <w:szCs w:val="28"/>
          <w:rtl w:val="0"/>
          <w:lang w:val="en-US" w:eastAsia="zh-CN"/>
        </w:rPr>
        <w:t>（7）</w:t>
      </w:r>
      <w:r>
        <w:rPr>
          <w:rFonts w:hint="eastAsia" w:ascii="Times New Roman" w:hAnsi="Times New Roman" w:eastAsia="仿宋_GB2312" w:cs="Times New Roman"/>
          <w:b w:val="0"/>
          <w:bCs w:val="0"/>
          <w:caps w:val="0"/>
          <w:color w:val="auto"/>
          <w:spacing w:val="8"/>
          <w:sz w:val="28"/>
          <w:szCs w:val="28"/>
          <w:rtl w:val="0"/>
          <w:lang w:val="en-US" w:eastAsia="zh-CN"/>
        </w:rPr>
        <w:t>您认为</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农田生态治理主要从哪几个方面开展？ [多选题]</w:t>
      </w:r>
    </w:p>
    <w:p w14:paraId="51A7EAA4">
      <w:pPr>
        <w:spacing w:line="240" w:lineRule="auto"/>
        <w:ind w:left="0" w:leftChars="0" w:firstLine="0" w:firstLineChars="0"/>
        <w:jc w:val="center"/>
        <w:rPr>
          <w:rFonts w:hint="eastAsia" w:ascii="Times New Roman" w:hAnsi="Times New Roman"/>
          <w:caps w:val="0"/>
          <w:lang w:val="en-US" w:eastAsia="zh-CN"/>
        </w:rPr>
      </w:pPr>
      <w:r>
        <w:drawing>
          <wp:inline distT="0" distB="0" distL="114300" distR="114300">
            <wp:extent cx="4229735" cy="2600960"/>
            <wp:effectExtent l="4445" t="5080" r="13970" b="22860"/>
            <wp:docPr id="26"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047DFAD">
      <w:pPr>
        <w:pStyle w:val="8"/>
        <w:jc w:val="center"/>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图 8- </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begin"/>
      </w:r>
      <w:r>
        <w:rPr>
          <w:rFonts w:hint="eastAsia" w:ascii="Times New Roman" w:hAnsi="Times New Roman" w:eastAsia="仿宋_GB2312" w:cs="Times New Roman"/>
          <w:b w:val="0"/>
          <w:bCs w:val="0"/>
          <w:caps w:val="0"/>
          <w:color w:val="auto"/>
          <w:spacing w:val="8"/>
          <w:kern w:val="2"/>
          <w:sz w:val="24"/>
          <w:szCs w:val="24"/>
          <w:lang w:val="en-US" w:eastAsia="zh-CN" w:bidi="ar-SA"/>
        </w:rPr>
        <w:instrText xml:space="preserve"> SEQ 图_8- \* ARABIC </w:instrTex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separate"/>
      </w:r>
      <w:r>
        <w:rPr>
          <w:rFonts w:hint="eastAsia" w:ascii="Times New Roman" w:hAnsi="Times New Roman" w:eastAsia="仿宋_GB2312" w:cs="Times New Roman"/>
          <w:b w:val="0"/>
          <w:bCs w:val="0"/>
          <w:caps w:val="0"/>
          <w:color w:val="auto"/>
          <w:spacing w:val="8"/>
          <w:kern w:val="2"/>
          <w:sz w:val="24"/>
          <w:szCs w:val="24"/>
          <w:lang w:val="en-US" w:eastAsia="zh-CN" w:bidi="ar-SA"/>
        </w:rPr>
        <w:t>11</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end"/>
      </w: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 共青城市农田生态治理问题分布图</w:t>
      </w:r>
    </w:p>
    <w:p w14:paraId="3A14DC10">
      <w:pPr>
        <w:pStyle w:val="2"/>
        <w:rPr>
          <w:rFonts w:hint="eastAsia" w:ascii="Times New Roman" w:hAnsi="Times New Roman"/>
          <w:caps w:val="0"/>
          <w:lang w:val="en-US" w:eastAsia="zh-CN"/>
        </w:rPr>
      </w:pPr>
      <w:r>
        <w:rPr>
          <w:rFonts w:hint="eastAsia" w:ascii="Times New Roman" w:eastAsia="仿宋_GB2312" w:cs="Times New Roman"/>
          <w:b w:val="0"/>
          <w:bCs w:val="0"/>
          <w:caps w:val="0"/>
          <w:color w:val="auto"/>
          <w:spacing w:val="8"/>
          <w:sz w:val="28"/>
          <w:szCs w:val="28"/>
          <w:rtl w:val="0"/>
          <w:lang w:val="en-US" w:eastAsia="zh-CN"/>
        </w:rPr>
        <w:t>（8）</w:t>
      </w:r>
      <w:r>
        <w:rPr>
          <w:rFonts w:hint="eastAsia" w:ascii="Times New Roman" w:hAnsi="Times New Roman" w:eastAsia="仿宋_GB2312" w:cs="Times New Roman"/>
          <w:b w:val="0"/>
          <w:bCs w:val="0"/>
          <w:caps w:val="0"/>
          <w:color w:val="auto"/>
          <w:spacing w:val="8"/>
          <w:sz w:val="28"/>
          <w:szCs w:val="28"/>
          <w:rtl w:val="0"/>
          <w:lang w:val="en-US" w:eastAsia="zh-CN"/>
        </w:rPr>
        <w:t>您认为</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森林质量提升应当从哪些方面开展？ [多选题]</w:t>
      </w:r>
    </w:p>
    <w:p w14:paraId="4556FA9A">
      <w:pPr>
        <w:spacing w:line="240" w:lineRule="auto"/>
        <w:ind w:left="0" w:leftChars="0" w:firstLine="0" w:firstLineChars="0"/>
        <w:jc w:val="center"/>
        <w:rPr>
          <w:rFonts w:hint="eastAsia" w:ascii="Times New Roman" w:hAnsi="Times New Roman"/>
          <w:caps w:val="0"/>
          <w:lang w:val="en-US" w:eastAsia="zh-CN"/>
        </w:rPr>
      </w:pPr>
      <w:r>
        <w:drawing>
          <wp:inline distT="0" distB="0" distL="114300" distR="114300">
            <wp:extent cx="4287520" cy="2447925"/>
            <wp:effectExtent l="4445" t="4445" r="13335" b="5080"/>
            <wp:docPr id="30"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455A0DF">
      <w:pPr>
        <w:pStyle w:val="8"/>
        <w:jc w:val="center"/>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图 8- </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begin"/>
      </w:r>
      <w:r>
        <w:rPr>
          <w:rFonts w:hint="eastAsia" w:ascii="Times New Roman" w:hAnsi="Times New Roman" w:eastAsia="仿宋_GB2312" w:cs="Times New Roman"/>
          <w:b w:val="0"/>
          <w:bCs w:val="0"/>
          <w:caps w:val="0"/>
          <w:color w:val="auto"/>
          <w:spacing w:val="8"/>
          <w:kern w:val="2"/>
          <w:sz w:val="24"/>
          <w:szCs w:val="24"/>
          <w:lang w:val="en-US" w:eastAsia="zh-CN" w:bidi="ar-SA"/>
        </w:rPr>
        <w:instrText xml:space="preserve"> SEQ 图_8- \* ARABIC </w:instrTex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separate"/>
      </w:r>
      <w:r>
        <w:rPr>
          <w:rFonts w:hint="eastAsia" w:ascii="Times New Roman" w:hAnsi="Times New Roman" w:eastAsia="仿宋_GB2312" w:cs="Times New Roman"/>
          <w:b w:val="0"/>
          <w:bCs w:val="0"/>
          <w:caps w:val="0"/>
          <w:color w:val="auto"/>
          <w:spacing w:val="8"/>
          <w:kern w:val="2"/>
          <w:sz w:val="24"/>
          <w:szCs w:val="24"/>
          <w:lang w:val="en-US" w:eastAsia="zh-CN" w:bidi="ar-SA"/>
        </w:rPr>
        <w:t>12</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end"/>
      </w:r>
      <w:r>
        <w:rPr>
          <w:rFonts w:hint="eastAsia" w:ascii="Times New Roman" w:hAnsi="Times New Roman" w:eastAsia="仿宋_GB2312" w:cs="Times New Roman"/>
          <w:b w:val="0"/>
          <w:bCs w:val="0"/>
          <w:caps w:val="0"/>
          <w:color w:val="auto"/>
          <w:spacing w:val="8"/>
          <w:kern w:val="2"/>
          <w:sz w:val="24"/>
          <w:szCs w:val="24"/>
          <w:lang w:val="en-US" w:eastAsia="zh-CN" w:bidi="ar-SA"/>
        </w:rPr>
        <w:t>共青城市森林质量提升开展治理分布图</w:t>
      </w:r>
    </w:p>
    <w:p w14:paraId="0BC360F9">
      <w:pPr>
        <w:pStyle w:val="2"/>
        <w:rPr>
          <w:rFonts w:hint="eastAsia" w:ascii="Times New Roman" w:hAnsi="Times New Roman"/>
          <w:caps w:val="0"/>
          <w:lang w:val="en-US" w:eastAsia="zh-CN"/>
        </w:rPr>
      </w:pPr>
      <w:r>
        <w:rPr>
          <w:rFonts w:hint="eastAsia" w:ascii="Times New Roman" w:eastAsia="仿宋_GB2312" w:cs="Times New Roman"/>
          <w:b w:val="0"/>
          <w:bCs w:val="0"/>
          <w:caps w:val="0"/>
          <w:color w:val="auto"/>
          <w:spacing w:val="8"/>
          <w:sz w:val="28"/>
          <w:szCs w:val="28"/>
          <w:rtl w:val="0"/>
          <w:lang w:val="en-US" w:eastAsia="zh-CN"/>
        </w:rPr>
        <w:t>（9）</w:t>
      </w:r>
      <w:r>
        <w:rPr>
          <w:rFonts w:hint="eastAsia" w:ascii="Times New Roman" w:hAnsi="Times New Roman" w:eastAsia="仿宋_GB2312" w:cs="Times New Roman"/>
          <w:b w:val="0"/>
          <w:bCs w:val="0"/>
          <w:caps w:val="0"/>
          <w:color w:val="auto"/>
          <w:spacing w:val="8"/>
          <w:sz w:val="28"/>
          <w:szCs w:val="28"/>
          <w:rtl w:val="0"/>
          <w:lang w:val="en-US" w:eastAsia="zh-CN"/>
        </w:rPr>
        <w:t>您认为当前</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生态修复面临的主要问题是什么？ [多选题]</w:t>
      </w:r>
    </w:p>
    <w:p w14:paraId="4ED47436">
      <w:pPr>
        <w:spacing w:line="240" w:lineRule="auto"/>
        <w:ind w:left="0" w:leftChars="0" w:firstLine="0" w:firstLineChars="0"/>
        <w:jc w:val="center"/>
        <w:rPr>
          <w:rFonts w:hint="eastAsia" w:ascii="Times New Roman" w:hAnsi="Times New Roman"/>
          <w:caps w:val="0"/>
          <w:lang w:val="en-US" w:eastAsia="zh-CN"/>
        </w:rPr>
      </w:pPr>
      <w:r>
        <w:drawing>
          <wp:inline distT="0" distB="0" distL="114300" distR="114300">
            <wp:extent cx="4135120" cy="2314575"/>
            <wp:effectExtent l="5080" t="4445" r="12700" b="5080"/>
            <wp:docPr id="32"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4A71614">
      <w:pPr>
        <w:pStyle w:val="8"/>
        <w:jc w:val="center"/>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图 8- </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begin"/>
      </w:r>
      <w:r>
        <w:rPr>
          <w:rFonts w:hint="eastAsia" w:ascii="Times New Roman" w:hAnsi="Times New Roman" w:eastAsia="仿宋_GB2312" w:cs="Times New Roman"/>
          <w:b w:val="0"/>
          <w:bCs w:val="0"/>
          <w:caps w:val="0"/>
          <w:color w:val="auto"/>
          <w:spacing w:val="8"/>
          <w:kern w:val="2"/>
          <w:sz w:val="24"/>
          <w:szCs w:val="24"/>
          <w:lang w:val="en-US" w:eastAsia="zh-CN" w:bidi="ar-SA"/>
        </w:rPr>
        <w:instrText xml:space="preserve"> SEQ 图_8- \* ARABIC </w:instrTex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separate"/>
      </w:r>
      <w:r>
        <w:rPr>
          <w:rFonts w:hint="eastAsia" w:ascii="Times New Roman" w:hAnsi="Times New Roman" w:eastAsia="仿宋_GB2312" w:cs="Times New Roman"/>
          <w:b w:val="0"/>
          <w:bCs w:val="0"/>
          <w:caps w:val="0"/>
          <w:color w:val="auto"/>
          <w:spacing w:val="8"/>
          <w:kern w:val="2"/>
          <w:sz w:val="24"/>
          <w:szCs w:val="24"/>
          <w:lang w:val="en-US" w:eastAsia="zh-CN" w:bidi="ar-SA"/>
        </w:rPr>
        <w:t>13</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end"/>
      </w: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 共青城市生态修复面临主要问题分布图</w:t>
      </w:r>
    </w:p>
    <w:p w14:paraId="2395E5C5">
      <w:pPr>
        <w:pStyle w:val="2"/>
        <w:rPr>
          <w:rFonts w:hint="eastAsia" w:ascii="Times New Roman" w:hAnsi="Times New Roman"/>
          <w:caps w:val="0"/>
          <w:lang w:val="en-US" w:eastAsia="zh-CN"/>
        </w:rPr>
      </w:pPr>
      <w:r>
        <w:rPr>
          <w:rFonts w:hint="eastAsia" w:ascii="Times New Roman" w:eastAsia="仿宋_GB2312" w:cs="Times New Roman"/>
          <w:b w:val="0"/>
          <w:bCs w:val="0"/>
          <w:caps w:val="0"/>
          <w:color w:val="auto"/>
          <w:spacing w:val="8"/>
          <w:sz w:val="28"/>
          <w:szCs w:val="28"/>
          <w:rtl w:val="0"/>
          <w:lang w:val="en-US" w:eastAsia="zh-CN"/>
        </w:rPr>
        <w:t>（10）</w:t>
      </w:r>
      <w:r>
        <w:rPr>
          <w:rFonts w:hint="eastAsia" w:ascii="Times New Roman" w:hAnsi="Times New Roman" w:eastAsia="仿宋_GB2312" w:cs="Times New Roman"/>
          <w:b w:val="0"/>
          <w:bCs w:val="0"/>
          <w:caps w:val="0"/>
          <w:color w:val="auto"/>
          <w:spacing w:val="8"/>
          <w:sz w:val="28"/>
          <w:szCs w:val="28"/>
          <w:rtl w:val="0"/>
          <w:lang w:val="en-US" w:eastAsia="zh-CN"/>
        </w:rPr>
        <w:t>您认为生态修复对您的生活有什么影响？</w:t>
      </w:r>
    </w:p>
    <w:p w14:paraId="4A3271F1">
      <w:pPr>
        <w:spacing w:line="240" w:lineRule="auto"/>
        <w:ind w:left="0" w:leftChars="0" w:firstLine="0" w:firstLineChars="0"/>
        <w:jc w:val="center"/>
        <w:rPr>
          <w:rFonts w:hint="eastAsia" w:ascii="Times New Roman" w:hAnsi="Times New Roman"/>
          <w:caps w:val="0"/>
          <w:lang w:val="en-US" w:eastAsia="zh-CN"/>
        </w:rPr>
      </w:pPr>
      <w:r>
        <w:drawing>
          <wp:inline distT="0" distB="0" distL="114300" distR="114300">
            <wp:extent cx="4572635" cy="2743200"/>
            <wp:effectExtent l="4445" t="4445" r="13970" b="14605"/>
            <wp:docPr id="33"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9528773">
      <w:pPr>
        <w:pStyle w:val="8"/>
        <w:jc w:val="center"/>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图 8- </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begin"/>
      </w:r>
      <w:r>
        <w:rPr>
          <w:rFonts w:hint="eastAsia" w:ascii="Times New Roman" w:hAnsi="Times New Roman" w:eastAsia="仿宋_GB2312" w:cs="Times New Roman"/>
          <w:b w:val="0"/>
          <w:bCs w:val="0"/>
          <w:caps w:val="0"/>
          <w:color w:val="auto"/>
          <w:spacing w:val="8"/>
          <w:kern w:val="2"/>
          <w:sz w:val="24"/>
          <w:szCs w:val="24"/>
          <w:lang w:val="en-US" w:eastAsia="zh-CN" w:bidi="ar-SA"/>
        </w:rPr>
        <w:instrText xml:space="preserve"> SEQ 图_8- \* ARABIC </w:instrTex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separate"/>
      </w:r>
      <w:r>
        <w:rPr>
          <w:rFonts w:hint="eastAsia" w:ascii="Times New Roman" w:hAnsi="Times New Roman" w:eastAsia="仿宋_GB2312" w:cs="Times New Roman"/>
          <w:b w:val="0"/>
          <w:bCs w:val="0"/>
          <w:caps w:val="0"/>
          <w:color w:val="auto"/>
          <w:spacing w:val="8"/>
          <w:kern w:val="2"/>
          <w:sz w:val="24"/>
          <w:szCs w:val="24"/>
          <w:lang w:val="en-US" w:eastAsia="zh-CN" w:bidi="ar-SA"/>
        </w:rPr>
        <w:t>14</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end"/>
      </w: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 生态修复对生活方面影响分布图</w:t>
      </w:r>
    </w:p>
    <w:p w14:paraId="0C44368F">
      <w:pPr>
        <w:pStyle w:val="2"/>
        <w:rPr>
          <w:rFonts w:hint="eastAsia" w:ascii="Times New Roman" w:hAnsi="Times New Roman"/>
          <w:caps w:val="0"/>
          <w:lang w:val="en-US" w:eastAsia="zh-CN"/>
        </w:rPr>
      </w:pPr>
      <w:r>
        <w:rPr>
          <w:rFonts w:hint="eastAsia" w:ascii="Times New Roman" w:eastAsia="仿宋_GB2312" w:cs="Times New Roman"/>
          <w:b w:val="0"/>
          <w:bCs w:val="0"/>
          <w:caps w:val="0"/>
          <w:color w:val="auto"/>
          <w:spacing w:val="8"/>
          <w:sz w:val="28"/>
          <w:szCs w:val="28"/>
          <w:rtl w:val="0"/>
          <w:lang w:val="en-US" w:eastAsia="zh-CN"/>
        </w:rPr>
        <w:t>（11）</w:t>
      </w:r>
      <w:r>
        <w:rPr>
          <w:rFonts w:hint="eastAsia" w:ascii="Times New Roman" w:hAnsi="Times New Roman" w:eastAsia="仿宋_GB2312" w:cs="Times New Roman"/>
          <w:b w:val="0"/>
          <w:bCs w:val="0"/>
          <w:caps w:val="0"/>
          <w:color w:val="auto"/>
          <w:spacing w:val="8"/>
          <w:sz w:val="28"/>
          <w:szCs w:val="28"/>
          <w:rtl w:val="0"/>
          <w:lang w:val="en-US" w:eastAsia="zh-CN"/>
        </w:rPr>
        <w:t>您认为</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生态修复资金应当如何筹措？</w:t>
      </w:r>
    </w:p>
    <w:p w14:paraId="0E2A2DFE">
      <w:pPr>
        <w:spacing w:line="240" w:lineRule="auto"/>
        <w:ind w:left="0" w:leftChars="0" w:firstLine="0" w:firstLineChars="0"/>
        <w:jc w:val="center"/>
        <w:rPr>
          <w:rFonts w:hint="eastAsia" w:ascii="Times New Roman" w:hAnsi="Times New Roman"/>
          <w:caps w:val="0"/>
          <w:lang w:val="en-US" w:eastAsia="zh-CN"/>
        </w:rPr>
      </w:pPr>
      <w:r>
        <w:drawing>
          <wp:inline distT="0" distB="0" distL="114300" distR="114300">
            <wp:extent cx="4572635" cy="2746375"/>
            <wp:effectExtent l="4445" t="4445" r="13970" b="11430"/>
            <wp:docPr id="34"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4FEAE9A">
      <w:pPr>
        <w:pStyle w:val="8"/>
        <w:jc w:val="center"/>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图 8- </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begin"/>
      </w:r>
      <w:r>
        <w:rPr>
          <w:rFonts w:hint="eastAsia" w:ascii="Times New Roman" w:hAnsi="Times New Roman" w:eastAsia="仿宋_GB2312" w:cs="Times New Roman"/>
          <w:b w:val="0"/>
          <w:bCs w:val="0"/>
          <w:caps w:val="0"/>
          <w:color w:val="auto"/>
          <w:spacing w:val="8"/>
          <w:kern w:val="2"/>
          <w:sz w:val="24"/>
          <w:szCs w:val="24"/>
          <w:lang w:val="en-US" w:eastAsia="zh-CN" w:bidi="ar-SA"/>
        </w:rPr>
        <w:instrText xml:space="preserve"> SEQ 图_8- \* ARABIC </w:instrTex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separate"/>
      </w:r>
      <w:r>
        <w:rPr>
          <w:rFonts w:hint="eastAsia" w:ascii="Times New Roman" w:hAnsi="Times New Roman" w:eastAsia="仿宋_GB2312" w:cs="Times New Roman"/>
          <w:b w:val="0"/>
          <w:bCs w:val="0"/>
          <w:caps w:val="0"/>
          <w:color w:val="auto"/>
          <w:spacing w:val="8"/>
          <w:kern w:val="2"/>
          <w:sz w:val="24"/>
          <w:szCs w:val="24"/>
          <w:lang w:val="en-US" w:eastAsia="zh-CN" w:bidi="ar-SA"/>
        </w:rPr>
        <w:t>15</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end"/>
      </w:r>
      <w:r>
        <w:rPr>
          <w:rFonts w:hint="eastAsia" w:ascii="Times New Roman" w:hAnsi="Times New Roman" w:eastAsia="仿宋_GB2312" w:cs="Times New Roman"/>
          <w:b w:val="0"/>
          <w:bCs w:val="0"/>
          <w:caps w:val="0"/>
          <w:color w:val="auto"/>
          <w:spacing w:val="8"/>
          <w:kern w:val="2"/>
          <w:sz w:val="24"/>
          <w:szCs w:val="24"/>
          <w:lang w:val="en-US" w:eastAsia="zh-CN" w:bidi="ar-SA"/>
        </w:rPr>
        <w:t>共青城市生态修复资金筹措方式分布图</w:t>
      </w:r>
    </w:p>
    <w:p w14:paraId="3A2BF801">
      <w:pPr>
        <w:pStyle w:val="2"/>
        <w:rPr>
          <w:rFonts w:hint="eastAsia" w:ascii="Times New Roman" w:hAnsi="Times New Roman"/>
          <w:caps w:val="0"/>
          <w:lang w:val="en-US" w:eastAsia="zh-CN"/>
        </w:rPr>
      </w:pPr>
      <w:r>
        <w:rPr>
          <w:rFonts w:hint="eastAsia" w:ascii="Times New Roman" w:eastAsia="仿宋_GB2312" w:cs="Times New Roman"/>
          <w:b w:val="0"/>
          <w:bCs w:val="0"/>
          <w:caps w:val="0"/>
          <w:color w:val="auto"/>
          <w:spacing w:val="8"/>
          <w:sz w:val="28"/>
          <w:szCs w:val="28"/>
          <w:rtl w:val="0"/>
          <w:lang w:val="en-US" w:eastAsia="zh-CN"/>
        </w:rPr>
        <w:t>（12）</w:t>
      </w:r>
      <w:r>
        <w:rPr>
          <w:rFonts w:hint="eastAsia" w:ascii="Times New Roman" w:hAnsi="Times New Roman" w:eastAsia="仿宋_GB2312" w:cs="Times New Roman"/>
          <w:b w:val="0"/>
          <w:bCs w:val="0"/>
          <w:caps w:val="0"/>
          <w:color w:val="auto"/>
          <w:spacing w:val="8"/>
          <w:sz w:val="28"/>
          <w:szCs w:val="28"/>
          <w:rtl w:val="0"/>
          <w:lang w:val="en-US" w:eastAsia="zh-CN"/>
        </w:rPr>
        <w:t>您认为利用</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的生态优势，可以输出哪些生态产品？ [多选题]</w:t>
      </w:r>
    </w:p>
    <w:p w14:paraId="40F058E4">
      <w:pPr>
        <w:spacing w:line="240" w:lineRule="auto"/>
        <w:ind w:left="0" w:leftChars="0" w:firstLine="0" w:firstLineChars="0"/>
        <w:jc w:val="center"/>
        <w:rPr>
          <w:rFonts w:hint="eastAsia" w:ascii="Times New Roman" w:hAnsi="Times New Roman"/>
          <w:caps w:val="0"/>
          <w:lang w:val="en-US" w:eastAsia="zh-CN"/>
        </w:rPr>
      </w:pPr>
      <w:r>
        <w:drawing>
          <wp:inline distT="0" distB="0" distL="114300" distR="114300">
            <wp:extent cx="3820160" cy="3022600"/>
            <wp:effectExtent l="4445" t="4445" r="23495" b="20955"/>
            <wp:docPr id="19"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1858E08">
      <w:pPr>
        <w:pStyle w:val="8"/>
        <w:jc w:val="center"/>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图 8- </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begin"/>
      </w:r>
      <w:r>
        <w:rPr>
          <w:rFonts w:hint="eastAsia" w:ascii="Times New Roman" w:hAnsi="Times New Roman" w:eastAsia="仿宋_GB2312" w:cs="Times New Roman"/>
          <w:b w:val="0"/>
          <w:bCs w:val="0"/>
          <w:caps w:val="0"/>
          <w:color w:val="auto"/>
          <w:spacing w:val="8"/>
          <w:kern w:val="2"/>
          <w:sz w:val="24"/>
          <w:szCs w:val="24"/>
          <w:lang w:val="en-US" w:eastAsia="zh-CN" w:bidi="ar-SA"/>
        </w:rPr>
        <w:instrText xml:space="preserve"> SEQ 图_8- \* ARABIC </w:instrTex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separate"/>
      </w:r>
      <w:r>
        <w:rPr>
          <w:rFonts w:hint="eastAsia" w:ascii="Times New Roman" w:hAnsi="Times New Roman" w:eastAsia="仿宋_GB2312" w:cs="Times New Roman"/>
          <w:b w:val="0"/>
          <w:bCs w:val="0"/>
          <w:caps w:val="0"/>
          <w:color w:val="auto"/>
          <w:spacing w:val="8"/>
          <w:kern w:val="2"/>
          <w:sz w:val="24"/>
          <w:szCs w:val="24"/>
          <w:lang w:val="en-US" w:eastAsia="zh-CN" w:bidi="ar-SA"/>
        </w:rPr>
        <w:t>16</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end"/>
      </w: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 共青城市主要生态产品分布图</w:t>
      </w:r>
    </w:p>
    <w:p w14:paraId="7CE1503E">
      <w:pPr>
        <w:rPr>
          <w:rFonts w:hint="eastAsia" w:ascii="Times New Roman" w:hAnsi="Times New Roman" w:eastAsia="仿宋_GB2312" w:cs="Times New Roman"/>
          <w:b w:val="0"/>
          <w:bCs w:val="0"/>
          <w:caps w:val="0"/>
          <w:color w:val="auto"/>
          <w:spacing w:val="8"/>
          <w:kern w:val="2"/>
          <w:sz w:val="24"/>
          <w:szCs w:val="24"/>
          <w:lang w:val="en-US" w:eastAsia="zh-CN" w:bidi="ar-SA"/>
        </w:rPr>
      </w:pPr>
    </w:p>
    <w:p w14:paraId="64281B70">
      <w:pPr>
        <w:pStyle w:val="2"/>
        <w:rPr>
          <w:rFonts w:hint="eastAsia"/>
          <w:lang w:val="en-US" w:eastAsia="zh-CN"/>
        </w:rPr>
      </w:pPr>
    </w:p>
    <w:p w14:paraId="678BE326">
      <w:pPr>
        <w:pStyle w:val="2"/>
        <w:rPr>
          <w:rFonts w:hint="eastAsia" w:ascii="Times New Roman" w:hAnsi="Times New Roman"/>
          <w:caps w:val="0"/>
          <w:lang w:val="en-US" w:eastAsia="zh-CN"/>
        </w:rPr>
      </w:pPr>
      <w:r>
        <w:rPr>
          <w:rFonts w:hint="eastAsia" w:ascii="Times New Roman" w:eastAsia="仿宋_GB2312" w:cs="Times New Roman"/>
          <w:b w:val="0"/>
          <w:bCs w:val="0"/>
          <w:caps w:val="0"/>
          <w:color w:val="auto"/>
          <w:spacing w:val="8"/>
          <w:sz w:val="28"/>
          <w:szCs w:val="28"/>
          <w:rtl w:val="0"/>
          <w:lang w:val="en-US" w:eastAsia="zh-CN"/>
        </w:rPr>
        <w:t>（13）</w:t>
      </w:r>
      <w:r>
        <w:rPr>
          <w:rFonts w:hint="eastAsia" w:ascii="Times New Roman" w:hAnsi="Times New Roman" w:eastAsia="仿宋_GB2312" w:cs="Times New Roman"/>
          <w:b w:val="0"/>
          <w:bCs w:val="0"/>
          <w:caps w:val="0"/>
          <w:color w:val="auto"/>
          <w:spacing w:val="8"/>
          <w:sz w:val="28"/>
          <w:szCs w:val="28"/>
          <w:rtl w:val="0"/>
          <w:lang w:val="en-US" w:eastAsia="zh-CN"/>
        </w:rPr>
        <w:t>您认为当前疫情下，</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应当怎么样提升生态产品价值？ [填空题]</w:t>
      </w:r>
    </w:p>
    <w:p w14:paraId="3718FC95">
      <w:pPr>
        <w:spacing w:line="240" w:lineRule="auto"/>
        <w:ind w:left="0" w:leftChars="0" w:firstLine="0" w:firstLineChars="0"/>
        <w:jc w:val="center"/>
        <w:rPr>
          <w:rFonts w:hint="eastAsia" w:ascii="Times New Roman" w:hAnsi="Times New Roman"/>
          <w:caps w:val="0"/>
          <w:lang w:val="en-US" w:eastAsia="zh-CN"/>
        </w:rPr>
      </w:pPr>
      <w:r>
        <w:rPr>
          <w:rFonts w:hint="eastAsia" w:ascii="Times New Roman" w:hAnsi="Times New Roman"/>
          <w:caps w:val="0"/>
          <w:lang w:val="en-US" w:eastAsia="zh-CN"/>
        </w:rPr>
        <w:drawing>
          <wp:inline distT="0" distB="0" distL="114300" distR="114300">
            <wp:extent cx="3649980" cy="4625340"/>
            <wp:effectExtent l="0" t="0" r="7620" b="3810"/>
            <wp:docPr id="36" name="图片 36" descr="c4acc2f8e900a6d19b4e890043c9f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4acc2f8e900a6d19b4e890043c9f87"/>
                    <pic:cNvPicPr>
                      <a:picLocks noChangeAspect="1"/>
                    </pic:cNvPicPr>
                  </pic:nvPicPr>
                  <pic:blipFill>
                    <a:blip r:embed="rId45"/>
                    <a:stretch>
                      <a:fillRect/>
                    </a:stretch>
                  </pic:blipFill>
                  <pic:spPr>
                    <a:xfrm>
                      <a:off x="0" y="0"/>
                      <a:ext cx="3649980" cy="4625340"/>
                    </a:xfrm>
                    <a:prstGeom prst="rect">
                      <a:avLst/>
                    </a:prstGeom>
                  </pic:spPr>
                </pic:pic>
              </a:graphicData>
            </a:graphic>
          </wp:inline>
        </w:drawing>
      </w:r>
    </w:p>
    <w:p w14:paraId="2FCDD11F">
      <w:pPr>
        <w:pStyle w:val="8"/>
        <w:jc w:val="center"/>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图 8- </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begin"/>
      </w:r>
      <w:r>
        <w:rPr>
          <w:rFonts w:hint="eastAsia" w:ascii="Times New Roman" w:hAnsi="Times New Roman" w:eastAsia="仿宋_GB2312" w:cs="Times New Roman"/>
          <w:b w:val="0"/>
          <w:bCs w:val="0"/>
          <w:caps w:val="0"/>
          <w:color w:val="auto"/>
          <w:spacing w:val="8"/>
          <w:kern w:val="2"/>
          <w:sz w:val="24"/>
          <w:szCs w:val="24"/>
          <w:lang w:val="en-US" w:eastAsia="zh-CN" w:bidi="ar-SA"/>
        </w:rPr>
        <w:instrText xml:space="preserve"> SEQ 图_8- \* ARABIC </w:instrTex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separate"/>
      </w:r>
      <w:r>
        <w:rPr>
          <w:rFonts w:hint="eastAsia" w:ascii="Times New Roman" w:hAnsi="Times New Roman" w:eastAsia="仿宋_GB2312" w:cs="Times New Roman"/>
          <w:b w:val="0"/>
          <w:bCs w:val="0"/>
          <w:caps w:val="0"/>
          <w:color w:val="auto"/>
          <w:spacing w:val="8"/>
          <w:kern w:val="2"/>
          <w:sz w:val="24"/>
          <w:szCs w:val="24"/>
          <w:lang w:val="en-US" w:eastAsia="zh-CN" w:bidi="ar-SA"/>
        </w:rPr>
        <w:t>17</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end"/>
      </w: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 共青城市提升生态产品价值方式关键词分布图</w:t>
      </w:r>
    </w:p>
    <w:p w14:paraId="06192488">
      <w:pPr>
        <w:rPr>
          <w:rFonts w:hint="eastAsia" w:ascii="Times New Roman" w:hAnsi="Times New Roman" w:eastAsia="仿宋_GB2312" w:cs="Times New Roman"/>
          <w:b w:val="0"/>
          <w:bCs w:val="0"/>
          <w:caps w:val="0"/>
          <w:color w:val="auto"/>
          <w:spacing w:val="8"/>
          <w:kern w:val="2"/>
          <w:sz w:val="24"/>
          <w:szCs w:val="24"/>
          <w:lang w:val="en-US" w:eastAsia="zh-CN" w:bidi="ar-SA"/>
        </w:rPr>
      </w:pPr>
    </w:p>
    <w:p w14:paraId="466599F3">
      <w:pPr>
        <w:pStyle w:val="2"/>
        <w:rPr>
          <w:rFonts w:hint="eastAsia" w:ascii="Times New Roman" w:hAnsi="Times New Roman" w:eastAsia="仿宋_GB2312" w:cs="Times New Roman"/>
          <w:b w:val="0"/>
          <w:bCs w:val="0"/>
          <w:caps w:val="0"/>
          <w:color w:val="auto"/>
          <w:spacing w:val="8"/>
          <w:kern w:val="2"/>
          <w:sz w:val="24"/>
          <w:szCs w:val="24"/>
          <w:lang w:val="en-US" w:eastAsia="zh-CN" w:bidi="ar-SA"/>
        </w:rPr>
      </w:pPr>
    </w:p>
    <w:p w14:paraId="047EDCCC">
      <w:pPr>
        <w:rPr>
          <w:rFonts w:hint="eastAsia" w:ascii="Times New Roman" w:hAnsi="Times New Roman" w:eastAsia="仿宋_GB2312" w:cs="Times New Roman"/>
          <w:b w:val="0"/>
          <w:bCs w:val="0"/>
          <w:caps w:val="0"/>
          <w:color w:val="auto"/>
          <w:spacing w:val="8"/>
          <w:kern w:val="2"/>
          <w:sz w:val="24"/>
          <w:szCs w:val="24"/>
          <w:lang w:val="en-US" w:eastAsia="zh-CN" w:bidi="ar-SA"/>
        </w:rPr>
      </w:pPr>
    </w:p>
    <w:p w14:paraId="3958BF22">
      <w:pPr>
        <w:pStyle w:val="2"/>
        <w:rPr>
          <w:rFonts w:hint="eastAsia" w:ascii="Times New Roman" w:hAnsi="Times New Roman" w:eastAsia="仿宋_GB2312" w:cs="Times New Roman"/>
          <w:b w:val="0"/>
          <w:bCs w:val="0"/>
          <w:caps w:val="0"/>
          <w:color w:val="auto"/>
          <w:spacing w:val="8"/>
          <w:kern w:val="2"/>
          <w:sz w:val="24"/>
          <w:szCs w:val="24"/>
          <w:lang w:val="en-US" w:eastAsia="zh-CN" w:bidi="ar-SA"/>
        </w:rPr>
      </w:pPr>
    </w:p>
    <w:p w14:paraId="55843741">
      <w:pPr>
        <w:rPr>
          <w:rFonts w:hint="eastAsia" w:ascii="Times New Roman" w:hAnsi="Times New Roman" w:eastAsia="仿宋_GB2312" w:cs="Times New Roman"/>
          <w:b w:val="0"/>
          <w:bCs w:val="0"/>
          <w:caps w:val="0"/>
          <w:color w:val="auto"/>
          <w:spacing w:val="8"/>
          <w:kern w:val="2"/>
          <w:sz w:val="24"/>
          <w:szCs w:val="24"/>
          <w:lang w:val="en-US" w:eastAsia="zh-CN" w:bidi="ar-SA"/>
        </w:rPr>
      </w:pPr>
    </w:p>
    <w:p w14:paraId="1811B8BC">
      <w:pPr>
        <w:pStyle w:val="2"/>
        <w:rPr>
          <w:rFonts w:hint="eastAsia" w:ascii="Times New Roman" w:hAnsi="Times New Roman" w:eastAsia="仿宋_GB2312" w:cs="Times New Roman"/>
          <w:b w:val="0"/>
          <w:bCs w:val="0"/>
          <w:caps w:val="0"/>
          <w:color w:val="auto"/>
          <w:spacing w:val="8"/>
          <w:kern w:val="2"/>
          <w:sz w:val="24"/>
          <w:szCs w:val="24"/>
          <w:lang w:val="en-US" w:eastAsia="zh-CN" w:bidi="ar-SA"/>
        </w:rPr>
      </w:pPr>
    </w:p>
    <w:p w14:paraId="7E196E75">
      <w:pPr>
        <w:rPr>
          <w:rFonts w:hint="eastAsia"/>
          <w:lang w:val="en-US" w:eastAsia="zh-CN"/>
        </w:rPr>
      </w:pPr>
    </w:p>
    <w:p w14:paraId="77B32261">
      <w:pPr>
        <w:pStyle w:val="2"/>
        <w:rPr>
          <w:rFonts w:hint="eastAsia" w:ascii="Times New Roman" w:hAnsi="Times New Roman"/>
          <w:caps w:val="0"/>
          <w:lang w:val="en-US" w:eastAsia="zh-CN"/>
        </w:rPr>
      </w:pPr>
      <w:r>
        <w:rPr>
          <w:rFonts w:hint="eastAsia" w:ascii="Times New Roman" w:eastAsia="仿宋_GB2312" w:cs="Times New Roman"/>
          <w:b w:val="0"/>
          <w:bCs w:val="0"/>
          <w:caps w:val="0"/>
          <w:color w:val="auto"/>
          <w:spacing w:val="8"/>
          <w:sz w:val="28"/>
          <w:szCs w:val="28"/>
          <w:rtl w:val="0"/>
          <w:lang w:val="en-US" w:eastAsia="zh-CN"/>
        </w:rPr>
        <w:t>（14）</w:t>
      </w:r>
      <w:r>
        <w:rPr>
          <w:rFonts w:hint="eastAsia" w:ascii="Times New Roman" w:hAnsi="Times New Roman" w:eastAsia="仿宋_GB2312" w:cs="Times New Roman"/>
          <w:b w:val="0"/>
          <w:bCs w:val="0"/>
          <w:caps w:val="0"/>
          <w:color w:val="auto"/>
          <w:spacing w:val="8"/>
          <w:sz w:val="28"/>
          <w:szCs w:val="28"/>
          <w:rtl w:val="0"/>
          <w:lang w:val="en-US" w:eastAsia="zh-CN"/>
        </w:rPr>
        <w:t>您对</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生态修复工作有其他意见吗？如果有，请予以说明。 [填空题]</w:t>
      </w:r>
    </w:p>
    <w:p w14:paraId="4EBA9239">
      <w:pPr>
        <w:spacing w:line="240" w:lineRule="auto"/>
        <w:ind w:left="0" w:leftChars="0" w:firstLine="0" w:firstLineChars="0"/>
        <w:jc w:val="center"/>
        <w:rPr>
          <w:rFonts w:hint="eastAsia" w:ascii="Times New Roman" w:hAnsi="Times New Roman"/>
          <w:caps w:val="0"/>
          <w:lang w:val="en-US" w:eastAsia="zh-CN"/>
        </w:rPr>
      </w:pPr>
      <w:r>
        <w:rPr>
          <w:rFonts w:hint="eastAsia" w:ascii="Times New Roman" w:hAnsi="Times New Roman"/>
          <w:caps w:val="0"/>
          <w:lang w:val="en-US" w:eastAsia="zh-CN"/>
        </w:rPr>
        <w:drawing>
          <wp:inline distT="0" distB="0" distL="114300" distR="114300">
            <wp:extent cx="3657600" cy="5471160"/>
            <wp:effectExtent l="0" t="0" r="0" b="15240"/>
            <wp:docPr id="37" name="图片 37" descr="f64c3f5a85fbab86ced2bc8466e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f64c3f5a85fbab86ced2bc8466e1233"/>
                    <pic:cNvPicPr>
                      <a:picLocks noChangeAspect="1"/>
                    </pic:cNvPicPr>
                  </pic:nvPicPr>
                  <pic:blipFill>
                    <a:blip r:embed="rId46"/>
                    <a:stretch>
                      <a:fillRect/>
                    </a:stretch>
                  </pic:blipFill>
                  <pic:spPr>
                    <a:xfrm>
                      <a:off x="0" y="0"/>
                      <a:ext cx="3657600" cy="5471160"/>
                    </a:xfrm>
                    <a:prstGeom prst="rect">
                      <a:avLst/>
                    </a:prstGeom>
                  </pic:spPr>
                </pic:pic>
              </a:graphicData>
            </a:graphic>
          </wp:inline>
        </w:drawing>
      </w:r>
    </w:p>
    <w:p w14:paraId="1E0AB47D">
      <w:pPr>
        <w:pStyle w:val="8"/>
        <w:jc w:val="center"/>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图 8-</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begin"/>
      </w:r>
      <w:r>
        <w:rPr>
          <w:rFonts w:hint="eastAsia" w:ascii="Times New Roman" w:hAnsi="Times New Roman" w:eastAsia="仿宋_GB2312" w:cs="Times New Roman"/>
          <w:b w:val="0"/>
          <w:bCs w:val="0"/>
          <w:caps w:val="0"/>
          <w:color w:val="auto"/>
          <w:spacing w:val="8"/>
          <w:kern w:val="2"/>
          <w:sz w:val="24"/>
          <w:szCs w:val="24"/>
          <w:lang w:val="en-US" w:eastAsia="zh-CN" w:bidi="ar-SA"/>
        </w:rPr>
        <w:instrText xml:space="preserve"> SEQ 图_8- \* ARABIC </w:instrTex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separate"/>
      </w:r>
      <w:r>
        <w:rPr>
          <w:rFonts w:hint="eastAsia" w:ascii="Times New Roman" w:hAnsi="Times New Roman" w:eastAsia="仿宋_GB2312" w:cs="Times New Roman"/>
          <w:b w:val="0"/>
          <w:bCs w:val="0"/>
          <w:caps w:val="0"/>
          <w:color w:val="auto"/>
          <w:spacing w:val="8"/>
          <w:kern w:val="2"/>
          <w:sz w:val="24"/>
          <w:szCs w:val="24"/>
          <w:lang w:val="en-US" w:eastAsia="zh-CN" w:bidi="ar-SA"/>
        </w:rPr>
        <w:t>18</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end"/>
      </w: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 共青城市生态修复工作意见关键词分布图</w:t>
      </w:r>
    </w:p>
    <w:p w14:paraId="072F68B6">
      <w:pPr>
        <w:pStyle w:val="2"/>
        <w:rPr>
          <w:rFonts w:hint="eastAsia" w:ascii="Times New Roman" w:hAnsi="Times New Roman" w:eastAsia="仿宋_GB2312" w:cs="Times New Roman"/>
          <w:b w:val="0"/>
          <w:bCs w:val="0"/>
          <w:caps w:val="0"/>
          <w:color w:val="auto"/>
          <w:spacing w:val="8"/>
          <w:sz w:val="28"/>
          <w:szCs w:val="28"/>
          <w:rtl w:val="0"/>
          <w:lang w:val="en-US" w:eastAsia="zh-CN"/>
        </w:rPr>
      </w:pPr>
      <w:r>
        <w:rPr>
          <w:rFonts w:hint="eastAsia" w:ascii="Times New Roman" w:hAnsi="Times New Roman" w:eastAsia="仿宋_GB2312" w:cs="Times New Roman"/>
          <w:b w:val="0"/>
          <w:bCs w:val="0"/>
          <w:caps w:val="0"/>
          <w:color w:val="auto"/>
          <w:spacing w:val="8"/>
          <w:sz w:val="28"/>
          <w:szCs w:val="28"/>
          <w:rtl w:val="0"/>
          <w:lang w:val="en-US" w:eastAsia="zh-CN"/>
        </w:rPr>
        <w:t>3、分析结果</w:t>
      </w:r>
    </w:p>
    <w:p w14:paraId="65F2664A">
      <w:pPr>
        <w:pStyle w:val="2"/>
        <w:rPr>
          <w:rFonts w:hint="eastAsia" w:ascii="Times New Roman" w:hAnsi="Times New Roman" w:eastAsia="仿宋_GB2312" w:cs="Times New Roman"/>
          <w:b w:val="0"/>
          <w:bCs w:val="0"/>
          <w:caps w:val="0"/>
          <w:color w:val="auto"/>
          <w:spacing w:val="8"/>
          <w:sz w:val="28"/>
          <w:szCs w:val="28"/>
          <w:rtl w:val="0"/>
          <w:lang w:val="en-US" w:eastAsia="zh-CN"/>
        </w:rPr>
      </w:pPr>
      <w:r>
        <w:rPr>
          <w:rFonts w:hint="eastAsia" w:ascii="Times New Roman" w:hAnsi="Times New Roman" w:eastAsia="仿宋_GB2312" w:cs="Times New Roman"/>
          <w:b w:val="0"/>
          <w:bCs w:val="0"/>
          <w:caps w:val="0"/>
          <w:color w:val="auto"/>
          <w:spacing w:val="8"/>
          <w:sz w:val="28"/>
          <w:szCs w:val="28"/>
          <w:rtl w:val="0"/>
          <w:lang w:val="en-US" w:eastAsia="zh-CN"/>
        </w:rPr>
        <w:t>通过发布网上问卷调查，参与调查的公众认为在</w:t>
      </w:r>
      <w:r>
        <w:rPr>
          <w:rFonts w:hint="eastAsia" w:ascii="Times New Roman" w:eastAsia="仿宋_GB2312" w:cs="Times New Roman"/>
          <w:b w:val="0"/>
          <w:bCs w:val="0"/>
          <w:caps w:val="0"/>
          <w:color w:val="auto"/>
          <w:spacing w:val="8"/>
          <w:sz w:val="28"/>
          <w:szCs w:val="28"/>
          <w:rtl w:val="0"/>
          <w:lang w:val="en-US" w:eastAsia="zh-CN"/>
        </w:rPr>
        <w:t>6</w:t>
      </w:r>
      <w:r>
        <w:rPr>
          <w:rFonts w:hint="eastAsia" w:ascii="Times New Roman" w:hAnsi="Times New Roman" w:eastAsia="仿宋_GB2312" w:cs="Times New Roman"/>
          <w:b w:val="0"/>
          <w:bCs w:val="0"/>
          <w:caps w:val="0"/>
          <w:color w:val="auto"/>
          <w:spacing w:val="8"/>
          <w:sz w:val="28"/>
          <w:szCs w:val="28"/>
          <w:rtl w:val="0"/>
          <w:lang w:val="en-US" w:eastAsia="zh-CN"/>
        </w:rPr>
        <w:t>个乡镇（街道）中</w:t>
      </w:r>
      <w:r>
        <w:rPr>
          <w:rFonts w:hint="eastAsia" w:ascii="Times New Roman" w:eastAsia="仿宋_GB2312" w:cs="Times New Roman"/>
          <w:b w:val="0"/>
          <w:bCs w:val="0"/>
          <w:caps w:val="0"/>
          <w:color w:val="auto"/>
          <w:spacing w:val="8"/>
          <w:sz w:val="28"/>
          <w:szCs w:val="28"/>
          <w:rtl w:val="0"/>
          <w:lang w:val="en-US" w:eastAsia="zh-CN"/>
        </w:rPr>
        <w:t>金湖乡、苏家垱乡、茶山街道办等3</w:t>
      </w:r>
      <w:r>
        <w:rPr>
          <w:rFonts w:hint="eastAsia" w:ascii="Times New Roman" w:hAnsi="Times New Roman" w:eastAsia="仿宋_GB2312" w:cs="Times New Roman"/>
          <w:b w:val="0"/>
          <w:bCs w:val="0"/>
          <w:caps w:val="0"/>
          <w:color w:val="auto"/>
          <w:spacing w:val="8"/>
          <w:sz w:val="28"/>
          <w:szCs w:val="28"/>
          <w:rtl w:val="0"/>
          <w:lang w:val="en-US" w:eastAsia="zh-CN"/>
        </w:rPr>
        <w:t>个乡镇（街道）中最应该开展生态修复，其中</w:t>
      </w:r>
      <w:r>
        <w:rPr>
          <w:rFonts w:hint="eastAsia" w:ascii="Times New Roman" w:eastAsia="仿宋_GB2312" w:cs="Times New Roman"/>
          <w:b w:val="0"/>
          <w:bCs w:val="0"/>
          <w:caps w:val="0"/>
          <w:color w:val="auto"/>
          <w:spacing w:val="8"/>
          <w:sz w:val="28"/>
          <w:szCs w:val="28"/>
          <w:rtl w:val="0"/>
          <w:lang w:val="en-US" w:eastAsia="zh-CN"/>
        </w:rPr>
        <w:t>茶山街道办部分区域</w:t>
      </w:r>
      <w:r>
        <w:rPr>
          <w:rFonts w:hint="eastAsia" w:ascii="Times New Roman" w:hAnsi="Times New Roman" w:eastAsia="仿宋_GB2312" w:cs="Times New Roman"/>
          <w:b w:val="0"/>
          <w:bCs w:val="0"/>
          <w:caps w:val="0"/>
          <w:color w:val="auto"/>
          <w:spacing w:val="8"/>
          <w:sz w:val="28"/>
          <w:szCs w:val="28"/>
          <w:rtl w:val="0"/>
          <w:lang w:val="en-US" w:eastAsia="zh-CN"/>
        </w:rPr>
        <w:t>位于</w:t>
      </w:r>
      <w:r>
        <w:rPr>
          <w:rFonts w:hint="eastAsia" w:ascii="Times New Roman" w:eastAsia="仿宋_GB2312" w:cs="Times New Roman"/>
          <w:b w:val="0"/>
          <w:bCs w:val="0"/>
          <w:caps w:val="0"/>
          <w:color w:val="auto"/>
          <w:spacing w:val="8"/>
          <w:sz w:val="28"/>
          <w:szCs w:val="28"/>
          <w:rtl w:val="0"/>
          <w:lang w:val="en-US" w:eastAsia="zh-CN"/>
        </w:rPr>
        <w:t>环</w:t>
      </w:r>
      <w:r>
        <w:rPr>
          <w:rFonts w:hint="eastAsia" w:ascii="Times New Roman" w:hAnsi="Times New Roman" w:eastAsia="仿宋_GB2312" w:cs="Times New Roman"/>
          <w:b w:val="0"/>
          <w:bCs w:val="0"/>
          <w:caps w:val="0"/>
          <w:color w:val="auto"/>
          <w:spacing w:val="8"/>
          <w:sz w:val="28"/>
          <w:szCs w:val="28"/>
          <w:rtl w:val="0"/>
          <w:lang w:val="en-US" w:eastAsia="zh-CN"/>
        </w:rPr>
        <w:t>鄱阳湖区域内，该区域生态脆弱性较高，由于人为活动导致部分地区生态恢复力较弱，是生态修复的重点区域；</w:t>
      </w:r>
      <w:r>
        <w:rPr>
          <w:rFonts w:hint="eastAsia" w:ascii="Times New Roman" w:eastAsia="仿宋_GB2312" w:cs="Times New Roman"/>
          <w:b w:val="0"/>
          <w:bCs w:val="0"/>
          <w:caps w:val="0"/>
          <w:color w:val="auto"/>
          <w:spacing w:val="8"/>
          <w:sz w:val="28"/>
          <w:szCs w:val="28"/>
          <w:rtl w:val="0"/>
          <w:lang w:val="en-US" w:eastAsia="zh-CN"/>
        </w:rPr>
        <w:t>苏家垱乡地质灾害隐患点较多，且由于湖泊水系分布较多，容易发生城市内涝；金湖乡耕地面积大，耕地连片度高，存在耕地污染情况。</w:t>
      </w:r>
    </w:p>
    <w:p w14:paraId="7F37176D">
      <w:pPr>
        <w:pStyle w:val="2"/>
        <w:rPr>
          <w:rFonts w:hint="eastAsia" w:ascii="Times New Roman" w:hAnsi="Times New Roman" w:eastAsia="仿宋_GB2312" w:cs="Times New Roman"/>
          <w:b w:val="0"/>
          <w:bCs w:val="0"/>
          <w:caps w:val="0"/>
          <w:color w:val="auto"/>
          <w:spacing w:val="8"/>
          <w:sz w:val="28"/>
          <w:szCs w:val="28"/>
          <w:rtl w:val="0"/>
          <w:lang w:val="en-US" w:eastAsia="zh-CN"/>
        </w:rPr>
      </w:pPr>
      <w:r>
        <w:rPr>
          <w:rFonts w:hint="eastAsia" w:ascii="Times New Roman" w:hAnsi="Times New Roman" w:eastAsia="仿宋_GB2312" w:cs="Times New Roman"/>
          <w:b w:val="0"/>
          <w:bCs w:val="0"/>
          <w:caps w:val="0"/>
          <w:color w:val="auto"/>
          <w:spacing w:val="8"/>
          <w:sz w:val="28"/>
          <w:szCs w:val="28"/>
          <w:rtl w:val="0"/>
          <w:lang w:val="en-US" w:eastAsia="zh-CN"/>
        </w:rPr>
        <w:t>根据调查统计分析</w:t>
      </w:r>
      <w:r>
        <w:rPr>
          <w:rFonts w:hint="eastAsia" w:ascii="Times New Roman" w:eastAsia="仿宋_GB2312" w:cs="Times New Roman"/>
          <w:b w:val="0"/>
          <w:bCs w:val="0"/>
          <w:caps w:val="0"/>
          <w:color w:val="auto"/>
          <w:spacing w:val="8"/>
          <w:sz w:val="28"/>
          <w:szCs w:val="28"/>
          <w:rtl w:val="0"/>
          <w:lang w:val="en-US" w:eastAsia="zh-CN"/>
        </w:rPr>
        <w:t>，</w:t>
      </w:r>
      <w:r>
        <w:rPr>
          <w:rFonts w:hint="eastAsia" w:ascii="Times New Roman" w:hAnsi="Times New Roman" w:eastAsia="仿宋_GB2312" w:cs="Times New Roman"/>
          <w:b w:val="0"/>
          <w:bCs w:val="0"/>
          <w:caps w:val="0"/>
          <w:color w:val="auto"/>
          <w:spacing w:val="8"/>
          <w:sz w:val="28"/>
          <w:szCs w:val="28"/>
          <w:rtl w:val="0"/>
          <w:lang w:val="en-US" w:eastAsia="zh-CN"/>
        </w:rPr>
        <w:t>公众认为在</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内面临的主要生态问题主要为</w:t>
      </w:r>
      <w:r>
        <w:rPr>
          <w:rFonts w:hint="eastAsia" w:ascii="Times New Roman" w:eastAsia="仿宋_GB2312" w:cs="Times New Roman"/>
          <w:b w:val="0"/>
          <w:bCs w:val="0"/>
          <w:caps w:val="0"/>
          <w:color w:val="auto"/>
          <w:spacing w:val="8"/>
          <w:sz w:val="28"/>
          <w:szCs w:val="28"/>
          <w:rtl w:val="0"/>
          <w:lang w:val="en-US" w:eastAsia="zh-CN"/>
        </w:rPr>
        <w:t>水体污染</w:t>
      </w:r>
      <w:r>
        <w:rPr>
          <w:rFonts w:hint="eastAsia" w:ascii="Times New Roman" w:hAnsi="Times New Roman" w:eastAsia="仿宋_GB2312" w:cs="Times New Roman"/>
          <w:b w:val="0"/>
          <w:bCs w:val="0"/>
          <w:caps w:val="0"/>
          <w:color w:val="auto"/>
          <w:spacing w:val="8"/>
          <w:sz w:val="28"/>
          <w:szCs w:val="28"/>
          <w:rtl w:val="0"/>
          <w:lang w:val="en-US" w:eastAsia="zh-CN"/>
        </w:rPr>
        <w:t>、农村人居环境差、生物多样性减少等问题，</w:t>
      </w:r>
      <w:r>
        <w:rPr>
          <w:rFonts w:hint="eastAsia" w:ascii="Times New Roman" w:hAnsi="Times New Roman" w:eastAsia="仿宋_GB2312" w:cs="Times New Roman"/>
          <w:b w:val="0"/>
          <w:bCs w:val="0"/>
          <w:caps w:val="0"/>
          <w:color w:val="auto"/>
          <w:spacing w:val="8"/>
          <w:kern w:val="2"/>
          <w:sz w:val="28"/>
          <w:szCs w:val="28"/>
          <w:lang w:val="en-US" w:eastAsia="zh-CN" w:bidi="ar-SA"/>
        </w:rPr>
        <w:t>随着农村生活水平提高，生活污水增加，并且无序、直排、乱排现象较为突出，生活垃圾产生量大，没有相应的处理措施，有些未经处理的生活垃圾露天堆放，导致农村人居环境变差、水体污染加重。</w:t>
      </w:r>
      <w:r>
        <w:rPr>
          <w:rFonts w:hint="eastAsia" w:ascii="Times New Roman" w:hAnsi="Times New Roman" w:eastAsia="仿宋_GB2312" w:cs="Times New Roman"/>
          <w:b w:val="0"/>
          <w:bCs w:val="0"/>
          <w:caps w:val="0"/>
          <w:color w:val="auto"/>
          <w:spacing w:val="8"/>
          <w:sz w:val="28"/>
          <w:szCs w:val="28"/>
          <w:rtl w:val="0"/>
          <w:lang w:val="en-US" w:eastAsia="zh-CN"/>
        </w:rPr>
        <w:t>在</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内应该在</w:t>
      </w:r>
      <w:r>
        <w:rPr>
          <w:rFonts w:hint="eastAsia" w:ascii="Times New Roman" w:eastAsia="仿宋_GB2312" w:cs="Times New Roman"/>
          <w:b w:val="0"/>
          <w:bCs w:val="0"/>
          <w:caps w:val="0"/>
          <w:color w:val="auto"/>
          <w:spacing w:val="8"/>
          <w:sz w:val="28"/>
          <w:szCs w:val="28"/>
          <w:rtl w:val="0"/>
          <w:lang w:val="en-US" w:eastAsia="zh-CN"/>
        </w:rPr>
        <w:t>湖泊水系</w:t>
      </w:r>
      <w:r>
        <w:rPr>
          <w:rFonts w:hint="eastAsia" w:ascii="Times New Roman" w:hAnsi="Times New Roman" w:eastAsia="仿宋_GB2312" w:cs="Times New Roman"/>
          <w:b w:val="0"/>
          <w:bCs w:val="0"/>
          <w:caps w:val="0"/>
          <w:color w:val="auto"/>
          <w:spacing w:val="8"/>
          <w:sz w:val="28"/>
          <w:szCs w:val="28"/>
          <w:rtl w:val="0"/>
          <w:lang w:val="en-US" w:eastAsia="zh-CN"/>
        </w:rPr>
        <w:t>周边、村庄、农田和河流水库等区域率先进行生态修复，</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内</w:t>
      </w:r>
      <w:r>
        <w:rPr>
          <w:rFonts w:hint="eastAsia" w:ascii="Times New Roman" w:eastAsia="仿宋_GB2312" w:cs="Times New Roman"/>
          <w:b w:val="0"/>
          <w:bCs w:val="0"/>
          <w:caps w:val="0"/>
          <w:color w:val="auto"/>
          <w:spacing w:val="8"/>
          <w:sz w:val="28"/>
          <w:szCs w:val="28"/>
          <w:rtl w:val="0"/>
          <w:lang w:val="en-US" w:eastAsia="zh-CN"/>
        </w:rPr>
        <w:t>水系众多</w:t>
      </w:r>
      <w:r>
        <w:rPr>
          <w:rFonts w:hint="eastAsia" w:ascii="Times New Roman" w:hAnsi="Times New Roman" w:eastAsia="仿宋_GB2312" w:cs="Times New Roman"/>
          <w:b w:val="0"/>
          <w:bCs w:val="0"/>
          <w:caps w:val="0"/>
          <w:color w:val="auto"/>
          <w:spacing w:val="8"/>
          <w:sz w:val="28"/>
          <w:szCs w:val="28"/>
          <w:rtl w:val="0"/>
          <w:lang w:val="en-US" w:eastAsia="zh-CN"/>
        </w:rPr>
        <w:t>，</w:t>
      </w:r>
      <w:r>
        <w:rPr>
          <w:rFonts w:hint="eastAsia" w:ascii="Times New Roman" w:eastAsia="仿宋_GB2312" w:cs="Times New Roman"/>
          <w:b w:val="0"/>
          <w:bCs w:val="0"/>
          <w:caps w:val="0"/>
          <w:color w:val="auto"/>
          <w:spacing w:val="8"/>
          <w:sz w:val="28"/>
          <w:szCs w:val="28"/>
          <w:rtl w:val="0"/>
          <w:lang w:val="en-US" w:eastAsia="zh-CN"/>
        </w:rPr>
        <w:t>由于受到人为活动的干扰，水生态环境较差，</w:t>
      </w:r>
      <w:r>
        <w:rPr>
          <w:rFonts w:hint="eastAsia" w:ascii="Times New Roman" w:hAnsi="Times New Roman" w:eastAsia="仿宋_GB2312" w:cs="Times New Roman"/>
          <w:b w:val="0"/>
          <w:bCs w:val="0"/>
          <w:caps w:val="0"/>
          <w:color w:val="auto"/>
          <w:spacing w:val="8"/>
          <w:sz w:val="28"/>
          <w:szCs w:val="28"/>
          <w:rtl w:val="0"/>
          <w:lang w:val="en-US" w:eastAsia="zh-CN"/>
        </w:rPr>
        <w:t>需要展开对排污整治、河道淤积、生物多样性保护以及水质修复等方面的治理</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城区生态治理面临的最大的生态问题主要</w:t>
      </w:r>
      <w:r>
        <w:rPr>
          <w:rFonts w:hint="eastAsia" w:ascii="Times New Roman" w:eastAsia="仿宋_GB2312" w:cs="Times New Roman"/>
          <w:b w:val="0"/>
          <w:bCs w:val="0"/>
          <w:caps w:val="0"/>
          <w:color w:val="auto"/>
          <w:spacing w:val="8"/>
          <w:sz w:val="28"/>
          <w:szCs w:val="28"/>
          <w:rtl w:val="0"/>
          <w:lang w:val="en-US" w:eastAsia="zh-CN"/>
        </w:rPr>
        <w:t>为城市内涝</w:t>
      </w:r>
      <w:r>
        <w:rPr>
          <w:rFonts w:hint="eastAsia" w:ascii="Times New Roman" w:hAnsi="Times New Roman" w:eastAsia="仿宋_GB2312" w:cs="Times New Roman"/>
          <w:b w:val="0"/>
          <w:bCs w:val="0"/>
          <w:caps w:val="0"/>
          <w:color w:val="auto"/>
          <w:spacing w:val="8"/>
          <w:sz w:val="28"/>
          <w:szCs w:val="28"/>
          <w:rtl w:val="0"/>
          <w:lang w:val="en-US" w:eastAsia="zh-CN"/>
        </w:rPr>
        <w:t>、雨污分流不畅、河湖水系生态破坏等问题，在对城区进行治理时要着重对这些问题展开整治；农村人居环境整治应主要从污水治理和</w:t>
      </w:r>
      <w:r>
        <w:rPr>
          <w:rFonts w:hint="eastAsia" w:ascii="Times New Roman" w:eastAsia="仿宋_GB2312" w:cs="Times New Roman"/>
          <w:b w:val="0"/>
          <w:bCs w:val="0"/>
          <w:caps w:val="0"/>
          <w:color w:val="auto"/>
          <w:spacing w:val="8"/>
          <w:sz w:val="28"/>
          <w:szCs w:val="28"/>
          <w:rtl w:val="0"/>
          <w:lang w:val="en-US" w:eastAsia="zh-CN"/>
        </w:rPr>
        <w:t>垃圾处理</w:t>
      </w:r>
      <w:r>
        <w:rPr>
          <w:rFonts w:hint="eastAsia" w:ascii="Times New Roman" w:hAnsi="Times New Roman" w:eastAsia="仿宋_GB2312" w:cs="Times New Roman"/>
          <w:b w:val="0"/>
          <w:bCs w:val="0"/>
          <w:caps w:val="0"/>
          <w:color w:val="auto"/>
          <w:spacing w:val="8"/>
          <w:sz w:val="28"/>
          <w:szCs w:val="28"/>
          <w:rtl w:val="0"/>
          <w:lang w:val="en-US" w:eastAsia="zh-CN"/>
        </w:rPr>
        <w:t>等方面着手，对于</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农田的生态治理主要应该从灌溉设施更加高效、减少农药污染等方面开展；</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森林质量提升主要从植树造林、森林病虫害治理</w:t>
      </w:r>
      <w:r>
        <w:rPr>
          <w:rFonts w:hint="eastAsia" w:ascii="Times New Roman" w:eastAsia="仿宋_GB2312" w:cs="Times New Roman"/>
          <w:b w:val="0"/>
          <w:bCs w:val="0"/>
          <w:caps w:val="0"/>
          <w:color w:val="auto"/>
          <w:spacing w:val="8"/>
          <w:sz w:val="28"/>
          <w:szCs w:val="28"/>
          <w:rtl w:val="0"/>
          <w:lang w:val="en-US" w:eastAsia="zh-CN"/>
        </w:rPr>
        <w:t>以及低效低质林改造</w:t>
      </w:r>
      <w:r>
        <w:rPr>
          <w:rFonts w:hint="eastAsia" w:ascii="Times New Roman" w:hAnsi="Times New Roman" w:eastAsia="仿宋_GB2312" w:cs="Times New Roman"/>
          <w:b w:val="0"/>
          <w:bCs w:val="0"/>
          <w:caps w:val="0"/>
          <w:color w:val="auto"/>
          <w:spacing w:val="8"/>
          <w:sz w:val="28"/>
          <w:szCs w:val="28"/>
          <w:rtl w:val="0"/>
          <w:lang w:val="en-US" w:eastAsia="zh-CN"/>
        </w:rPr>
        <w:t>等方面开展来提升森林质量，对于</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的生态修复过程中面临的问题主要和修复的技术、专业人员以及资金有关，参与调查人员认为生态修复资金的筹措从政府财政投资和社会资本参与这两个主要的方面着手，在进行生态修复过程中利用</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的生态优势，可以向外面输出</w:t>
      </w:r>
      <w:r>
        <w:rPr>
          <w:rFonts w:hint="eastAsia" w:ascii="Times New Roman" w:eastAsia="仿宋_GB2312" w:cs="Times New Roman"/>
          <w:b w:val="0"/>
          <w:bCs w:val="0"/>
          <w:caps w:val="0"/>
          <w:color w:val="auto"/>
          <w:spacing w:val="8"/>
          <w:sz w:val="28"/>
          <w:szCs w:val="28"/>
          <w:rtl w:val="0"/>
          <w:lang w:val="en-US" w:eastAsia="zh-CN"/>
        </w:rPr>
        <w:t>茶叶、毛竹</w:t>
      </w:r>
      <w:r>
        <w:rPr>
          <w:rFonts w:hint="eastAsia" w:ascii="Times New Roman" w:hAnsi="Times New Roman" w:eastAsia="仿宋_GB2312" w:cs="Times New Roman"/>
          <w:b w:val="0"/>
          <w:bCs w:val="0"/>
          <w:caps w:val="0"/>
          <w:color w:val="auto"/>
          <w:spacing w:val="8"/>
          <w:sz w:val="28"/>
          <w:szCs w:val="28"/>
          <w:rtl w:val="0"/>
          <w:lang w:val="en-US" w:eastAsia="zh-CN"/>
        </w:rPr>
        <w:t>等生态产品。</w:t>
      </w:r>
    </w:p>
    <w:p w14:paraId="3D571590">
      <w:pPr>
        <w:rPr>
          <w:rFonts w:hint="default" w:ascii="Times New Roman" w:hAnsi="Times New Roman"/>
          <w:caps w:val="0"/>
          <w:rtl w:val="0"/>
          <w:lang w:val="en-US" w:eastAsia="zh-CN"/>
        </w:rPr>
      </w:pPr>
      <w:r>
        <w:rPr>
          <w:rFonts w:hint="eastAsia" w:ascii="Times New Roman" w:hAnsi="Times New Roman" w:eastAsia="仿宋_GB2312" w:cs="Times New Roman"/>
          <w:b w:val="0"/>
          <w:bCs w:val="0"/>
          <w:caps w:val="0"/>
          <w:color w:val="auto"/>
          <w:spacing w:val="8"/>
          <w:sz w:val="28"/>
          <w:szCs w:val="28"/>
          <w:rtl w:val="0"/>
          <w:lang w:val="en-US" w:eastAsia="zh-CN"/>
        </w:rPr>
        <w:t>参与调查人员认为提升</w:t>
      </w:r>
      <w:r>
        <w:rPr>
          <w:rFonts w:hint="eastAsia"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的生态产品价值可以从</w:t>
      </w:r>
      <w:r>
        <w:rPr>
          <w:rFonts w:hint="eastAsia" w:eastAsia="仿宋_GB2312" w:cs="Times New Roman"/>
          <w:b w:val="0"/>
          <w:bCs w:val="0"/>
          <w:caps w:val="0"/>
          <w:color w:val="auto"/>
          <w:spacing w:val="8"/>
          <w:sz w:val="28"/>
          <w:szCs w:val="28"/>
          <w:rtl w:val="0"/>
          <w:lang w:val="en-US" w:eastAsia="zh-CN"/>
        </w:rPr>
        <w:t>大力</w:t>
      </w:r>
      <w:r>
        <w:rPr>
          <w:rFonts w:hint="eastAsia" w:ascii="Times New Roman" w:hAnsi="Times New Roman" w:eastAsia="仿宋_GB2312" w:cs="Times New Roman"/>
          <w:b w:val="0"/>
          <w:bCs w:val="0"/>
          <w:caps w:val="0"/>
          <w:color w:val="auto"/>
          <w:spacing w:val="8"/>
          <w:sz w:val="28"/>
          <w:szCs w:val="28"/>
          <w:rtl w:val="0"/>
          <w:lang w:val="en-US" w:eastAsia="zh-CN"/>
        </w:rPr>
        <w:t>宣传、</w:t>
      </w:r>
      <w:r>
        <w:rPr>
          <w:rFonts w:hint="eastAsia" w:eastAsia="仿宋_GB2312" w:cs="Times New Roman"/>
          <w:b w:val="0"/>
          <w:bCs w:val="0"/>
          <w:caps w:val="0"/>
          <w:color w:val="auto"/>
          <w:spacing w:val="8"/>
          <w:sz w:val="28"/>
          <w:szCs w:val="28"/>
          <w:rtl w:val="0"/>
          <w:lang w:val="en-US" w:eastAsia="zh-CN"/>
        </w:rPr>
        <w:t>打造老品牌产品</w:t>
      </w:r>
      <w:r>
        <w:rPr>
          <w:rFonts w:hint="eastAsia" w:ascii="Times New Roman" w:hAnsi="Times New Roman" w:eastAsia="仿宋_GB2312" w:cs="Times New Roman"/>
          <w:b w:val="0"/>
          <w:bCs w:val="0"/>
          <w:caps w:val="0"/>
          <w:color w:val="auto"/>
          <w:spacing w:val="8"/>
          <w:sz w:val="28"/>
          <w:szCs w:val="28"/>
          <w:rtl w:val="0"/>
          <w:lang w:val="en-US" w:eastAsia="zh-CN"/>
        </w:rPr>
        <w:t>、提升</w:t>
      </w:r>
      <w:r>
        <w:rPr>
          <w:rFonts w:hint="eastAsia" w:eastAsia="仿宋_GB2312" w:cs="Times New Roman"/>
          <w:b w:val="0"/>
          <w:bCs w:val="0"/>
          <w:caps w:val="0"/>
          <w:color w:val="auto"/>
          <w:spacing w:val="8"/>
          <w:sz w:val="28"/>
          <w:szCs w:val="28"/>
          <w:rtl w:val="0"/>
          <w:lang w:val="en-US" w:eastAsia="zh-CN"/>
        </w:rPr>
        <w:t>人文</w:t>
      </w:r>
      <w:r>
        <w:rPr>
          <w:rFonts w:hint="eastAsia" w:ascii="Times New Roman" w:hAnsi="Times New Roman" w:eastAsia="仿宋_GB2312" w:cs="Times New Roman"/>
          <w:b w:val="0"/>
          <w:bCs w:val="0"/>
          <w:caps w:val="0"/>
          <w:color w:val="auto"/>
          <w:spacing w:val="8"/>
          <w:sz w:val="28"/>
          <w:szCs w:val="28"/>
          <w:rtl w:val="0"/>
          <w:lang w:val="en-US" w:eastAsia="zh-CN"/>
        </w:rPr>
        <w:t>生态环境等方面着手，充分发挥</w:t>
      </w:r>
      <w:r>
        <w:rPr>
          <w:rFonts w:hint="eastAsia"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的生态优势，提升生态产品价值，打造更高质量的生态产品；通过咨询大众对于</w:t>
      </w:r>
      <w:r>
        <w:rPr>
          <w:rFonts w:hint="eastAsia"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生态修复工作的意见，在进行生态修复工作的过程，要积极修复、加大</w:t>
      </w:r>
      <w:r>
        <w:rPr>
          <w:rFonts w:hint="eastAsia" w:eastAsia="仿宋_GB2312" w:cs="Times New Roman"/>
          <w:b w:val="0"/>
          <w:bCs w:val="0"/>
          <w:caps w:val="0"/>
          <w:color w:val="auto"/>
          <w:spacing w:val="8"/>
          <w:sz w:val="28"/>
          <w:szCs w:val="28"/>
          <w:rtl w:val="0"/>
          <w:lang w:val="en-US" w:eastAsia="zh-CN"/>
        </w:rPr>
        <w:t>宣传力度调动群众的积极性，并且能够将生态修复纳入制度化考核中，进一步的推动生态修复工作开展</w:t>
      </w:r>
      <w:r>
        <w:rPr>
          <w:rFonts w:hint="eastAsia" w:ascii="Times New Roman" w:hAnsi="Times New Roman" w:eastAsia="仿宋_GB2312" w:cs="Times New Roman"/>
          <w:b w:val="0"/>
          <w:bCs w:val="0"/>
          <w:caps w:val="0"/>
          <w:color w:val="auto"/>
          <w:spacing w:val="8"/>
          <w:sz w:val="28"/>
          <w:szCs w:val="28"/>
          <w:rtl w:val="0"/>
          <w:lang w:val="en-US" w:eastAsia="zh-CN"/>
        </w:rPr>
        <w:t>。</w:t>
      </w:r>
    </w:p>
    <w:p w14:paraId="10BC3998">
      <w:pPr>
        <w:pStyle w:val="2"/>
        <w:ind w:left="0" w:leftChars="0" w:firstLine="0" w:firstLineChars="0"/>
        <w:rPr>
          <w:rFonts w:hint="default" w:ascii="Times New Roman" w:hAnsi="Times New Roman"/>
          <w:caps w:val="0"/>
          <w:lang w:val="en-US" w:eastAsia="zh-CN"/>
        </w:rPr>
      </w:pPr>
    </w:p>
    <w:sectPr>
      <w:footerReference r:id="rId12" w:type="default"/>
      <w:pgSz w:w="11906" w:h="16838"/>
      <w:pgMar w:top="1440" w:right="1440" w:bottom="1440" w:left="1440" w:header="0" w:footer="737" w:gutter="0"/>
      <w:pgNumType w:fmt="decimal" w:start="1"/>
      <w:cols w:space="0" w:num="1"/>
      <w:rtlGutter w:val="0"/>
      <w:docGrid w:type="linesAndChars" w:linePitch="579" w:charSpace="-8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52"/>
      </w:pPr>
      <w:r>
        <w:separator/>
      </w:r>
    </w:p>
  </w:endnote>
  <w:endnote w:type="continuationSeparator" w:id="1">
    <w:p>
      <w:pPr>
        <w:spacing w:line="240" w:lineRule="auto"/>
        <w:ind w:firstLine="55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C0732">
    <w:pPr>
      <w:pStyle w:val="14"/>
      <w:ind w:firstLine="400"/>
      <w:jc w:val="center"/>
      <w:rPr>
        <w:rFonts w:cs="Times New Roman"/>
        <w:sz w:val="20"/>
      </w:rPr>
    </w:pPr>
  </w:p>
  <w:p w14:paraId="2EFB3165">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A1CF1">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9375C">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0"/>
        <w:szCs w:val="20"/>
      </w:rPr>
      <w:id w:val="-1189836253"/>
    </w:sdtPr>
    <w:sdtEndPr>
      <w:rPr>
        <w:sz w:val="20"/>
        <w:szCs w:val="20"/>
      </w:rPr>
    </w:sdtEndPr>
    <w:sdtContent>
      <w:p w14:paraId="6D079410">
        <w:pPr>
          <w:pStyle w:val="14"/>
          <w:ind w:firstLine="360"/>
          <w:jc w:val="center"/>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2</w:t>
        </w:r>
        <w:r>
          <w:rPr>
            <w:sz w:val="20"/>
            <w:szCs w:val="20"/>
          </w:rPr>
          <w:fldChar w:fldCharType="end"/>
        </w:r>
      </w:p>
    </w:sdtContent>
  </w:sdt>
  <w:p w14:paraId="4D921989">
    <w:pPr>
      <w:pStyle w:val="14"/>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C5C51">
    <w:pPr>
      <w:pStyle w:val="14"/>
      <w:tabs>
        <w:tab w:val="left" w:pos="6339"/>
        <w:tab w:val="clear" w:pos="4153"/>
      </w:tabs>
      <w:ind w:left="0" w:leftChars="0" w:firstLine="0" w:firstLineChars="0"/>
    </w:pPr>
    <w:r>
      <w:rPr>
        <w:sz w:val="18"/>
      </w:rPr>
      <mc:AlternateContent>
        <mc:Choice Requires="wps">
          <w:drawing>
            <wp:anchor distT="0" distB="0" distL="114300" distR="114300" simplePos="0" relativeHeight="251659264" behindDoc="0" locked="0" layoutInCell="1" allowOverlap="1">
              <wp:simplePos x="0" y="0"/>
              <wp:positionH relativeFrom="margin">
                <wp:posOffset>2381250</wp:posOffset>
              </wp:positionH>
              <wp:positionV relativeFrom="paragraph">
                <wp:posOffset>-115570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sz w:val="22"/>
                              <w:szCs w:val="22"/>
                            </w:rPr>
                            <w:id w:val="147466253"/>
                          </w:sdtPr>
                          <w:sdtEndPr>
                            <w:rPr>
                              <w:sz w:val="22"/>
                              <w:szCs w:val="22"/>
                            </w:rPr>
                          </w:sdtEndPr>
                          <w:sdtContent>
                            <w:p w14:paraId="110A347B">
                              <w:pPr>
                                <w:pStyle w:val="14"/>
                                <w:ind w:firstLine="360"/>
                                <w:jc w:val="center"/>
                                <w:rPr>
                                  <w:sz w:val="22"/>
                                  <w:szCs w:val="22"/>
                                </w:rPr>
                              </w:pPr>
                              <w:r>
                                <w:rPr>
                                  <w:sz w:val="22"/>
                                  <w:szCs w:val="22"/>
                                </w:rPr>
                                <w:fldChar w:fldCharType="begin"/>
                              </w:r>
                              <w:r>
                                <w:rPr>
                                  <w:sz w:val="22"/>
                                  <w:szCs w:val="22"/>
                                </w:rPr>
                                <w:instrText xml:space="preserve">PAGE   \* MERGEFORMAT</w:instrText>
                              </w:r>
                              <w:r>
                                <w:rPr>
                                  <w:sz w:val="22"/>
                                  <w:szCs w:val="22"/>
                                </w:rPr>
                                <w:fldChar w:fldCharType="separate"/>
                              </w:r>
                              <w:r>
                                <w:rPr>
                                  <w:sz w:val="22"/>
                                  <w:szCs w:val="22"/>
                                  <w:lang w:val="zh-CN"/>
                                </w:rPr>
                                <w:t>2</w:t>
                              </w:r>
                              <w:r>
                                <w:rPr>
                                  <w:sz w:val="22"/>
                                  <w:szCs w:val="22"/>
                                </w:rPr>
                                <w:fldChar w:fldCharType="end"/>
                              </w:r>
                            </w:p>
                          </w:sdtContent>
                        </w:sdt>
                        <w:p w14:paraId="1F4E5F08">
                          <w:pPr>
                            <w:rPr>
                              <w:sz w:val="22"/>
                              <w:szCs w:val="22"/>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87.5pt;margin-top:-9.1pt;height:144pt;width:144pt;mso-position-horizontal-relative:margin;mso-wrap-style:none;z-index:251659264;mso-width-relative:page;mso-height-relative:page;" filled="f" stroked="f" coordsize="21600,21600" o:gfxdata="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It0Q2QAAAAsBAAAPAAAAAAAAAAEAIAAAACIAAABkcnMvZG93bnJldi54&#10;bWxQSwECFAAUAAAACACHTuJAESHG4jICAABjBAAADgAAAAAAAAABACAAAAAoAQAAZHJzL2Uyb0Rv&#10;Yy54bWxQSwUGAAAAAAYABgBZAQAAzAUAAAAA&#10;">
              <v:fill on="f" focussize="0,0"/>
              <v:stroke on="f" weight="0.5pt"/>
              <v:imagedata o:title=""/>
              <o:lock v:ext="edit" aspectratio="f"/>
              <v:textbox inset="0mm,0mm,0mm,0mm" style="mso-fit-shape-to-text:t;">
                <w:txbxContent>
                  <w:sdt>
                    <w:sdtPr>
                      <w:rPr>
                        <w:sz w:val="22"/>
                        <w:szCs w:val="22"/>
                      </w:rPr>
                      <w:id w:val="147466253"/>
                    </w:sdtPr>
                    <w:sdtEndPr>
                      <w:rPr>
                        <w:sz w:val="22"/>
                        <w:szCs w:val="22"/>
                      </w:rPr>
                    </w:sdtEndPr>
                    <w:sdtContent>
                      <w:p w14:paraId="110A347B">
                        <w:pPr>
                          <w:pStyle w:val="14"/>
                          <w:ind w:firstLine="360"/>
                          <w:jc w:val="center"/>
                          <w:rPr>
                            <w:sz w:val="22"/>
                            <w:szCs w:val="22"/>
                          </w:rPr>
                        </w:pPr>
                        <w:r>
                          <w:rPr>
                            <w:sz w:val="22"/>
                            <w:szCs w:val="22"/>
                          </w:rPr>
                          <w:fldChar w:fldCharType="begin"/>
                        </w:r>
                        <w:r>
                          <w:rPr>
                            <w:sz w:val="22"/>
                            <w:szCs w:val="22"/>
                          </w:rPr>
                          <w:instrText xml:space="preserve">PAGE   \* MERGEFORMAT</w:instrText>
                        </w:r>
                        <w:r>
                          <w:rPr>
                            <w:sz w:val="22"/>
                            <w:szCs w:val="22"/>
                          </w:rPr>
                          <w:fldChar w:fldCharType="separate"/>
                        </w:r>
                        <w:r>
                          <w:rPr>
                            <w:sz w:val="22"/>
                            <w:szCs w:val="22"/>
                            <w:lang w:val="zh-CN"/>
                          </w:rPr>
                          <w:t>2</w:t>
                        </w:r>
                        <w:r>
                          <w:rPr>
                            <w:sz w:val="22"/>
                            <w:szCs w:val="22"/>
                          </w:rPr>
                          <w:fldChar w:fldCharType="end"/>
                        </w:r>
                      </w:p>
                    </w:sdtContent>
                  </w:sdt>
                  <w:p w14:paraId="1F4E5F08">
                    <w:pPr>
                      <w:rPr>
                        <w:sz w:val="22"/>
                        <w:szCs w:val="22"/>
                      </w:rPr>
                    </w:pPr>
                  </w:p>
                </w:txbxContent>
              </v:textbox>
            </v:shape>
          </w:pict>
        </mc:Fallback>
      </mc:AlternateContent>
    </w:r>
    <w:r>
      <w:rPr>
        <w:rFonts w:hint="eastAsia"/>
        <w:lang w:val="en-US" w:eastAsia="zh-CN"/>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52"/>
      </w:pPr>
      <w:r>
        <w:separator/>
      </w:r>
    </w:p>
  </w:footnote>
  <w:footnote w:type="continuationSeparator" w:id="1">
    <w:p>
      <w:pPr>
        <w:spacing w:line="240" w:lineRule="auto"/>
        <w:ind w:firstLine="55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EA6DC">
    <w:pPr>
      <w:pStyle w:val="1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FD6CC">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A80B8">
    <w:pPr>
      <w:pStyle w:val="1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33236D"/>
    <w:multiLevelType w:val="singleLevel"/>
    <w:tmpl w:val="8B33236D"/>
    <w:lvl w:ilvl="0" w:tentative="0">
      <w:start w:val="3"/>
      <w:numFmt w:val="chineseCounting"/>
      <w:suff w:val="space"/>
      <w:lvlText w:val="第%1章"/>
      <w:lvlJc w:val="left"/>
      <w:rPr>
        <w:rFonts w:hint="eastAsia"/>
      </w:rPr>
    </w:lvl>
  </w:abstractNum>
  <w:abstractNum w:abstractNumId="1">
    <w:nsid w:val="A0BFE473"/>
    <w:multiLevelType w:val="singleLevel"/>
    <w:tmpl w:val="A0BFE473"/>
    <w:lvl w:ilvl="0" w:tentative="0">
      <w:start w:val="1"/>
      <w:numFmt w:val="chineseCounting"/>
      <w:suff w:val="nothing"/>
      <w:lvlText w:val="（%1）"/>
      <w:lvlJc w:val="left"/>
      <w:rPr>
        <w:rFonts w:hint="eastAsia"/>
      </w:rPr>
    </w:lvl>
  </w:abstractNum>
  <w:abstractNum w:abstractNumId="2">
    <w:nsid w:val="AC34BEBF"/>
    <w:multiLevelType w:val="singleLevel"/>
    <w:tmpl w:val="AC34BEBF"/>
    <w:lvl w:ilvl="0" w:tentative="0">
      <w:start w:val="1"/>
      <w:numFmt w:val="decimal"/>
      <w:suff w:val="nothing"/>
      <w:lvlText w:val="（%1）"/>
      <w:lvlJc w:val="left"/>
    </w:lvl>
  </w:abstractNum>
  <w:abstractNum w:abstractNumId="3">
    <w:nsid w:val="E1CB571A"/>
    <w:multiLevelType w:val="singleLevel"/>
    <w:tmpl w:val="E1CB571A"/>
    <w:lvl w:ilvl="0" w:tentative="0">
      <w:start w:val="1"/>
      <w:numFmt w:val="chineseCounting"/>
      <w:suff w:val="nothing"/>
      <w:lvlText w:val="（%1）"/>
      <w:lvlJc w:val="left"/>
      <w:rPr>
        <w:rFonts w:hint="eastAsia"/>
      </w:rPr>
    </w:lvl>
  </w:abstractNum>
  <w:abstractNum w:abstractNumId="4">
    <w:nsid w:val="2630BC73"/>
    <w:multiLevelType w:val="singleLevel"/>
    <w:tmpl w:val="2630BC73"/>
    <w:lvl w:ilvl="0" w:tentative="0">
      <w:start w:val="1"/>
      <w:numFmt w:val="decimal"/>
      <w:suff w:val="nothing"/>
      <w:lvlText w:val="%1、"/>
      <w:lvlJc w:val="left"/>
    </w:lvl>
  </w:abstractNum>
  <w:abstractNum w:abstractNumId="5">
    <w:nsid w:val="2E7E8259"/>
    <w:multiLevelType w:val="singleLevel"/>
    <w:tmpl w:val="2E7E8259"/>
    <w:lvl w:ilvl="0" w:tentative="0">
      <w:start w:val="1"/>
      <w:numFmt w:val="chineseCounting"/>
      <w:suff w:val="nothing"/>
      <w:lvlText w:val="（%1）"/>
      <w:lvlJc w:val="left"/>
      <w:rPr>
        <w:rFonts w:hint="eastAsia"/>
      </w:rPr>
    </w:lvl>
  </w:abstractNum>
  <w:abstractNum w:abstractNumId="6">
    <w:nsid w:val="5D2F2F4F"/>
    <w:multiLevelType w:val="multilevel"/>
    <w:tmpl w:val="5D2F2F4F"/>
    <w:lvl w:ilvl="0" w:tentative="0">
      <w:start w:val="1"/>
      <w:numFmt w:val="decimal"/>
      <w:pStyle w:val="6"/>
      <w:lvlText w:val="第%1条  "/>
      <w:lvlJc w:val="left"/>
      <w:pPr>
        <w:ind w:left="3965" w:hanging="420"/>
      </w:pPr>
      <w:rPr>
        <w:rFonts w:hint="eastAsia"/>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6"/>
  </w:num>
  <w:num w:numId="2">
    <w:abstractNumId w:val="0"/>
  </w:num>
  <w:num w:numId="3">
    <w:abstractNumId w:val="1"/>
  </w:num>
  <w:num w:numId="4">
    <w:abstractNumId w:val="4"/>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g1NjZjNjM0NzFhZTE5MGZkZmZhZDgyNzkzMmI1ZjAifQ=="/>
  </w:docVars>
  <w:rsids>
    <w:rsidRoot w:val="2B5C4530"/>
    <w:rsid w:val="000041A2"/>
    <w:rsid w:val="00006357"/>
    <w:rsid w:val="00012251"/>
    <w:rsid w:val="00012333"/>
    <w:rsid w:val="00012835"/>
    <w:rsid w:val="00015040"/>
    <w:rsid w:val="0001610D"/>
    <w:rsid w:val="000D1327"/>
    <w:rsid w:val="000D616B"/>
    <w:rsid w:val="000E7A46"/>
    <w:rsid w:val="00136967"/>
    <w:rsid w:val="001833C1"/>
    <w:rsid w:val="00190DAD"/>
    <w:rsid w:val="001C40BA"/>
    <w:rsid w:val="001C5FF5"/>
    <w:rsid w:val="00204E2B"/>
    <w:rsid w:val="00210A2D"/>
    <w:rsid w:val="00216A77"/>
    <w:rsid w:val="00265254"/>
    <w:rsid w:val="00266DC0"/>
    <w:rsid w:val="002A65E4"/>
    <w:rsid w:val="002E08C6"/>
    <w:rsid w:val="002E7BA6"/>
    <w:rsid w:val="0030175C"/>
    <w:rsid w:val="00301D6D"/>
    <w:rsid w:val="003164C6"/>
    <w:rsid w:val="0032195B"/>
    <w:rsid w:val="003912ED"/>
    <w:rsid w:val="00391980"/>
    <w:rsid w:val="003C2617"/>
    <w:rsid w:val="003F6E53"/>
    <w:rsid w:val="003F6EE2"/>
    <w:rsid w:val="00425744"/>
    <w:rsid w:val="00440E74"/>
    <w:rsid w:val="00445E62"/>
    <w:rsid w:val="00464EC6"/>
    <w:rsid w:val="004A44E3"/>
    <w:rsid w:val="004B30FA"/>
    <w:rsid w:val="004C1941"/>
    <w:rsid w:val="004E0280"/>
    <w:rsid w:val="005024B7"/>
    <w:rsid w:val="00503DFF"/>
    <w:rsid w:val="00545669"/>
    <w:rsid w:val="00556E4C"/>
    <w:rsid w:val="00564DD1"/>
    <w:rsid w:val="00575B4A"/>
    <w:rsid w:val="0057667D"/>
    <w:rsid w:val="005E4EAB"/>
    <w:rsid w:val="005F3CA0"/>
    <w:rsid w:val="0060557B"/>
    <w:rsid w:val="00615FD8"/>
    <w:rsid w:val="0062654A"/>
    <w:rsid w:val="00644BBC"/>
    <w:rsid w:val="00647465"/>
    <w:rsid w:val="006612C4"/>
    <w:rsid w:val="00661509"/>
    <w:rsid w:val="006702C4"/>
    <w:rsid w:val="00672DBA"/>
    <w:rsid w:val="00686139"/>
    <w:rsid w:val="006A3E91"/>
    <w:rsid w:val="006B4989"/>
    <w:rsid w:val="006C1897"/>
    <w:rsid w:val="006E7278"/>
    <w:rsid w:val="006F2F17"/>
    <w:rsid w:val="006F59F1"/>
    <w:rsid w:val="00730B96"/>
    <w:rsid w:val="007465D2"/>
    <w:rsid w:val="00765194"/>
    <w:rsid w:val="007D5B83"/>
    <w:rsid w:val="00810F9F"/>
    <w:rsid w:val="00834E69"/>
    <w:rsid w:val="0087442B"/>
    <w:rsid w:val="00893A46"/>
    <w:rsid w:val="008A6A76"/>
    <w:rsid w:val="00903D42"/>
    <w:rsid w:val="00931752"/>
    <w:rsid w:val="00943CBE"/>
    <w:rsid w:val="00945EF2"/>
    <w:rsid w:val="00972D56"/>
    <w:rsid w:val="00993B03"/>
    <w:rsid w:val="009951ED"/>
    <w:rsid w:val="00995450"/>
    <w:rsid w:val="009A61C3"/>
    <w:rsid w:val="009B43A1"/>
    <w:rsid w:val="009C1F51"/>
    <w:rsid w:val="009D5099"/>
    <w:rsid w:val="00A35822"/>
    <w:rsid w:val="00A37346"/>
    <w:rsid w:val="00A4166C"/>
    <w:rsid w:val="00A5385D"/>
    <w:rsid w:val="00A5541C"/>
    <w:rsid w:val="00A95EB3"/>
    <w:rsid w:val="00AA22B9"/>
    <w:rsid w:val="00B00ACC"/>
    <w:rsid w:val="00B174B3"/>
    <w:rsid w:val="00B44A57"/>
    <w:rsid w:val="00B46858"/>
    <w:rsid w:val="00B508D8"/>
    <w:rsid w:val="00B51A8F"/>
    <w:rsid w:val="00B65BC6"/>
    <w:rsid w:val="00B66BEE"/>
    <w:rsid w:val="00BA1CE1"/>
    <w:rsid w:val="00BA2D7E"/>
    <w:rsid w:val="00BA7680"/>
    <w:rsid w:val="00BB0D3B"/>
    <w:rsid w:val="00BB7A87"/>
    <w:rsid w:val="00BE3E90"/>
    <w:rsid w:val="00C10822"/>
    <w:rsid w:val="00C2093E"/>
    <w:rsid w:val="00C20BD1"/>
    <w:rsid w:val="00C20CEA"/>
    <w:rsid w:val="00C21DA0"/>
    <w:rsid w:val="00C42CBA"/>
    <w:rsid w:val="00C54587"/>
    <w:rsid w:val="00C66797"/>
    <w:rsid w:val="00C707DE"/>
    <w:rsid w:val="00C7778A"/>
    <w:rsid w:val="00C81E4A"/>
    <w:rsid w:val="00C85EEC"/>
    <w:rsid w:val="00CB17F0"/>
    <w:rsid w:val="00CD2616"/>
    <w:rsid w:val="00D12E3E"/>
    <w:rsid w:val="00D3618A"/>
    <w:rsid w:val="00DB2542"/>
    <w:rsid w:val="00DB5F5D"/>
    <w:rsid w:val="00DE7183"/>
    <w:rsid w:val="00E05A21"/>
    <w:rsid w:val="00E30F03"/>
    <w:rsid w:val="00E420ED"/>
    <w:rsid w:val="00E4460E"/>
    <w:rsid w:val="00E742CE"/>
    <w:rsid w:val="00E93676"/>
    <w:rsid w:val="00EB3CAF"/>
    <w:rsid w:val="00ED3B74"/>
    <w:rsid w:val="00F0724C"/>
    <w:rsid w:val="00F17638"/>
    <w:rsid w:val="00F32E39"/>
    <w:rsid w:val="00F35BC7"/>
    <w:rsid w:val="00F801CD"/>
    <w:rsid w:val="00F91FD4"/>
    <w:rsid w:val="00FA6AF9"/>
    <w:rsid w:val="00FC213A"/>
    <w:rsid w:val="00FD6593"/>
    <w:rsid w:val="00FF5C5A"/>
    <w:rsid w:val="012806B1"/>
    <w:rsid w:val="014A041F"/>
    <w:rsid w:val="01712703"/>
    <w:rsid w:val="017568C1"/>
    <w:rsid w:val="01CF436E"/>
    <w:rsid w:val="020600E8"/>
    <w:rsid w:val="02391A99"/>
    <w:rsid w:val="023F18E4"/>
    <w:rsid w:val="02796EE9"/>
    <w:rsid w:val="02886E93"/>
    <w:rsid w:val="02D90EB0"/>
    <w:rsid w:val="030148F3"/>
    <w:rsid w:val="0332116B"/>
    <w:rsid w:val="03400D91"/>
    <w:rsid w:val="03443E9B"/>
    <w:rsid w:val="0345739F"/>
    <w:rsid w:val="034A6530"/>
    <w:rsid w:val="035E1519"/>
    <w:rsid w:val="03856E48"/>
    <w:rsid w:val="03A27216"/>
    <w:rsid w:val="03BE0BA6"/>
    <w:rsid w:val="03E92D2F"/>
    <w:rsid w:val="03F97886"/>
    <w:rsid w:val="04047C63"/>
    <w:rsid w:val="042576E1"/>
    <w:rsid w:val="044B419F"/>
    <w:rsid w:val="04903797"/>
    <w:rsid w:val="04AF4CA1"/>
    <w:rsid w:val="04C30B1E"/>
    <w:rsid w:val="04E04EFF"/>
    <w:rsid w:val="05742AFC"/>
    <w:rsid w:val="058276AB"/>
    <w:rsid w:val="05913827"/>
    <w:rsid w:val="05AE6DCA"/>
    <w:rsid w:val="05CB27EF"/>
    <w:rsid w:val="05F35C4C"/>
    <w:rsid w:val="06007ECA"/>
    <w:rsid w:val="063F5B37"/>
    <w:rsid w:val="06442C07"/>
    <w:rsid w:val="06526FAE"/>
    <w:rsid w:val="067D553A"/>
    <w:rsid w:val="06A511F4"/>
    <w:rsid w:val="06B32A4F"/>
    <w:rsid w:val="06BA15E4"/>
    <w:rsid w:val="06C37354"/>
    <w:rsid w:val="06EF47C6"/>
    <w:rsid w:val="0721272B"/>
    <w:rsid w:val="072421AD"/>
    <w:rsid w:val="079E2985"/>
    <w:rsid w:val="07D826C8"/>
    <w:rsid w:val="07E72FE6"/>
    <w:rsid w:val="07F537BE"/>
    <w:rsid w:val="08295DAA"/>
    <w:rsid w:val="0842280D"/>
    <w:rsid w:val="08500EFE"/>
    <w:rsid w:val="08AD2D64"/>
    <w:rsid w:val="08CC081C"/>
    <w:rsid w:val="08E357B8"/>
    <w:rsid w:val="09264CA9"/>
    <w:rsid w:val="092731EC"/>
    <w:rsid w:val="093B4242"/>
    <w:rsid w:val="096B2692"/>
    <w:rsid w:val="09983501"/>
    <w:rsid w:val="09DF7D0D"/>
    <w:rsid w:val="09E07FB5"/>
    <w:rsid w:val="09F4514C"/>
    <w:rsid w:val="09FC3B8E"/>
    <w:rsid w:val="0A0C2824"/>
    <w:rsid w:val="0A120678"/>
    <w:rsid w:val="0A127520"/>
    <w:rsid w:val="0A3E51E4"/>
    <w:rsid w:val="0A5B7A34"/>
    <w:rsid w:val="0A8C7805"/>
    <w:rsid w:val="0AA03A6A"/>
    <w:rsid w:val="0AB60368"/>
    <w:rsid w:val="0AC3154C"/>
    <w:rsid w:val="0AC331DD"/>
    <w:rsid w:val="0B243667"/>
    <w:rsid w:val="0B336469"/>
    <w:rsid w:val="0B66785E"/>
    <w:rsid w:val="0B745305"/>
    <w:rsid w:val="0B817D8C"/>
    <w:rsid w:val="0B9A41B1"/>
    <w:rsid w:val="0BA47E15"/>
    <w:rsid w:val="0BA75243"/>
    <w:rsid w:val="0BB561A1"/>
    <w:rsid w:val="0BB56303"/>
    <w:rsid w:val="0BBF4972"/>
    <w:rsid w:val="0BD36C00"/>
    <w:rsid w:val="0BF71512"/>
    <w:rsid w:val="0C502399"/>
    <w:rsid w:val="0C5F1A8A"/>
    <w:rsid w:val="0C6629A4"/>
    <w:rsid w:val="0C7740EE"/>
    <w:rsid w:val="0C7D2E89"/>
    <w:rsid w:val="0CA27832"/>
    <w:rsid w:val="0CA95A98"/>
    <w:rsid w:val="0CC043D7"/>
    <w:rsid w:val="0CC438DF"/>
    <w:rsid w:val="0CCE2B10"/>
    <w:rsid w:val="0D1E79EA"/>
    <w:rsid w:val="0D2375BE"/>
    <w:rsid w:val="0D424D2B"/>
    <w:rsid w:val="0D585A24"/>
    <w:rsid w:val="0D586F72"/>
    <w:rsid w:val="0D693F1C"/>
    <w:rsid w:val="0D6A6C05"/>
    <w:rsid w:val="0D7A1E41"/>
    <w:rsid w:val="0D9578A3"/>
    <w:rsid w:val="0DDF30A1"/>
    <w:rsid w:val="0DF45BC1"/>
    <w:rsid w:val="0E2C594B"/>
    <w:rsid w:val="0E4C5D59"/>
    <w:rsid w:val="0E5A66E3"/>
    <w:rsid w:val="0EB81BCE"/>
    <w:rsid w:val="0EC2747B"/>
    <w:rsid w:val="0ED32557"/>
    <w:rsid w:val="0EE26468"/>
    <w:rsid w:val="0EFB7902"/>
    <w:rsid w:val="0F0A41DB"/>
    <w:rsid w:val="0F213A46"/>
    <w:rsid w:val="0F282E36"/>
    <w:rsid w:val="0F484CD7"/>
    <w:rsid w:val="0F7D7311"/>
    <w:rsid w:val="0F967D22"/>
    <w:rsid w:val="0FE37A6E"/>
    <w:rsid w:val="10402949"/>
    <w:rsid w:val="10905F82"/>
    <w:rsid w:val="109A4CAF"/>
    <w:rsid w:val="10AA3CDD"/>
    <w:rsid w:val="10C23DF8"/>
    <w:rsid w:val="10F942E7"/>
    <w:rsid w:val="1105739B"/>
    <w:rsid w:val="112431A4"/>
    <w:rsid w:val="11355FA7"/>
    <w:rsid w:val="115C0B8C"/>
    <w:rsid w:val="115F4523"/>
    <w:rsid w:val="11E50313"/>
    <w:rsid w:val="11FE14D7"/>
    <w:rsid w:val="11FF2225"/>
    <w:rsid w:val="120F6085"/>
    <w:rsid w:val="121D6869"/>
    <w:rsid w:val="126771DD"/>
    <w:rsid w:val="12B658BB"/>
    <w:rsid w:val="12B775C6"/>
    <w:rsid w:val="12F30D35"/>
    <w:rsid w:val="13177896"/>
    <w:rsid w:val="13374B52"/>
    <w:rsid w:val="134529EA"/>
    <w:rsid w:val="13553E7B"/>
    <w:rsid w:val="1360163F"/>
    <w:rsid w:val="13627A31"/>
    <w:rsid w:val="136A1E1D"/>
    <w:rsid w:val="13755C9C"/>
    <w:rsid w:val="13774BAD"/>
    <w:rsid w:val="13A25787"/>
    <w:rsid w:val="13AA27E2"/>
    <w:rsid w:val="13B2716D"/>
    <w:rsid w:val="141B535D"/>
    <w:rsid w:val="145A2178"/>
    <w:rsid w:val="146F32B6"/>
    <w:rsid w:val="147C4FD7"/>
    <w:rsid w:val="148920A5"/>
    <w:rsid w:val="149D3BEA"/>
    <w:rsid w:val="14AF0F6B"/>
    <w:rsid w:val="14E105CA"/>
    <w:rsid w:val="152975D4"/>
    <w:rsid w:val="152B4A93"/>
    <w:rsid w:val="152C1099"/>
    <w:rsid w:val="15426CAF"/>
    <w:rsid w:val="157F0EA8"/>
    <w:rsid w:val="159C0306"/>
    <w:rsid w:val="15B46129"/>
    <w:rsid w:val="15D15FD4"/>
    <w:rsid w:val="15DD23F5"/>
    <w:rsid w:val="15F86748"/>
    <w:rsid w:val="161E0F98"/>
    <w:rsid w:val="163C22DD"/>
    <w:rsid w:val="166771F3"/>
    <w:rsid w:val="16693774"/>
    <w:rsid w:val="167B0B0C"/>
    <w:rsid w:val="16D5337C"/>
    <w:rsid w:val="174A0B50"/>
    <w:rsid w:val="174F0B0A"/>
    <w:rsid w:val="17510398"/>
    <w:rsid w:val="176A4E95"/>
    <w:rsid w:val="17981CD2"/>
    <w:rsid w:val="17E604D9"/>
    <w:rsid w:val="17E851D8"/>
    <w:rsid w:val="1822231D"/>
    <w:rsid w:val="18296CD0"/>
    <w:rsid w:val="1834133E"/>
    <w:rsid w:val="185313DD"/>
    <w:rsid w:val="185C2E1C"/>
    <w:rsid w:val="186A3621"/>
    <w:rsid w:val="189A1332"/>
    <w:rsid w:val="18A17CC6"/>
    <w:rsid w:val="18A63163"/>
    <w:rsid w:val="18D6429A"/>
    <w:rsid w:val="18DB46D7"/>
    <w:rsid w:val="19067AD5"/>
    <w:rsid w:val="193B7BEF"/>
    <w:rsid w:val="19447F49"/>
    <w:rsid w:val="19C11625"/>
    <w:rsid w:val="19E14268"/>
    <w:rsid w:val="19FB3A8B"/>
    <w:rsid w:val="1A1170B0"/>
    <w:rsid w:val="1A1F5F99"/>
    <w:rsid w:val="1A2162A2"/>
    <w:rsid w:val="1A250656"/>
    <w:rsid w:val="1A344F86"/>
    <w:rsid w:val="1A502B75"/>
    <w:rsid w:val="1A6D5B86"/>
    <w:rsid w:val="1A802594"/>
    <w:rsid w:val="1ABE124E"/>
    <w:rsid w:val="1ACD2A74"/>
    <w:rsid w:val="1B1B3D43"/>
    <w:rsid w:val="1B5303A5"/>
    <w:rsid w:val="1B76221A"/>
    <w:rsid w:val="1B825D28"/>
    <w:rsid w:val="1BC32E71"/>
    <w:rsid w:val="1C166716"/>
    <w:rsid w:val="1C33473D"/>
    <w:rsid w:val="1C4D0DB3"/>
    <w:rsid w:val="1C8B1D95"/>
    <w:rsid w:val="1CE050AC"/>
    <w:rsid w:val="1CE2291D"/>
    <w:rsid w:val="1CE4730E"/>
    <w:rsid w:val="1D5E3243"/>
    <w:rsid w:val="1D6664BE"/>
    <w:rsid w:val="1E0000B4"/>
    <w:rsid w:val="1E1660C5"/>
    <w:rsid w:val="1E2662CC"/>
    <w:rsid w:val="1E3574C8"/>
    <w:rsid w:val="1E454E41"/>
    <w:rsid w:val="1E7D620A"/>
    <w:rsid w:val="1EA0098B"/>
    <w:rsid w:val="1EAD3BE8"/>
    <w:rsid w:val="1EBD3417"/>
    <w:rsid w:val="1EF91FD6"/>
    <w:rsid w:val="1F1A550C"/>
    <w:rsid w:val="1F20621C"/>
    <w:rsid w:val="1F461911"/>
    <w:rsid w:val="1F744682"/>
    <w:rsid w:val="1FE62CC9"/>
    <w:rsid w:val="202A6A3A"/>
    <w:rsid w:val="20376AC1"/>
    <w:rsid w:val="203B6252"/>
    <w:rsid w:val="205870FD"/>
    <w:rsid w:val="206D09F2"/>
    <w:rsid w:val="20D732EA"/>
    <w:rsid w:val="20E77FBF"/>
    <w:rsid w:val="210C49A7"/>
    <w:rsid w:val="21172A6B"/>
    <w:rsid w:val="21A40094"/>
    <w:rsid w:val="21C50D45"/>
    <w:rsid w:val="21D2170C"/>
    <w:rsid w:val="220A60AA"/>
    <w:rsid w:val="22312ACE"/>
    <w:rsid w:val="22600A40"/>
    <w:rsid w:val="22694281"/>
    <w:rsid w:val="22744BCB"/>
    <w:rsid w:val="227721CA"/>
    <w:rsid w:val="22830180"/>
    <w:rsid w:val="22B91113"/>
    <w:rsid w:val="22FA0F36"/>
    <w:rsid w:val="231E4446"/>
    <w:rsid w:val="23235507"/>
    <w:rsid w:val="238B27E1"/>
    <w:rsid w:val="239B018A"/>
    <w:rsid w:val="23E55B29"/>
    <w:rsid w:val="24024CC9"/>
    <w:rsid w:val="240E7E21"/>
    <w:rsid w:val="2481119F"/>
    <w:rsid w:val="24971F63"/>
    <w:rsid w:val="249A75CB"/>
    <w:rsid w:val="24F100F9"/>
    <w:rsid w:val="24F61376"/>
    <w:rsid w:val="25136DD7"/>
    <w:rsid w:val="25201EAB"/>
    <w:rsid w:val="25223694"/>
    <w:rsid w:val="252745E0"/>
    <w:rsid w:val="25612BE2"/>
    <w:rsid w:val="25B233DD"/>
    <w:rsid w:val="25CC2919"/>
    <w:rsid w:val="260220D3"/>
    <w:rsid w:val="26192EE1"/>
    <w:rsid w:val="26331F0E"/>
    <w:rsid w:val="263409F3"/>
    <w:rsid w:val="26885A2D"/>
    <w:rsid w:val="26C56770"/>
    <w:rsid w:val="26E824B0"/>
    <w:rsid w:val="271D7E36"/>
    <w:rsid w:val="2734356D"/>
    <w:rsid w:val="2736422C"/>
    <w:rsid w:val="277D314A"/>
    <w:rsid w:val="27CF6845"/>
    <w:rsid w:val="27F46079"/>
    <w:rsid w:val="27F65386"/>
    <w:rsid w:val="281418D4"/>
    <w:rsid w:val="286B0047"/>
    <w:rsid w:val="28B81505"/>
    <w:rsid w:val="28C80A12"/>
    <w:rsid w:val="28CD0FD6"/>
    <w:rsid w:val="28D160A9"/>
    <w:rsid w:val="28F01596"/>
    <w:rsid w:val="28F17DFA"/>
    <w:rsid w:val="29193106"/>
    <w:rsid w:val="29224B2A"/>
    <w:rsid w:val="294B7CF7"/>
    <w:rsid w:val="29656647"/>
    <w:rsid w:val="296E21EF"/>
    <w:rsid w:val="296E565A"/>
    <w:rsid w:val="29985503"/>
    <w:rsid w:val="29CB60E6"/>
    <w:rsid w:val="29EB368E"/>
    <w:rsid w:val="29F03D38"/>
    <w:rsid w:val="29FC31FD"/>
    <w:rsid w:val="2A1859AF"/>
    <w:rsid w:val="2A960DF9"/>
    <w:rsid w:val="2AB32436"/>
    <w:rsid w:val="2AC552F1"/>
    <w:rsid w:val="2AEA3170"/>
    <w:rsid w:val="2B3F35CE"/>
    <w:rsid w:val="2B5C4530"/>
    <w:rsid w:val="2B615995"/>
    <w:rsid w:val="2B7948CD"/>
    <w:rsid w:val="2BC7071D"/>
    <w:rsid w:val="2BCF3F96"/>
    <w:rsid w:val="2BF80554"/>
    <w:rsid w:val="2C025471"/>
    <w:rsid w:val="2C22681F"/>
    <w:rsid w:val="2C402170"/>
    <w:rsid w:val="2C4F3C62"/>
    <w:rsid w:val="2C9F3C0D"/>
    <w:rsid w:val="2CB818A2"/>
    <w:rsid w:val="2CC1564E"/>
    <w:rsid w:val="2D000AA9"/>
    <w:rsid w:val="2D004C25"/>
    <w:rsid w:val="2D391F3D"/>
    <w:rsid w:val="2D46197F"/>
    <w:rsid w:val="2D4F068F"/>
    <w:rsid w:val="2D6E2161"/>
    <w:rsid w:val="2D91002F"/>
    <w:rsid w:val="2D9B4526"/>
    <w:rsid w:val="2D9C7245"/>
    <w:rsid w:val="2DC20769"/>
    <w:rsid w:val="2E076AA2"/>
    <w:rsid w:val="2E290CC7"/>
    <w:rsid w:val="2E750C75"/>
    <w:rsid w:val="2EAC5C27"/>
    <w:rsid w:val="2EB15C31"/>
    <w:rsid w:val="2EC55F66"/>
    <w:rsid w:val="2F011780"/>
    <w:rsid w:val="2F350155"/>
    <w:rsid w:val="2F414238"/>
    <w:rsid w:val="2F581763"/>
    <w:rsid w:val="2F691D12"/>
    <w:rsid w:val="2F713B17"/>
    <w:rsid w:val="2F8039B0"/>
    <w:rsid w:val="2F9071D7"/>
    <w:rsid w:val="2F9D5519"/>
    <w:rsid w:val="2FC751F0"/>
    <w:rsid w:val="301419DE"/>
    <w:rsid w:val="30216019"/>
    <w:rsid w:val="305247C6"/>
    <w:rsid w:val="305A0D0B"/>
    <w:rsid w:val="30EA0660"/>
    <w:rsid w:val="311F6403"/>
    <w:rsid w:val="313309EF"/>
    <w:rsid w:val="313F4CF5"/>
    <w:rsid w:val="314E0074"/>
    <w:rsid w:val="31784F60"/>
    <w:rsid w:val="317C4746"/>
    <w:rsid w:val="319B7F65"/>
    <w:rsid w:val="31E95179"/>
    <w:rsid w:val="32237703"/>
    <w:rsid w:val="322F77CF"/>
    <w:rsid w:val="32584F37"/>
    <w:rsid w:val="32624FF4"/>
    <w:rsid w:val="328200B5"/>
    <w:rsid w:val="32C06F3B"/>
    <w:rsid w:val="32C112B2"/>
    <w:rsid w:val="32C634BC"/>
    <w:rsid w:val="32EB682C"/>
    <w:rsid w:val="32FA541C"/>
    <w:rsid w:val="332C2D88"/>
    <w:rsid w:val="33362599"/>
    <w:rsid w:val="33BB576F"/>
    <w:rsid w:val="33E766AE"/>
    <w:rsid w:val="33FB1B8D"/>
    <w:rsid w:val="33FD71AE"/>
    <w:rsid w:val="34077B7A"/>
    <w:rsid w:val="342B746F"/>
    <w:rsid w:val="343C334C"/>
    <w:rsid w:val="346702DF"/>
    <w:rsid w:val="34AA6E27"/>
    <w:rsid w:val="34B62055"/>
    <w:rsid w:val="34DA7F7D"/>
    <w:rsid w:val="34F04B83"/>
    <w:rsid w:val="35164384"/>
    <w:rsid w:val="35340055"/>
    <w:rsid w:val="3550593C"/>
    <w:rsid w:val="355160EE"/>
    <w:rsid w:val="3555668A"/>
    <w:rsid w:val="356A0A96"/>
    <w:rsid w:val="357B58A7"/>
    <w:rsid w:val="357F1702"/>
    <w:rsid w:val="359406A9"/>
    <w:rsid w:val="359946E6"/>
    <w:rsid w:val="35B668F1"/>
    <w:rsid w:val="35E05573"/>
    <w:rsid w:val="35ED140E"/>
    <w:rsid w:val="36156856"/>
    <w:rsid w:val="363B7925"/>
    <w:rsid w:val="363D3CBA"/>
    <w:rsid w:val="36644775"/>
    <w:rsid w:val="366C01F6"/>
    <w:rsid w:val="36905900"/>
    <w:rsid w:val="36AD79E0"/>
    <w:rsid w:val="3768059B"/>
    <w:rsid w:val="37833869"/>
    <w:rsid w:val="37A67331"/>
    <w:rsid w:val="37BB0E12"/>
    <w:rsid w:val="37DF5C20"/>
    <w:rsid w:val="37EA411E"/>
    <w:rsid w:val="38456C0C"/>
    <w:rsid w:val="3881268B"/>
    <w:rsid w:val="38817EAB"/>
    <w:rsid w:val="38844229"/>
    <w:rsid w:val="38C81415"/>
    <w:rsid w:val="392C15DC"/>
    <w:rsid w:val="394E3BA0"/>
    <w:rsid w:val="395875E6"/>
    <w:rsid w:val="39620C7A"/>
    <w:rsid w:val="39854038"/>
    <w:rsid w:val="39CC3254"/>
    <w:rsid w:val="39EC6F22"/>
    <w:rsid w:val="39F92FF5"/>
    <w:rsid w:val="3A05595E"/>
    <w:rsid w:val="3A323DD4"/>
    <w:rsid w:val="3A427105"/>
    <w:rsid w:val="3AB92FB9"/>
    <w:rsid w:val="3AD920D8"/>
    <w:rsid w:val="3B1C5517"/>
    <w:rsid w:val="3B215D1F"/>
    <w:rsid w:val="3B303D5E"/>
    <w:rsid w:val="3B4E1A06"/>
    <w:rsid w:val="3B714E75"/>
    <w:rsid w:val="3B8B31D4"/>
    <w:rsid w:val="3BDC1EEA"/>
    <w:rsid w:val="3BE82A0C"/>
    <w:rsid w:val="3BEB797A"/>
    <w:rsid w:val="3C2A4967"/>
    <w:rsid w:val="3C2F05C4"/>
    <w:rsid w:val="3C5F28C7"/>
    <w:rsid w:val="3C6D5087"/>
    <w:rsid w:val="3CD11201"/>
    <w:rsid w:val="3CEC2345"/>
    <w:rsid w:val="3CF4720D"/>
    <w:rsid w:val="3D777244"/>
    <w:rsid w:val="3D7D112D"/>
    <w:rsid w:val="3D841DE0"/>
    <w:rsid w:val="3DB37C58"/>
    <w:rsid w:val="3E001155"/>
    <w:rsid w:val="3E0E7D9C"/>
    <w:rsid w:val="3E235100"/>
    <w:rsid w:val="3E534E33"/>
    <w:rsid w:val="3EB17AD9"/>
    <w:rsid w:val="3ECF1135"/>
    <w:rsid w:val="3EED41AC"/>
    <w:rsid w:val="3F0A73AE"/>
    <w:rsid w:val="3F42543C"/>
    <w:rsid w:val="3F450EC9"/>
    <w:rsid w:val="3F5363AC"/>
    <w:rsid w:val="3F626525"/>
    <w:rsid w:val="3F6A0F08"/>
    <w:rsid w:val="3F6A6521"/>
    <w:rsid w:val="3F6D1BAD"/>
    <w:rsid w:val="3F7536F7"/>
    <w:rsid w:val="3F8627BD"/>
    <w:rsid w:val="3F903451"/>
    <w:rsid w:val="3FB82E1B"/>
    <w:rsid w:val="3FDA1D73"/>
    <w:rsid w:val="3FFA1CCF"/>
    <w:rsid w:val="40033E2A"/>
    <w:rsid w:val="40132A1B"/>
    <w:rsid w:val="401A197E"/>
    <w:rsid w:val="4020374B"/>
    <w:rsid w:val="405F4AB1"/>
    <w:rsid w:val="40964B50"/>
    <w:rsid w:val="40BD13D3"/>
    <w:rsid w:val="412E1819"/>
    <w:rsid w:val="413B181B"/>
    <w:rsid w:val="413C245E"/>
    <w:rsid w:val="41574886"/>
    <w:rsid w:val="41D47073"/>
    <w:rsid w:val="41DF0301"/>
    <w:rsid w:val="42133A70"/>
    <w:rsid w:val="421842D9"/>
    <w:rsid w:val="424209A3"/>
    <w:rsid w:val="428B2DF3"/>
    <w:rsid w:val="429F6409"/>
    <w:rsid w:val="42D947AD"/>
    <w:rsid w:val="43143D05"/>
    <w:rsid w:val="4321004F"/>
    <w:rsid w:val="432302A1"/>
    <w:rsid w:val="43273B99"/>
    <w:rsid w:val="43405DDA"/>
    <w:rsid w:val="437113FB"/>
    <w:rsid w:val="438A4D5F"/>
    <w:rsid w:val="43AA5FA0"/>
    <w:rsid w:val="43E25289"/>
    <w:rsid w:val="446E3E10"/>
    <w:rsid w:val="44723777"/>
    <w:rsid w:val="44DB6F9F"/>
    <w:rsid w:val="44FB62E4"/>
    <w:rsid w:val="45336B4E"/>
    <w:rsid w:val="456A0530"/>
    <w:rsid w:val="458D2958"/>
    <w:rsid w:val="45CE49A1"/>
    <w:rsid w:val="45DD5FE5"/>
    <w:rsid w:val="45E82687"/>
    <w:rsid w:val="46310D77"/>
    <w:rsid w:val="46397989"/>
    <w:rsid w:val="46BB46D0"/>
    <w:rsid w:val="46D718A0"/>
    <w:rsid w:val="470369CC"/>
    <w:rsid w:val="470B644C"/>
    <w:rsid w:val="474D5C01"/>
    <w:rsid w:val="477F4D2A"/>
    <w:rsid w:val="47854823"/>
    <w:rsid w:val="478847E6"/>
    <w:rsid w:val="47C5232D"/>
    <w:rsid w:val="47E83782"/>
    <w:rsid w:val="47E845FA"/>
    <w:rsid w:val="47F75F0B"/>
    <w:rsid w:val="48085E03"/>
    <w:rsid w:val="48313744"/>
    <w:rsid w:val="48477F88"/>
    <w:rsid w:val="486C6F28"/>
    <w:rsid w:val="488379C2"/>
    <w:rsid w:val="489836BB"/>
    <w:rsid w:val="48EB6AEE"/>
    <w:rsid w:val="49156C53"/>
    <w:rsid w:val="49297B88"/>
    <w:rsid w:val="493F4952"/>
    <w:rsid w:val="494D4B6D"/>
    <w:rsid w:val="49521082"/>
    <w:rsid w:val="495E69BF"/>
    <w:rsid w:val="49683EB5"/>
    <w:rsid w:val="49B0718F"/>
    <w:rsid w:val="49D15D4F"/>
    <w:rsid w:val="49F34E95"/>
    <w:rsid w:val="4A634D8F"/>
    <w:rsid w:val="4A885A03"/>
    <w:rsid w:val="4AA01126"/>
    <w:rsid w:val="4AA06E72"/>
    <w:rsid w:val="4AA353F2"/>
    <w:rsid w:val="4ABA23EB"/>
    <w:rsid w:val="4ADE30BE"/>
    <w:rsid w:val="4AFD6AAF"/>
    <w:rsid w:val="4B463C26"/>
    <w:rsid w:val="4B730FFA"/>
    <w:rsid w:val="4B743681"/>
    <w:rsid w:val="4B932C65"/>
    <w:rsid w:val="4BBA2CCA"/>
    <w:rsid w:val="4BD9706D"/>
    <w:rsid w:val="4BFE2D1E"/>
    <w:rsid w:val="4C3B59DF"/>
    <w:rsid w:val="4C3D5594"/>
    <w:rsid w:val="4C741D61"/>
    <w:rsid w:val="4C9D1F42"/>
    <w:rsid w:val="4CAD39C5"/>
    <w:rsid w:val="4CB01FF1"/>
    <w:rsid w:val="4CCC5A62"/>
    <w:rsid w:val="4D136942"/>
    <w:rsid w:val="4D7D024F"/>
    <w:rsid w:val="4DAB505E"/>
    <w:rsid w:val="4DAF31DB"/>
    <w:rsid w:val="4DDD6E98"/>
    <w:rsid w:val="4DF5521A"/>
    <w:rsid w:val="4E3A0424"/>
    <w:rsid w:val="4E53160E"/>
    <w:rsid w:val="4E6956A9"/>
    <w:rsid w:val="4E8C5252"/>
    <w:rsid w:val="4EA74D6C"/>
    <w:rsid w:val="4EB6370B"/>
    <w:rsid w:val="4ED868DE"/>
    <w:rsid w:val="4EF3402C"/>
    <w:rsid w:val="4EF63CAD"/>
    <w:rsid w:val="4F5F5719"/>
    <w:rsid w:val="4F6E7A8A"/>
    <w:rsid w:val="4FE1375E"/>
    <w:rsid w:val="4FF44C99"/>
    <w:rsid w:val="503322D3"/>
    <w:rsid w:val="50411B69"/>
    <w:rsid w:val="50573089"/>
    <w:rsid w:val="50612590"/>
    <w:rsid w:val="507C65E6"/>
    <w:rsid w:val="50C67384"/>
    <w:rsid w:val="50E12298"/>
    <w:rsid w:val="51427E42"/>
    <w:rsid w:val="515D68A3"/>
    <w:rsid w:val="51B80EE4"/>
    <w:rsid w:val="52393546"/>
    <w:rsid w:val="52453B44"/>
    <w:rsid w:val="52487942"/>
    <w:rsid w:val="525A1248"/>
    <w:rsid w:val="527B3527"/>
    <w:rsid w:val="52807EEB"/>
    <w:rsid w:val="52EC58C9"/>
    <w:rsid w:val="52F3404A"/>
    <w:rsid w:val="530C06E2"/>
    <w:rsid w:val="530F591C"/>
    <w:rsid w:val="531B00AA"/>
    <w:rsid w:val="537147EA"/>
    <w:rsid w:val="537411BC"/>
    <w:rsid w:val="53940004"/>
    <w:rsid w:val="539B4EF6"/>
    <w:rsid w:val="53AE6AE6"/>
    <w:rsid w:val="53B04031"/>
    <w:rsid w:val="53C14439"/>
    <w:rsid w:val="53E41F31"/>
    <w:rsid w:val="53F230B8"/>
    <w:rsid w:val="53F56F16"/>
    <w:rsid w:val="53FC58BA"/>
    <w:rsid w:val="545662D1"/>
    <w:rsid w:val="54781369"/>
    <w:rsid w:val="54817815"/>
    <w:rsid w:val="54914278"/>
    <w:rsid w:val="54C3466C"/>
    <w:rsid w:val="54C85CE9"/>
    <w:rsid w:val="54D76610"/>
    <w:rsid w:val="555812F1"/>
    <w:rsid w:val="55826440"/>
    <w:rsid w:val="55893DD1"/>
    <w:rsid w:val="55A81111"/>
    <w:rsid w:val="55CC0511"/>
    <w:rsid w:val="55D672BB"/>
    <w:rsid w:val="55E97640"/>
    <w:rsid w:val="56173D28"/>
    <w:rsid w:val="566E04CB"/>
    <w:rsid w:val="5681500C"/>
    <w:rsid w:val="56DB424D"/>
    <w:rsid w:val="56E74A36"/>
    <w:rsid w:val="56EE1D42"/>
    <w:rsid w:val="570C3661"/>
    <w:rsid w:val="57143824"/>
    <w:rsid w:val="574B762E"/>
    <w:rsid w:val="575C100A"/>
    <w:rsid w:val="57775BF2"/>
    <w:rsid w:val="57870C8D"/>
    <w:rsid w:val="579C4D61"/>
    <w:rsid w:val="57AA2DFF"/>
    <w:rsid w:val="57C26511"/>
    <w:rsid w:val="57D279BC"/>
    <w:rsid w:val="57DA7918"/>
    <w:rsid w:val="582C2107"/>
    <w:rsid w:val="58562425"/>
    <w:rsid w:val="58585ECE"/>
    <w:rsid w:val="58597148"/>
    <w:rsid w:val="585F077B"/>
    <w:rsid w:val="58632B71"/>
    <w:rsid w:val="586C6BB3"/>
    <w:rsid w:val="588436A5"/>
    <w:rsid w:val="58C07E6F"/>
    <w:rsid w:val="58C334F0"/>
    <w:rsid w:val="58E24E6F"/>
    <w:rsid w:val="58EE6C80"/>
    <w:rsid w:val="59131631"/>
    <w:rsid w:val="591B229B"/>
    <w:rsid w:val="592E0719"/>
    <w:rsid w:val="594461E9"/>
    <w:rsid w:val="596156F0"/>
    <w:rsid w:val="59630486"/>
    <w:rsid w:val="59681C4D"/>
    <w:rsid w:val="59B55A23"/>
    <w:rsid w:val="59C93BCA"/>
    <w:rsid w:val="59DD7299"/>
    <w:rsid w:val="59E7087A"/>
    <w:rsid w:val="59EC69F4"/>
    <w:rsid w:val="5A445198"/>
    <w:rsid w:val="5A6B1AB9"/>
    <w:rsid w:val="5AED7F9B"/>
    <w:rsid w:val="5B0529AA"/>
    <w:rsid w:val="5B635F90"/>
    <w:rsid w:val="5B9A3935"/>
    <w:rsid w:val="5BB600E7"/>
    <w:rsid w:val="5BBE79C2"/>
    <w:rsid w:val="5BBF1B7A"/>
    <w:rsid w:val="5BD12DA4"/>
    <w:rsid w:val="5BDD7E05"/>
    <w:rsid w:val="5BE9094B"/>
    <w:rsid w:val="5C583F6D"/>
    <w:rsid w:val="5C7D2097"/>
    <w:rsid w:val="5C7D3E65"/>
    <w:rsid w:val="5C9F5F20"/>
    <w:rsid w:val="5CF47CC4"/>
    <w:rsid w:val="5D107877"/>
    <w:rsid w:val="5D3219EE"/>
    <w:rsid w:val="5D3F1ADD"/>
    <w:rsid w:val="5D46181B"/>
    <w:rsid w:val="5D482A93"/>
    <w:rsid w:val="5D600F80"/>
    <w:rsid w:val="5DA165EE"/>
    <w:rsid w:val="5DA33F1D"/>
    <w:rsid w:val="5E152096"/>
    <w:rsid w:val="5E26034C"/>
    <w:rsid w:val="5E540F80"/>
    <w:rsid w:val="5E8332E0"/>
    <w:rsid w:val="5EC04A04"/>
    <w:rsid w:val="5ECA601D"/>
    <w:rsid w:val="5ECE49FE"/>
    <w:rsid w:val="5ED5622A"/>
    <w:rsid w:val="5EEE3663"/>
    <w:rsid w:val="5F094F7F"/>
    <w:rsid w:val="5F0A5E35"/>
    <w:rsid w:val="5F622353"/>
    <w:rsid w:val="5F683276"/>
    <w:rsid w:val="5F6A4682"/>
    <w:rsid w:val="5F7E183A"/>
    <w:rsid w:val="5F9D5ACC"/>
    <w:rsid w:val="5FD57518"/>
    <w:rsid w:val="5FEF61C9"/>
    <w:rsid w:val="5FF50494"/>
    <w:rsid w:val="600D2CE1"/>
    <w:rsid w:val="602D5C5E"/>
    <w:rsid w:val="603E6335"/>
    <w:rsid w:val="60766D86"/>
    <w:rsid w:val="608329ED"/>
    <w:rsid w:val="60A94CF0"/>
    <w:rsid w:val="60AC7F80"/>
    <w:rsid w:val="60CF2CFB"/>
    <w:rsid w:val="60F02369"/>
    <w:rsid w:val="61371DEB"/>
    <w:rsid w:val="613955E5"/>
    <w:rsid w:val="613C1176"/>
    <w:rsid w:val="61502368"/>
    <w:rsid w:val="615E5F37"/>
    <w:rsid w:val="61C14611"/>
    <w:rsid w:val="61D54F1C"/>
    <w:rsid w:val="61E66D0A"/>
    <w:rsid w:val="62617584"/>
    <w:rsid w:val="629443D7"/>
    <w:rsid w:val="629D770A"/>
    <w:rsid w:val="629E5775"/>
    <w:rsid w:val="62D65E78"/>
    <w:rsid w:val="62DE5F9D"/>
    <w:rsid w:val="63067AFF"/>
    <w:rsid w:val="631660FB"/>
    <w:rsid w:val="631D6A9A"/>
    <w:rsid w:val="63275480"/>
    <w:rsid w:val="632B30B6"/>
    <w:rsid w:val="63670209"/>
    <w:rsid w:val="63C915A8"/>
    <w:rsid w:val="63D0709D"/>
    <w:rsid w:val="63E04EAB"/>
    <w:rsid w:val="63EE33E2"/>
    <w:rsid w:val="646131FE"/>
    <w:rsid w:val="647B141E"/>
    <w:rsid w:val="64D237AB"/>
    <w:rsid w:val="655857C9"/>
    <w:rsid w:val="657B7AAB"/>
    <w:rsid w:val="658C5CC0"/>
    <w:rsid w:val="65E32C65"/>
    <w:rsid w:val="66131EA8"/>
    <w:rsid w:val="661468E4"/>
    <w:rsid w:val="662A6848"/>
    <w:rsid w:val="663940B5"/>
    <w:rsid w:val="669301CC"/>
    <w:rsid w:val="66B217D9"/>
    <w:rsid w:val="670A1931"/>
    <w:rsid w:val="672D43EE"/>
    <w:rsid w:val="673A5191"/>
    <w:rsid w:val="67746130"/>
    <w:rsid w:val="677A1BA1"/>
    <w:rsid w:val="67E3576B"/>
    <w:rsid w:val="68172D2B"/>
    <w:rsid w:val="682D49EB"/>
    <w:rsid w:val="685F78A1"/>
    <w:rsid w:val="68691CBF"/>
    <w:rsid w:val="689E440A"/>
    <w:rsid w:val="68A757EE"/>
    <w:rsid w:val="691075A8"/>
    <w:rsid w:val="69202DE6"/>
    <w:rsid w:val="694D3379"/>
    <w:rsid w:val="694F1F8C"/>
    <w:rsid w:val="697B1AB7"/>
    <w:rsid w:val="69C402FA"/>
    <w:rsid w:val="69DC01E9"/>
    <w:rsid w:val="69ED02E2"/>
    <w:rsid w:val="69FD67E0"/>
    <w:rsid w:val="6A6141CD"/>
    <w:rsid w:val="6A757373"/>
    <w:rsid w:val="6A90043C"/>
    <w:rsid w:val="6A9D03E5"/>
    <w:rsid w:val="6AAD3122"/>
    <w:rsid w:val="6B272C87"/>
    <w:rsid w:val="6B2C5A06"/>
    <w:rsid w:val="6B633EC9"/>
    <w:rsid w:val="6BA31A3E"/>
    <w:rsid w:val="6BA9432E"/>
    <w:rsid w:val="6C2376D9"/>
    <w:rsid w:val="6C2F1B94"/>
    <w:rsid w:val="6C682A06"/>
    <w:rsid w:val="6C71748B"/>
    <w:rsid w:val="6C855DF3"/>
    <w:rsid w:val="6C8D04E7"/>
    <w:rsid w:val="6CC475C0"/>
    <w:rsid w:val="6CD40ADA"/>
    <w:rsid w:val="6D0C1B44"/>
    <w:rsid w:val="6D0C4E20"/>
    <w:rsid w:val="6D257E92"/>
    <w:rsid w:val="6D2B7A18"/>
    <w:rsid w:val="6D2D39BA"/>
    <w:rsid w:val="6D304905"/>
    <w:rsid w:val="6D5A7E91"/>
    <w:rsid w:val="6D5D5667"/>
    <w:rsid w:val="6D616E56"/>
    <w:rsid w:val="6DA411C1"/>
    <w:rsid w:val="6E300311"/>
    <w:rsid w:val="6E58184E"/>
    <w:rsid w:val="6E671089"/>
    <w:rsid w:val="6E8615BB"/>
    <w:rsid w:val="6E8E3F8E"/>
    <w:rsid w:val="6EA016C3"/>
    <w:rsid w:val="6ED200AC"/>
    <w:rsid w:val="6EF72978"/>
    <w:rsid w:val="6F167FA0"/>
    <w:rsid w:val="6F266BC8"/>
    <w:rsid w:val="6F4D2F44"/>
    <w:rsid w:val="6F9F1303"/>
    <w:rsid w:val="700645F8"/>
    <w:rsid w:val="706509D3"/>
    <w:rsid w:val="707573DB"/>
    <w:rsid w:val="709F37AA"/>
    <w:rsid w:val="70B24689"/>
    <w:rsid w:val="70DD412F"/>
    <w:rsid w:val="70F67D73"/>
    <w:rsid w:val="7186114A"/>
    <w:rsid w:val="71A143AF"/>
    <w:rsid w:val="71D73520"/>
    <w:rsid w:val="71DA7E0D"/>
    <w:rsid w:val="724E2E0A"/>
    <w:rsid w:val="72AD4ABB"/>
    <w:rsid w:val="72DB32E5"/>
    <w:rsid w:val="72F422DC"/>
    <w:rsid w:val="72F960A4"/>
    <w:rsid w:val="731E50E9"/>
    <w:rsid w:val="73256BF4"/>
    <w:rsid w:val="732B0CA1"/>
    <w:rsid w:val="733552D3"/>
    <w:rsid w:val="73A247FF"/>
    <w:rsid w:val="73F41F38"/>
    <w:rsid w:val="73F7067D"/>
    <w:rsid w:val="7402007D"/>
    <w:rsid w:val="74066524"/>
    <w:rsid w:val="740D74A6"/>
    <w:rsid w:val="742C17B4"/>
    <w:rsid w:val="745A034B"/>
    <w:rsid w:val="746E65BB"/>
    <w:rsid w:val="74751F3E"/>
    <w:rsid w:val="748A73A9"/>
    <w:rsid w:val="74B644BE"/>
    <w:rsid w:val="74C11CC8"/>
    <w:rsid w:val="74C53ACB"/>
    <w:rsid w:val="74C91E3E"/>
    <w:rsid w:val="753D220F"/>
    <w:rsid w:val="756B2E90"/>
    <w:rsid w:val="75A90742"/>
    <w:rsid w:val="75E80484"/>
    <w:rsid w:val="75E93C7D"/>
    <w:rsid w:val="76A170EA"/>
    <w:rsid w:val="76D52D9D"/>
    <w:rsid w:val="76DF5283"/>
    <w:rsid w:val="77220421"/>
    <w:rsid w:val="7726078D"/>
    <w:rsid w:val="773D4F36"/>
    <w:rsid w:val="77421C86"/>
    <w:rsid w:val="7747077E"/>
    <w:rsid w:val="777334EB"/>
    <w:rsid w:val="77AE5EEB"/>
    <w:rsid w:val="78167863"/>
    <w:rsid w:val="78A93ECA"/>
    <w:rsid w:val="78BA108A"/>
    <w:rsid w:val="78CA75AE"/>
    <w:rsid w:val="78D6244D"/>
    <w:rsid w:val="790322D4"/>
    <w:rsid w:val="79334965"/>
    <w:rsid w:val="794035C4"/>
    <w:rsid w:val="79B9276A"/>
    <w:rsid w:val="79C714D5"/>
    <w:rsid w:val="7A263DDC"/>
    <w:rsid w:val="7A886C4E"/>
    <w:rsid w:val="7A9477B1"/>
    <w:rsid w:val="7A993E15"/>
    <w:rsid w:val="7AB87BDB"/>
    <w:rsid w:val="7ACD79AE"/>
    <w:rsid w:val="7ADC41B3"/>
    <w:rsid w:val="7B3F0B62"/>
    <w:rsid w:val="7B4F5DDC"/>
    <w:rsid w:val="7B641DB5"/>
    <w:rsid w:val="7B79442F"/>
    <w:rsid w:val="7BA10F6C"/>
    <w:rsid w:val="7C282A2E"/>
    <w:rsid w:val="7C41669B"/>
    <w:rsid w:val="7C7B4D8E"/>
    <w:rsid w:val="7C900436"/>
    <w:rsid w:val="7CBD7A96"/>
    <w:rsid w:val="7CF33CCA"/>
    <w:rsid w:val="7D16469A"/>
    <w:rsid w:val="7D1A5772"/>
    <w:rsid w:val="7D2A4E3C"/>
    <w:rsid w:val="7D30284A"/>
    <w:rsid w:val="7D93044D"/>
    <w:rsid w:val="7D9B35C6"/>
    <w:rsid w:val="7DC72028"/>
    <w:rsid w:val="7DE07643"/>
    <w:rsid w:val="7DE1081A"/>
    <w:rsid w:val="7E176853"/>
    <w:rsid w:val="7E176BF4"/>
    <w:rsid w:val="7E8A6760"/>
    <w:rsid w:val="7EBD3B64"/>
    <w:rsid w:val="7EC96183"/>
    <w:rsid w:val="7ED147D8"/>
    <w:rsid w:val="7ED93096"/>
    <w:rsid w:val="7EF90CC4"/>
    <w:rsid w:val="7F0D3C9A"/>
    <w:rsid w:val="7F433751"/>
    <w:rsid w:val="7F580D12"/>
    <w:rsid w:val="7F957261"/>
    <w:rsid w:val="7FAA45FA"/>
    <w:rsid w:val="7FBC2B66"/>
    <w:rsid w:val="7FC07287"/>
    <w:rsid w:val="7FE67A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640" w:lineRule="exact"/>
      <w:ind w:firstLine="200" w:firstLineChars="200"/>
      <w:jc w:val="both"/>
    </w:pPr>
    <w:rPr>
      <w:rFonts w:ascii="Times New Roman" w:hAnsi="Times New Roman" w:eastAsia="方正仿宋_GBK" w:cstheme="minorBidi"/>
      <w:kern w:val="2"/>
      <w:sz w:val="28"/>
      <w:szCs w:val="22"/>
      <w:lang w:val="en-US" w:eastAsia="zh-CN" w:bidi="ar-SA"/>
    </w:rPr>
  </w:style>
  <w:style w:type="paragraph" w:styleId="3">
    <w:name w:val="heading 1"/>
    <w:basedOn w:val="1"/>
    <w:next w:val="1"/>
    <w:link w:val="51"/>
    <w:qFormat/>
    <w:uiPriority w:val="0"/>
    <w:pPr>
      <w:spacing w:before="50" w:beforeLines="50" w:beforeAutospacing="0" w:after="50" w:afterLines="50" w:afterAutospacing="0"/>
      <w:ind w:firstLine="0" w:firstLineChars="0"/>
      <w:jc w:val="center"/>
      <w:outlineLvl w:val="0"/>
    </w:pPr>
    <w:rPr>
      <w:rFonts w:hint="eastAsia" w:ascii="宋体" w:hAnsi="宋体" w:eastAsia="黑体" w:cs="宋体"/>
      <w:kern w:val="44"/>
      <w:sz w:val="32"/>
      <w:szCs w:val="48"/>
      <w:lang w:bidi="ar"/>
    </w:rPr>
  </w:style>
  <w:style w:type="paragraph" w:styleId="4">
    <w:name w:val="heading 2"/>
    <w:basedOn w:val="1"/>
    <w:next w:val="1"/>
    <w:unhideWhenUsed/>
    <w:qFormat/>
    <w:uiPriority w:val="9"/>
    <w:pPr>
      <w:keepNext/>
      <w:keepLines/>
      <w:spacing w:before="50" w:beforeLines="50" w:after="50" w:afterLines="50" w:line="640" w:lineRule="exact"/>
      <w:ind w:firstLine="0" w:firstLineChars="0"/>
      <w:jc w:val="center"/>
      <w:outlineLvl w:val="1"/>
    </w:pPr>
    <w:rPr>
      <w:rFonts w:eastAsia="黑体" w:asciiTheme="majorAscii" w:hAnsiTheme="majorAscii" w:cstheme="majorBidi"/>
      <w:bCs/>
      <w:sz w:val="30"/>
      <w:szCs w:val="32"/>
    </w:rPr>
  </w:style>
  <w:style w:type="paragraph" w:styleId="5">
    <w:name w:val="heading 3"/>
    <w:basedOn w:val="1"/>
    <w:next w:val="1"/>
    <w:unhideWhenUsed/>
    <w:qFormat/>
    <w:uiPriority w:val="9"/>
    <w:pPr>
      <w:keepNext/>
      <w:keepLines/>
      <w:spacing w:line="640" w:lineRule="exact"/>
      <w:outlineLvl w:val="2"/>
    </w:pPr>
    <w:rPr>
      <w:rFonts w:ascii="Times New Roman" w:hAnsi="Times New Roman" w:eastAsia="仿宋_GB2312"/>
      <w:b/>
      <w:bCs/>
      <w:szCs w:val="32"/>
    </w:rPr>
  </w:style>
  <w:style w:type="paragraph" w:styleId="6">
    <w:name w:val="heading 4"/>
    <w:basedOn w:val="1"/>
    <w:next w:val="1"/>
    <w:qFormat/>
    <w:uiPriority w:val="9"/>
    <w:pPr>
      <w:numPr>
        <w:ilvl w:val="0"/>
        <w:numId w:val="1"/>
      </w:numPr>
      <w:adjustRightInd w:val="0"/>
      <w:snapToGrid w:val="0"/>
      <w:spacing w:line="440" w:lineRule="atLeast"/>
      <w:jc w:val="left"/>
      <w:outlineLvl w:val="3"/>
    </w:pPr>
    <w:rPr>
      <w:rFonts w:eastAsia="方正黑体_GBK"/>
      <w:sz w:val="24"/>
      <w:szCs w:val="24"/>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widowControl w:val="0"/>
      <w:autoSpaceDE w:val="0"/>
      <w:autoSpaceDN w:val="0"/>
      <w:adjustRightInd w:val="0"/>
    </w:pPr>
    <w:rPr>
      <w:rFonts w:ascii="宋体" w:hAnsi="Times New Roman" w:eastAsia="宋体" w:cs="宋体"/>
      <w:sz w:val="32"/>
      <w:szCs w:val="32"/>
      <w:lang w:val="en-US" w:eastAsia="zh-CN" w:bidi="ar-SA"/>
    </w:rPr>
  </w:style>
  <w:style w:type="paragraph" w:styleId="7">
    <w:name w:val="Normal Indent"/>
    <w:basedOn w:val="1"/>
    <w:qFormat/>
    <w:uiPriority w:val="99"/>
    <w:pPr>
      <w:ind w:firstLine="420"/>
    </w:pPr>
    <w:rPr>
      <w:rFonts w:eastAsia="宋体" w:cs="Times New Roman"/>
      <w:szCs w:val="20"/>
    </w:rPr>
  </w:style>
  <w:style w:type="paragraph" w:styleId="8">
    <w:name w:val="caption"/>
    <w:basedOn w:val="1"/>
    <w:next w:val="1"/>
    <w:unhideWhenUsed/>
    <w:qFormat/>
    <w:uiPriority w:val="35"/>
    <w:rPr>
      <w:rFonts w:eastAsia="黑体" w:asciiTheme="majorHAnsi" w:hAnsiTheme="majorHAnsi" w:cstheme="majorBidi"/>
      <w:sz w:val="20"/>
      <w:szCs w:val="20"/>
    </w:rPr>
  </w:style>
  <w:style w:type="paragraph" w:styleId="9">
    <w:name w:val="annotation text"/>
    <w:basedOn w:val="1"/>
    <w:link w:val="36"/>
    <w:qFormat/>
    <w:uiPriority w:val="0"/>
    <w:pPr>
      <w:jc w:val="left"/>
    </w:pPr>
  </w:style>
  <w:style w:type="paragraph" w:styleId="10">
    <w:name w:val="Body Text Indent"/>
    <w:basedOn w:val="1"/>
    <w:unhideWhenUsed/>
    <w:qFormat/>
    <w:uiPriority w:val="99"/>
    <w:pPr>
      <w:spacing w:after="120"/>
      <w:ind w:left="420" w:leftChars="200"/>
    </w:pPr>
  </w:style>
  <w:style w:type="paragraph" w:styleId="11">
    <w:name w:val="toc 3"/>
    <w:basedOn w:val="1"/>
    <w:next w:val="1"/>
    <w:qFormat/>
    <w:uiPriority w:val="0"/>
    <w:pPr>
      <w:ind w:left="840" w:leftChars="400"/>
    </w:pPr>
  </w:style>
  <w:style w:type="paragraph" w:styleId="12">
    <w:name w:val="Date"/>
    <w:basedOn w:val="1"/>
    <w:next w:val="1"/>
    <w:qFormat/>
    <w:uiPriority w:val="99"/>
    <w:pPr>
      <w:ind w:left="100" w:leftChars="2500"/>
    </w:pPr>
    <w:rPr>
      <w:szCs w:val="24"/>
    </w:rPr>
  </w:style>
  <w:style w:type="paragraph" w:styleId="13">
    <w:name w:val="Balloon Text"/>
    <w:basedOn w:val="1"/>
    <w:link w:val="31"/>
    <w:qFormat/>
    <w:uiPriority w:val="0"/>
    <w:rPr>
      <w:sz w:val="18"/>
      <w:szCs w:val="18"/>
    </w:rPr>
  </w:style>
  <w:style w:type="paragraph" w:styleId="14">
    <w:name w:val="footer"/>
    <w:basedOn w:val="1"/>
    <w:link w:val="49"/>
    <w:unhideWhenUsed/>
    <w:qFormat/>
    <w:uiPriority w:val="99"/>
    <w:pPr>
      <w:tabs>
        <w:tab w:val="center" w:pos="4153"/>
        <w:tab w:val="right" w:pos="8306"/>
      </w:tabs>
      <w:snapToGrid w:val="0"/>
      <w:jc w:val="left"/>
    </w:pPr>
    <w:rPr>
      <w:sz w:val="18"/>
      <w:szCs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toc 1"/>
    <w:basedOn w:val="1"/>
    <w:next w:val="1"/>
    <w:unhideWhenUsed/>
    <w:qFormat/>
    <w:uiPriority w:val="39"/>
    <w:pPr>
      <w:spacing w:before="120" w:after="120" w:line="360" w:lineRule="auto"/>
      <w:jc w:val="left"/>
    </w:pPr>
    <w:rPr>
      <w:rFonts w:eastAsia="宋体" w:cs="Times New Roman"/>
      <w:b/>
      <w:bCs/>
      <w:caps/>
      <w:sz w:val="20"/>
      <w:szCs w:val="20"/>
    </w:rPr>
  </w:style>
  <w:style w:type="paragraph" w:styleId="17">
    <w:name w:val="footnote text"/>
    <w:basedOn w:val="1"/>
    <w:link w:val="44"/>
    <w:unhideWhenUsed/>
    <w:qFormat/>
    <w:uiPriority w:val="99"/>
    <w:pPr>
      <w:snapToGrid w:val="0"/>
      <w:jc w:val="left"/>
    </w:pPr>
    <w:rPr>
      <w:sz w:val="18"/>
      <w:szCs w:val="18"/>
    </w:rPr>
  </w:style>
  <w:style w:type="paragraph" w:styleId="18">
    <w:name w:val="toc 2"/>
    <w:basedOn w:val="1"/>
    <w:next w:val="1"/>
    <w:qFormat/>
    <w:uiPriority w:val="39"/>
    <w:pPr>
      <w:ind w:left="420" w:leftChars="200"/>
    </w:pPr>
  </w:style>
  <w:style w:type="paragraph" w:styleId="1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0">
    <w:name w:val="annotation subject"/>
    <w:basedOn w:val="9"/>
    <w:next w:val="9"/>
    <w:link w:val="37"/>
    <w:qFormat/>
    <w:uiPriority w:val="0"/>
    <w:rPr>
      <w:b/>
      <w:bCs/>
    </w:rPr>
  </w:style>
  <w:style w:type="table" w:styleId="22">
    <w:name w:val="Table Grid"/>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Hyperlink"/>
    <w:basedOn w:val="23"/>
    <w:unhideWhenUsed/>
    <w:qFormat/>
    <w:uiPriority w:val="99"/>
    <w:rPr>
      <w:color w:val="0563C1" w:themeColor="hyperlink"/>
      <w:u w:val="single"/>
      <w14:textFill>
        <w14:solidFill>
          <w14:schemeClr w14:val="hlink"/>
        </w14:solidFill>
      </w14:textFill>
    </w:rPr>
  </w:style>
  <w:style w:type="character" w:styleId="26">
    <w:name w:val="annotation reference"/>
    <w:basedOn w:val="23"/>
    <w:qFormat/>
    <w:uiPriority w:val="0"/>
    <w:rPr>
      <w:sz w:val="21"/>
      <w:szCs w:val="21"/>
    </w:rPr>
  </w:style>
  <w:style w:type="character" w:styleId="27">
    <w:name w:val="footnote reference"/>
    <w:basedOn w:val="23"/>
    <w:unhideWhenUsed/>
    <w:qFormat/>
    <w:uiPriority w:val="99"/>
    <w:rPr>
      <w:vertAlign w:val="superscript"/>
    </w:rPr>
  </w:style>
  <w:style w:type="character" w:customStyle="1" w:styleId="28">
    <w:name w:val="fontstyle01"/>
    <w:basedOn w:val="23"/>
    <w:qFormat/>
    <w:uiPriority w:val="0"/>
    <w:rPr>
      <w:rFonts w:hint="eastAsia" w:ascii="仿宋_GB2312" w:eastAsia="仿宋_GB2312"/>
      <w:color w:val="000000"/>
      <w:sz w:val="30"/>
      <w:szCs w:val="30"/>
    </w:rPr>
  </w:style>
  <w:style w:type="paragraph" w:customStyle="1" w:styleId="29">
    <w:name w:val="WPSOffice手动目录 1"/>
    <w:qFormat/>
    <w:uiPriority w:val="0"/>
    <w:rPr>
      <w:rFonts w:ascii="Times New Roman" w:hAnsi="Times New Roman" w:eastAsia="宋体" w:cs="Times New Roman"/>
      <w:lang w:val="en-US" w:eastAsia="zh-CN" w:bidi="ar-SA"/>
    </w:rPr>
  </w:style>
  <w:style w:type="paragraph" w:customStyle="1" w:styleId="30">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1">
    <w:name w:val="批注框文本 字符"/>
    <w:basedOn w:val="23"/>
    <w:link w:val="13"/>
    <w:qFormat/>
    <w:uiPriority w:val="0"/>
    <w:rPr>
      <w:rFonts w:asciiTheme="minorHAnsi" w:hAnsiTheme="minorHAnsi" w:eastAsiaTheme="minorEastAsia" w:cstheme="minorBidi"/>
      <w:kern w:val="2"/>
      <w:sz w:val="18"/>
      <w:szCs w:val="18"/>
    </w:rPr>
  </w:style>
  <w:style w:type="paragraph" w:customStyle="1" w:styleId="32">
    <w:name w:val="WPSOffice手动目录 3"/>
    <w:qFormat/>
    <w:uiPriority w:val="0"/>
    <w:pPr>
      <w:ind w:left="400" w:leftChars="400"/>
    </w:pPr>
    <w:rPr>
      <w:rFonts w:ascii="Times New Roman" w:hAnsi="Times New Roman" w:eastAsia="宋体" w:cs="Times New Roman"/>
      <w:lang w:val="en-US" w:eastAsia="zh-CN" w:bidi="ar-SA"/>
    </w:rPr>
  </w:style>
  <w:style w:type="paragraph" w:styleId="33">
    <w:name w:val="List Paragraph"/>
    <w:basedOn w:val="1"/>
    <w:qFormat/>
    <w:uiPriority w:val="0"/>
    <w:pPr>
      <w:ind w:firstLine="420"/>
    </w:pPr>
    <w:rPr>
      <w:rFonts w:ascii="Calibri" w:hAnsi="Calibri"/>
    </w:rPr>
  </w:style>
  <w:style w:type="paragraph" w:customStyle="1" w:styleId="34">
    <w:name w:val="图表内容"/>
    <w:basedOn w:val="1"/>
    <w:qFormat/>
    <w:uiPriority w:val="0"/>
    <w:pPr>
      <w:widowControl/>
      <w:jc w:val="center"/>
    </w:pPr>
    <w:rPr>
      <w:rFonts w:hAnsi="宋体" w:eastAsia="Times New Roman"/>
      <w:color w:val="000000"/>
      <w:kern w:val="0"/>
      <w:sz w:val="24"/>
    </w:rPr>
  </w:style>
  <w:style w:type="paragraph" w:customStyle="1" w:styleId="35">
    <w:name w:val="图样式"/>
    <w:basedOn w:val="1"/>
    <w:qFormat/>
    <w:uiPriority w:val="0"/>
    <w:pPr>
      <w:widowControl/>
      <w:jc w:val="center"/>
    </w:pPr>
    <w:rPr>
      <w:rFonts w:eastAsia="仿宋_GB2312" w:cs="Times New Roman"/>
      <w:b/>
      <w:sz w:val="20"/>
      <w:szCs w:val="20"/>
    </w:rPr>
  </w:style>
  <w:style w:type="character" w:customStyle="1" w:styleId="36">
    <w:name w:val="批注文字 字符"/>
    <w:basedOn w:val="23"/>
    <w:link w:val="9"/>
    <w:qFormat/>
    <w:uiPriority w:val="0"/>
    <w:rPr>
      <w:rFonts w:asciiTheme="minorHAnsi" w:hAnsiTheme="minorHAnsi" w:eastAsiaTheme="minorEastAsia" w:cstheme="minorBidi"/>
      <w:kern w:val="2"/>
      <w:sz w:val="21"/>
      <w:szCs w:val="22"/>
    </w:rPr>
  </w:style>
  <w:style w:type="character" w:customStyle="1" w:styleId="37">
    <w:name w:val="批注主题 字符"/>
    <w:basedOn w:val="36"/>
    <w:link w:val="20"/>
    <w:qFormat/>
    <w:uiPriority w:val="0"/>
    <w:rPr>
      <w:rFonts w:asciiTheme="minorHAnsi" w:hAnsiTheme="minorHAnsi" w:eastAsiaTheme="minorEastAsia" w:cstheme="minorBidi"/>
      <w:b/>
      <w:bCs/>
      <w:kern w:val="2"/>
      <w:sz w:val="21"/>
      <w:szCs w:val="22"/>
    </w:rPr>
  </w:style>
  <w:style w:type="character" w:customStyle="1" w:styleId="38">
    <w:name w:val="font71"/>
    <w:basedOn w:val="23"/>
    <w:qFormat/>
    <w:uiPriority w:val="0"/>
    <w:rPr>
      <w:rFonts w:ascii="方正楷体_GBK" w:hAnsi="方正楷体_GBK" w:eastAsia="方正楷体_GBK" w:cs="方正楷体_GBK"/>
      <w:color w:val="000000"/>
      <w:sz w:val="22"/>
      <w:szCs w:val="22"/>
      <w:u w:val="none"/>
    </w:rPr>
  </w:style>
  <w:style w:type="character" w:customStyle="1" w:styleId="39">
    <w:name w:val="font51"/>
    <w:basedOn w:val="23"/>
    <w:qFormat/>
    <w:uiPriority w:val="0"/>
    <w:rPr>
      <w:rFonts w:hint="default" w:ascii="Times New Roman" w:hAnsi="Times New Roman" w:cs="Times New Roman"/>
      <w:color w:val="000000"/>
      <w:sz w:val="22"/>
      <w:szCs w:val="22"/>
      <w:u w:val="none"/>
    </w:rPr>
  </w:style>
  <w:style w:type="character" w:customStyle="1" w:styleId="40">
    <w:name w:val="font81"/>
    <w:basedOn w:val="23"/>
    <w:qFormat/>
    <w:uiPriority w:val="0"/>
    <w:rPr>
      <w:rFonts w:hint="eastAsia" w:ascii="方正楷体_GBK" w:hAnsi="方正楷体_GBK" w:eastAsia="方正楷体_GBK" w:cs="方正楷体_GBK"/>
      <w:color w:val="000000"/>
      <w:sz w:val="22"/>
      <w:szCs w:val="22"/>
      <w:u w:val="none"/>
    </w:rPr>
  </w:style>
  <w:style w:type="character" w:customStyle="1" w:styleId="41">
    <w:name w:val="font11"/>
    <w:basedOn w:val="23"/>
    <w:qFormat/>
    <w:uiPriority w:val="0"/>
    <w:rPr>
      <w:rFonts w:hint="default" w:ascii="Times New Roman" w:hAnsi="Times New Roman" w:cs="Times New Roman"/>
      <w:color w:val="000000"/>
      <w:sz w:val="22"/>
      <w:szCs w:val="22"/>
      <w:u w:val="none"/>
    </w:rPr>
  </w:style>
  <w:style w:type="character" w:customStyle="1" w:styleId="42">
    <w:name w:val="font21"/>
    <w:basedOn w:val="23"/>
    <w:qFormat/>
    <w:uiPriority w:val="0"/>
    <w:rPr>
      <w:rFonts w:hint="eastAsia" w:ascii="方正楷体_GBK" w:hAnsi="方正楷体_GBK" w:eastAsia="方正楷体_GBK" w:cs="方正楷体_GBK"/>
      <w:color w:val="000000"/>
      <w:sz w:val="22"/>
      <w:szCs w:val="22"/>
      <w:u w:val="none"/>
    </w:rPr>
  </w:style>
  <w:style w:type="character" w:customStyle="1" w:styleId="43">
    <w:name w:val="font41"/>
    <w:basedOn w:val="23"/>
    <w:qFormat/>
    <w:uiPriority w:val="0"/>
    <w:rPr>
      <w:rFonts w:hint="eastAsia" w:ascii="方正楷体_GBK" w:hAnsi="方正楷体_GBK" w:eastAsia="方正楷体_GBK" w:cs="方正楷体_GBK"/>
      <w:color w:val="FF0000"/>
      <w:sz w:val="22"/>
      <w:szCs w:val="22"/>
      <w:u w:val="none"/>
    </w:rPr>
  </w:style>
  <w:style w:type="character" w:customStyle="1" w:styleId="44">
    <w:name w:val="脚注文本 字符"/>
    <w:basedOn w:val="23"/>
    <w:link w:val="17"/>
    <w:qFormat/>
    <w:uiPriority w:val="99"/>
    <w:rPr>
      <w:rFonts w:asciiTheme="minorHAnsi" w:hAnsiTheme="minorHAnsi" w:eastAsiaTheme="minorEastAsia" w:cstheme="minorBidi"/>
      <w:kern w:val="2"/>
      <w:sz w:val="18"/>
      <w:szCs w:val="18"/>
    </w:rPr>
  </w:style>
  <w:style w:type="paragraph" w:customStyle="1" w:styleId="45">
    <w:name w:val="表内容"/>
    <w:basedOn w:val="1"/>
    <w:qFormat/>
    <w:uiPriority w:val="0"/>
    <w:pPr>
      <w:widowControl/>
      <w:jc w:val="center"/>
    </w:pPr>
    <w:rPr>
      <w:rFonts w:eastAsia="宋体" w:cs="Times New Roman"/>
      <w:szCs w:val="20"/>
    </w:rPr>
  </w:style>
  <w:style w:type="paragraph" w:customStyle="1" w:styleId="46">
    <w:name w:val="十年正文"/>
    <w:basedOn w:val="1"/>
    <w:qFormat/>
    <w:uiPriority w:val="0"/>
    <w:pPr>
      <w:spacing w:line="400" w:lineRule="exact"/>
    </w:pPr>
    <w:rPr>
      <w:rFonts w:eastAsia="仿宋_GB2312"/>
      <w:sz w:val="24"/>
      <w:szCs w:val="24"/>
    </w:rPr>
  </w:style>
  <w:style w:type="paragraph" w:customStyle="1" w:styleId="47">
    <w:name w:val="表名"/>
    <w:basedOn w:val="1"/>
    <w:qFormat/>
    <w:uiPriority w:val="0"/>
    <w:pPr>
      <w:adjustRightInd w:val="0"/>
      <w:snapToGrid w:val="0"/>
      <w:spacing w:before="240"/>
      <w:jc w:val="center"/>
    </w:pPr>
    <w:rPr>
      <w:rFonts w:eastAsia="仿宋" w:cs="Times New Roman"/>
      <w:szCs w:val="24"/>
    </w:rPr>
  </w:style>
  <w:style w:type="paragraph" w:customStyle="1" w:styleId="48">
    <w:name w:val="表格正文"/>
    <w:basedOn w:val="1"/>
    <w:qFormat/>
    <w:uiPriority w:val="0"/>
    <w:pPr>
      <w:spacing w:line="240" w:lineRule="auto"/>
      <w:ind w:firstLine="0" w:firstLineChars="0"/>
      <w:jc w:val="center"/>
    </w:pPr>
    <w:rPr>
      <w:rFonts w:eastAsia="仿宋" w:cs="Times New Roman"/>
      <w:bCs/>
      <w:kern w:val="0"/>
      <w:sz w:val="24"/>
      <w:szCs w:val="24"/>
    </w:rPr>
  </w:style>
  <w:style w:type="character" w:customStyle="1" w:styleId="49">
    <w:name w:val="页脚 字符"/>
    <w:basedOn w:val="23"/>
    <w:link w:val="14"/>
    <w:qFormat/>
    <w:uiPriority w:val="99"/>
    <w:rPr>
      <w:rFonts w:eastAsia="方正仿宋_GBK" w:cstheme="minorBidi"/>
      <w:kern w:val="2"/>
      <w:sz w:val="18"/>
      <w:szCs w:val="18"/>
    </w:rPr>
  </w:style>
  <w:style w:type="paragraph" w:customStyle="1" w:styleId="50">
    <w:name w:val="修订1"/>
    <w:hidden/>
    <w:semiHidden/>
    <w:qFormat/>
    <w:uiPriority w:val="99"/>
    <w:rPr>
      <w:rFonts w:ascii="Times New Roman" w:hAnsi="Times New Roman" w:eastAsia="方正仿宋_GBK" w:cstheme="minorBidi"/>
      <w:kern w:val="2"/>
      <w:sz w:val="28"/>
      <w:szCs w:val="22"/>
      <w:lang w:val="en-US" w:eastAsia="zh-CN" w:bidi="ar-SA"/>
    </w:rPr>
  </w:style>
  <w:style w:type="character" w:customStyle="1" w:styleId="51">
    <w:name w:val="标题 1 Char"/>
    <w:link w:val="3"/>
    <w:qFormat/>
    <w:uiPriority w:val="0"/>
    <w:rPr>
      <w:rFonts w:hint="eastAsia" w:ascii="宋体" w:hAnsi="宋体" w:eastAsia="黑体" w:cs="宋体"/>
      <w:kern w:val="44"/>
      <w:sz w:val="32"/>
      <w:szCs w:val="48"/>
      <w:lang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17.png"/><Relationship Id="rId45" Type="http://schemas.openxmlformats.org/officeDocument/2006/relationships/image" Target="media/image16.png"/><Relationship Id="rId44" Type="http://schemas.openxmlformats.org/officeDocument/2006/relationships/chart" Target="charts/chart16.xml"/><Relationship Id="rId43" Type="http://schemas.openxmlformats.org/officeDocument/2006/relationships/chart" Target="charts/chart15.xml"/><Relationship Id="rId42" Type="http://schemas.openxmlformats.org/officeDocument/2006/relationships/chart" Target="charts/chart14.xml"/><Relationship Id="rId41" Type="http://schemas.openxmlformats.org/officeDocument/2006/relationships/chart" Target="charts/chart13.xml"/><Relationship Id="rId40" Type="http://schemas.openxmlformats.org/officeDocument/2006/relationships/chart" Target="charts/chart12.xml"/><Relationship Id="rId4" Type="http://schemas.openxmlformats.org/officeDocument/2006/relationships/endnotes" Target="endnotes.xml"/><Relationship Id="rId39" Type="http://schemas.openxmlformats.org/officeDocument/2006/relationships/chart" Target="charts/chart11.xml"/><Relationship Id="rId38" Type="http://schemas.openxmlformats.org/officeDocument/2006/relationships/chart" Target="charts/chart10.xml"/><Relationship Id="rId37" Type="http://schemas.openxmlformats.org/officeDocument/2006/relationships/chart" Target="charts/chart9.xml"/><Relationship Id="rId36" Type="http://schemas.openxmlformats.org/officeDocument/2006/relationships/chart" Target="charts/chart8.xml"/><Relationship Id="rId35" Type="http://schemas.openxmlformats.org/officeDocument/2006/relationships/chart" Target="charts/chart7.xml"/><Relationship Id="rId34" Type="http://schemas.openxmlformats.org/officeDocument/2006/relationships/chart" Target="charts/chart6.xml"/><Relationship Id="rId33" Type="http://schemas.openxmlformats.org/officeDocument/2006/relationships/chart" Target="charts/chart5.xml"/><Relationship Id="rId32" Type="http://schemas.openxmlformats.org/officeDocument/2006/relationships/chart" Target="charts/chart4.xml"/><Relationship Id="rId31" Type="http://schemas.openxmlformats.org/officeDocument/2006/relationships/chart" Target="charts/chart3.xml"/><Relationship Id="rId30" Type="http://schemas.openxmlformats.org/officeDocument/2006/relationships/chart" Target="charts/chart2.xml"/><Relationship Id="rId3" Type="http://schemas.openxmlformats.org/officeDocument/2006/relationships/footnotes" Target="footnotes.xml"/><Relationship Id="rId29" Type="http://schemas.openxmlformats.org/officeDocument/2006/relationships/chart" Target="charts/chart1.xml"/><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file:///D:\&#36763;&#32418;&#23159;\&#36763;&#32418;&#23159;\2022\&#20849;&#38738;&#22478;&#24066;&#29983;&#24577;&#20462;&#22797;&#35268;&#21010;\&#20849;&#38738;&#22478;&#29983;&#24577;&#20462;&#22797;&#35268;&#21010;&#38382;&#21367;&#35843;&#26597;.xlsx" TargetMode="External"/></Relationships>
</file>

<file path=word/charts/_rels/chart10.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D:\&#36763;&#32418;&#23159;\&#36763;&#32418;&#23159;\2022\&#20849;&#38738;&#22478;&#24066;&#29983;&#24577;&#20462;&#22797;&#35268;&#21010;\&#20849;&#38738;&#22478;&#29983;&#24577;&#20462;&#22797;&#35268;&#21010;&#38382;&#21367;&#35843;&#26597;.xlsx" TargetMode="External"/></Relationships>
</file>

<file path=word/charts/_rels/chart11.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D:\&#36763;&#32418;&#23159;\&#36763;&#32418;&#23159;\2022\&#20849;&#38738;&#22478;&#24066;&#29983;&#24577;&#20462;&#22797;&#35268;&#21010;\&#20849;&#38738;&#22478;&#29983;&#24577;&#20462;&#22797;&#35268;&#21010;&#38382;&#21367;&#35843;&#26597;.xlsx" TargetMode="External"/></Relationships>
</file>

<file path=word/charts/_rels/chart12.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file:///D:\&#36763;&#32418;&#23159;\&#36763;&#32418;&#23159;\2022\&#20849;&#38738;&#22478;&#24066;&#29983;&#24577;&#20462;&#22797;&#35268;&#21010;\&#20849;&#38738;&#22478;&#29983;&#24577;&#20462;&#22797;&#35268;&#21010;&#38382;&#21367;&#35843;&#26597;.xlsx"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file:///D:\&#36763;&#32418;&#23159;\&#36763;&#32418;&#23159;\2022\&#20849;&#38738;&#22478;&#24066;&#29983;&#24577;&#20462;&#22797;&#35268;&#21010;\&#20849;&#38738;&#22478;&#29983;&#24577;&#20462;&#22797;&#35268;&#21010;&#38382;&#21367;&#35843;&#26597;.xlsx" TargetMode="External"/></Relationships>
</file>

<file path=word/charts/_rels/chart14.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file:///D:\&#36763;&#32418;&#23159;\&#36763;&#32418;&#23159;\2022\&#20849;&#38738;&#22478;&#24066;&#29983;&#24577;&#20462;&#22797;&#35268;&#21010;\&#20849;&#38738;&#22478;&#29983;&#24577;&#20462;&#22797;&#35268;&#21010;&#38382;&#21367;&#35843;&#26597;.xlsx" TargetMode="External"/></Relationships>
</file>

<file path=word/charts/_rels/chart15.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file:///D:\&#36763;&#32418;&#23159;\&#36763;&#32418;&#23159;\2022\&#20849;&#38738;&#22478;&#24066;&#29983;&#24577;&#20462;&#22797;&#35268;&#21010;\&#20849;&#38738;&#22478;&#29983;&#24577;&#20462;&#22797;&#35268;&#21010;&#38382;&#21367;&#35843;&#26597;.xlsx" TargetMode="External"/></Relationships>
</file>

<file path=word/charts/_rels/chart16.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file:///D:\&#36763;&#32418;&#23159;\&#36763;&#32418;&#23159;\2022\&#20849;&#38738;&#22478;&#24066;&#29983;&#24577;&#20462;&#22797;&#35268;&#21010;\&#20849;&#38738;&#22478;&#29983;&#24577;&#20462;&#22797;&#35268;&#21010;&#38382;&#21367;&#35843;&#26597;.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D:\&#36763;&#32418;&#23159;\&#36763;&#32418;&#23159;\2022\&#20849;&#38738;&#22478;&#24066;&#29983;&#24577;&#20462;&#22797;&#35268;&#21010;\&#20849;&#38738;&#22478;&#29983;&#24577;&#20462;&#22797;&#35268;&#21010;&#38382;&#21367;&#35843;&#26597;.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D:\&#36763;&#32418;&#23159;\&#36763;&#32418;&#23159;\2022\&#20849;&#38738;&#22478;&#24066;&#29983;&#24577;&#20462;&#22797;&#35268;&#21010;\&#20849;&#38738;&#22478;&#29983;&#24577;&#20462;&#22797;&#35268;&#21010;&#38382;&#21367;&#35843;&#26597;.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36763;&#32418;&#23159;\&#36763;&#32418;&#23159;\2022\&#20849;&#38738;&#22478;&#24066;&#29983;&#24577;&#20462;&#22797;&#35268;&#21010;\&#20849;&#38738;&#22478;&#29983;&#24577;&#20462;&#22797;&#35268;&#21010;&#38382;&#21367;&#35843;&#26597;.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D:\&#36763;&#32418;&#23159;\&#36763;&#32418;&#23159;\2022\&#20849;&#38738;&#22478;&#24066;&#29983;&#24577;&#20462;&#22797;&#35268;&#21010;\&#20849;&#38738;&#22478;&#29983;&#24577;&#20462;&#22797;&#35268;&#21010;&#38382;&#21367;&#35843;&#26597;.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D:\&#36763;&#32418;&#23159;\&#36763;&#32418;&#23159;\2022\&#20849;&#38738;&#22478;&#24066;&#29983;&#24577;&#20462;&#22797;&#35268;&#21010;\&#20849;&#38738;&#22478;&#29983;&#24577;&#20462;&#22797;&#35268;&#21010;&#38382;&#21367;&#35843;&#26597;.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36763;&#32418;&#23159;\&#36763;&#32418;&#23159;\2022\&#20849;&#38738;&#22478;&#24066;&#29983;&#24577;&#20462;&#22797;&#35268;&#21010;\&#20849;&#38738;&#22478;&#29983;&#24577;&#20462;&#22797;&#35268;&#21010;&#38382;&#21367;&#35843;&#26597;.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D:\&#36763;&#32418;&#23159;\&#36763;&#32418;&#23159;\2022\&#20849;&#38738;&#22478;&#24066;&#29983;&#24577;&#20462;&#22797;&#35268;&#21010;\&#20849;&#38738;&#22478;&#29983;&#24577;&#20462;&#22797;&#35268;&#21010;&#38382;&#21367;&#35843;&#26597;.xlsx" TargetMode="External"/></Relationships>
</file>

<file path=word/charts/_rels/chart9.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D:\&#36763;&#32418;&#23159;\&#36763;&#32418;&#23159;\2022\&#20849;&#38738;&#22478;&#24066;&#29983;&#24577;&#20462;&#22797;&#35268;&#21010;\&#20849;&#38738;&#22478;&#29983;&#24577;&#20462;&#22797;&#35268;&#21010;&#38382;&#21367;&#35843;&#2659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[共青城生态修复规划问卷调查.xlsx]Sheet1!$C$4:$C$10</c:f>
              <c:strCache>
                <c:ptCount val="7"/>
                <c:pt idx="0">
                  <c:v>学生</c:v>
                </c:pt>
                <c:pt idx="1">
                  <c:v>农民</c:v>
                </c:pt>
                <c:pt idx="2">
                  <c:v>工人</c:v>
                </c:pt>
                <c:pt idx="3">
                  <c:v>企业和个体人员</c:v>
                </c:pt>
                <c:pt idx="4">
                  <c:v>机关和事业单位人员</c:v>
                </c:pt>
                <c:pt idx="5">
                  <c:v>无固定职业或待业</c:v>
                </c:pt>
                <c:pt idx="6">
                  <c:v>其它</c:v>
                </c:pt>
              </c:strCache>
            </c:strRef>
          </c:cat>
          <c:val>
            <c:numRef>
              <c:f>[共青城生态修复规划问卷调查.xlsx]Sheet1!$D$4:$D$10</c:f>
              <c:numCache>
                <c:formatCode>General</c:formatCode>
                <c:ptCount val="7"/>
                <c:pt idx="0">
                  <c:v>7</c:v>
                </c:pt>
                <c:pt idx="1">
                  <c:v>4</c:v>
                </c:pt>
                <c:pt idx="2">
                  <c:v>2</c:v>
                </c:pt>
                <c:pt idx="3">
                  <c:v>5</c:v>
                </c:pt>
                <c:pt idx="4">
                  <c:v>77</c:v>
                </c:pt>
                <c:pt idx="5">
                  <c:v>2</c:v>
                </c:pt>
                <c:pt idx="6">
                  <c:v>15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c43dcca-2281-452b-80a7-7de24626ad8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5"/>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5"/>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6"/>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6"/>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lumMod val="60000"/>
                        </a:schemeClr>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[共青城生态修复规划问卷调查.xlsx]Sheet1!$X$14:$X$20</c:f>
              <c:strCache>
                <c:ptCount val="7"/>
                <c:pt idx="0">
                  <c:v>垃圾处理</c:v>
                </c:pt>
                <c:pt idx="1">
                  <c:v>厕所改造</c:v>
                </c:pt>
                <c:pt idx="2">
                  <c:v>污水治理</c:v>
                </c:pt>
                <c:pt idx="3">
                  <c:v>村庄绿化</c:v>
                </c:pt>
                <c:pt idx="4">
                  <c:v>饮用水源</c:v>
                </c:pt>
                <c:pt idx="5">
                  <c:v>村容村貌</c:v>
                </c:pt>
                <c:pt idx="6">
                  <c:v>其它</c:v>
                </c:pt>
              </c:strCache>
            </c:strRef>
          </c:cat>
          <c:val>
            <c:numRef>
              <c:f>[共青城生态修复规划问卷调查.xlsx]Sheet1!$Y$14:$Y$20</c:f>
              <c:numCache>
                <c:formatCode>General</c:formatCode>
                <c:ptCount val="7"/>
                <c:pt idx="0">
                  <c:v>80</c:v>
                </c:pt>
                <c:pt idx="1">
                  <c:v>50</c:v>
                </c:pt>
                <c:pt idx="2">
                  <c:v>66</c:v>
                </c:pt>
                <c:pt idx="3">
                  <c:v>44</c:v>
                </c:pt>
                <c:pt idx="4">
                  <c:v>47</c:v>
                </c:pt>
                <c:pt idx="5">
                  <c:v>50</c:v>
                </c:pt>
                <c:pt idx="6">
                  <c:v>13</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2f38e520-f1dc-45f2-b584-e556f744596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5"/>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5"/>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6"/>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[共青城生态修复规划问卷调查.xlsx]Sheet1!$X$29:$X$34</c:f>
              <c:strCache>
                <c:ptCount val="6"/>
                <c:pt idx="0">
                  <c:v>农药污染</c:v>
                </c:pt>
                <c:pt idx="1">
                  <c:v>化肥污染</c:v>
                </c:pt>
                <c:pt idx="2">
                  <c:v>耕地质量</c:v>
                </c:pt>
                <c:pt idx="3">
                  <c:v>灌溉设施</c:v>
                </c:pt>
                <c:pt idx="4">
                  <c:v>集中连片</c:v>
                </c:pt>
                <c:pt idx="5">
                  <c:v>其它</c:v>
                </c:pt>
              </c:strCache>
            </c:strRef>
          </c:cat>
          <c:val>
            <c:numRef>
              <c:f>[共青城生态修复规划问卷调查.xlsx]Sheet1!$Y$29:$Y$34</c:f>
              <c:numCache>
                <c:formatCode>General</c:formatCode>
                <c:ptCount val="6"/>
                <c:pt idx="0">
                  <c:v>61</c:v>
                </c:pt>
                <c:pt idx="1">
                  <c:v>64</c:v>
                </c:pt>
                <c:pt idx="2">
                  <c:v>53</c:v>
                </c:pt>
                <c:pt idx="3">
                  <c:v>57</c:v>
                </c:pt>
                <c:pt idx="4">
                  <c:v>45</c:v>
                </c:pt>
                <c:pt idx="5">
                  <c:v>22</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6f9e47af-cb4b-4818-b881-d9feab09387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5"/>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5"/>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6"/>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6"/>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lumMod val="60000"/>
                        </a:schemeClr>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[共青城生态修复规划问卷调查.xlsx]Sheet1!$X$40:$X$46</c:f>
              <c:strCache>
                <c:ptCount val="7"/>
                <c:pt idx="0">
                  <c:v>低效低质林改造</c:v>
                </c:pt>
                <c:pt idx="1">
                  <c:v>水土流失治理</c:v>
                </c:pt>
                <c:pt idx="2">
                  <c:v>矿山复绿</c:v>
                </c:pt>
                <c:pt idx="3">
                  <c:v>植树造林</c:v>
                </c:pt>
                <c:pt idx="4">
                  <c:v>森林病虫害治理</c:v>
                </c:pt>
                <c:pt idx="5">
                  <c:v>生物多样性保护</c:v>
                </c:pt>
                <c:pt idx="6">
                  <c:v>其它</c:v>
                </c:pt>
              </c:strCache>
            </c:strRef>
          </c:cat>
          <c:val>
            <c:numRef>
              <c:f>[共青城生态修复规划问卷调查.xlsx]Sheet1!$Y$40:$Y$46</c:f>
              <c:numCache>
                <c:formatCode>General</c:formatCode>
                <c:ptCount val="7"/>
                <c:pt idx="0">
                  <c:v>52</c:v>
                </c:pt>
                <c:pt idx="1">
                  <c:v>37</c:v>
                </c:pt>
                <c:pt idx="2">
                  <c:v>22</c:v>
                </c:pt>
                <c:pt idx="3">
                  <c:v>59</c:v>
                </c:pt>
                <c:pt idx="4">
                  <c:v>53</c:v>
                </c:pt>
                <c:pt idx="5">
                  <c:v>43</c:v>
                </c:pt>
                <c:pt idx="6">
                  <c:v>18</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a1533356-b6dd-4029-a8e4-bc9c6b97837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Lbls>
            <c:dLbl>
              <c:idx val="0"/>
              <c:layout>
                <c:manualLayout>
                  <c:x val="0.0806203931203931"/>
                  <c:y val="0"/>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161240786240786"/>
                  <c:y val="-0.0205761316872428"/>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4"/>
              <c:layout>
                <c:manualLayout>
                  <c:x val="-0.0299447174447174"/>
                  <c:y val="0.0123456790123457"/>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5"/>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[共青城生态修复规划问卷调查.xlsx]Sheet1!$X$54:$X$58</c:f>
              <c:strCache>
                <c:ptCount val="5"/>
                <c:pt idx="0">
                  <c:v>修复的对象跟老百姓无关</c:v>
                </c:pt>
                <c:pt idx="1">
                  <c:v>修复的资金太少</c:v>
                </c:pt>
                <c:pt idx="2">
                  <c:v>修复的技术不够</c:v>
                </c:pt>
                <c:pt idx="3">
                  <c:v>修复的专业人员不足</c:v>
                </c:pt>
                <c:pt idx="4">
                  <c:v>其它</c:v>
                </c:pt>
              </c:strCache>
            </c:strRef>
          </c:cat>
          <c:val>
            <c:numRef>
              <c:f>[共青城生态修复规划问卷调查.xlsx]Sheet1!$Y$54:$Y$58</c:f>
              <c:numCache>
                <c:formatCode>General</c:formatCode>
                <c:ptCount val="5"/>
                <c:pt idx="0">
                  <c:v>27</c:v>
                </c:pt>
                <c:pt idx="1">
                  <c:v>67</c:v>
                </c:pt>
                <c:pt idx="2">
                  <c:v>53</c:v>
                </c:pt>
                <c:pt idx="3">
                  <c:v>65</c:v>
                </c:pt>
                <c:pt idx="4">
                  <c:v>19</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e2b91186-9b2a-4a35-82cd-8a7764d58f5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spPr>
            <a:scene3d>
              <a:camera prst="orthographicFront"/>
              <a:lightRig rig="threePt" dir="t"/>
            </a:scene3d>
            <a:sp3d contourW="9525"/>
          </c:spPr>
          <c:explosion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contourW="9525"/>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contourW="9525"/>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contourW="9525"/>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contourW="9525"/>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contourW="9525"/>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contourW="9525"/>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contourW="9525"/>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5"/>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5"/>
              <c:layout>
                <c:manualLayout>
                  <c:x val="-0.0625"/>
                  <c:y val="-0.0173611111111111"/>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6"/>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6"/>
              <c:layout>
                <c:manualLayout>
                  <c:x val="0.0729166666666667"/>
                  <c:y val="-0.0451388888888889"/>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lumMod val="60000"/>
                        </a:schemeClr>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[共青城生态修复规划问卷调查.xlsx]Sheet1!$X$66:$X$72</c:f>
              <c:strCache>
                <c:ptCount val="7"/>
                <c:pt idx="0">
                  <c:v>改善生态环境</c:v>
                </c:pt>
                <c:pt idx="1">
                  <c:v>增加旅游机会</c:v>
                </c:pt>
                <c:pt idx="2">
                  <c:v>增加经济收入</c:v>
                </c:pt>
                <c:pt idx="3">
                  <c:v>增加就业机会</c:v>
                </c:pt>
                <c:pt idx="4">
                  <c:v>改善心情</c:v>
                </c:pt>
                <c:pt idx="5">
                  <c:v>没有什么影响</c:v>
                </c:pt>
                <c:pt idx="6">
                  <c:v>其它</c:v>
                </c:pt>
              </c:strCache>
            </c:strRef>
          </c:cat>
          <c:val>
            <c:numRef>
              <c:f>[共青城生态修复规划问卷调查.xlsx]Sheet1!$Y$66:$Y$72</c:f>
              <c:numCache>
                <c:formatCode>General</c:formatCode>
                <c:ptCount val="7"/>
                <c:pt idx="0">
                  <c:v>94</c:v>
                </c:pt>
                <c:pt idx="1">
                  <c:v>56</c:v>
                </c:pt>
                <c:pt idx="2">
                  <c:v>42</c:v>
                </c:pt>
                <c:pt idx="3">
                  <c:v>36</c:v>
                </c:pt>
                <c:pt idx="4">
                  <c:v>68</c:v>
                </c:pt>
                <c:pt idx="5">
                  <c:v>1</c:v>
                </c:pt>
                <c:pt idx="6">
                  <c:v>10</c:v>
                </c:pt>
              </c:numCache>
            </c:numRef>
          </c:val>
        </c:ser>
        <c:dLbls>
          <c:showLegendKey val="0"/>
          <c:showVal val="1"/>
          <c:showCatName val="0"/>
          <c:showSerName val="0"/>
          <c:showPercent val="0"/>
          <c:showBubbleSize val="0"/>
        </c:dLbls>
      </c:pie3DChart>
      <c:spPr>
        <a:noFill/>
        <a:ln>
          <a:noFill/>
        </a:ln>
        <a:effectLst/>
      </c:spPr>
    </c:plotArea>
    <c:plotVisOnly val="1"/>
    <c:dispBlanksAs val="gap"/>
    <c:showDLblsOverMax val="0"/>
    <c:extLst>
      <c:ext uri="{0b15fc19-7d7d-44ad-8c2d-2c3a37ce22c3}">
        <chartProps xmlns="https://web.wps.cn/et/2018/main" chartId="{da7df2a8-5593-43a6-b595-29083393472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c:explosion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0.122899597278156"/>
                  <c:y val="-0.0242774566473988"/>
                </c:manualLayout>
              </c:layou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87473961949729"/>
                  <c:y val="0.0450867052023121"/>
                </c:manualLayout>
              </c:layou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13123177336481"/>
                  <c:y val="0.0658959537572254"/>
                </c:manualLayout>
              </c:layou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156228301624774"/>
                  <c:y val="0.00346820809248555"/>
                </c:manualLayout>
              </c:layou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172892653798084"/>
                  <c:y val="-0.0658959537572254"/>
                </c:manualLayout>
              </c:layout>
              <c:showLegendKey val="1"/>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2"/>
                    </a:solidFill>
                    <a:latin typeface="+mn-lt"/>
                    <a:ea typeface="+mn-ea"/>
                    <a:cs typeface="+mn-cs"/>
                  </a:defRPr>
                </a:pPr>
              </a:p>
            </c:txPr>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[共青城生态修复规划问卷调查.xlsx]Sheet1!$AH$3:$AH$7</c:f>
              <c:strCache>
                <c:ptCount val="5"/>
                <c:pt idx="0">
                  <c:v>政府财政投资</c:v>
                </c:pt>
                <c:pt idx="1">
                  <c:v>社会资本参与</c:v>
                </c:pt>
                <c:pt idx="2">
                  <c:v>谁收益谁资助</c:v>
                </c:pt>
                <c:pt idx="3">
                  <c:v>谁破坏谁负责</c:v>
                </c:pt>
                <c:pt idx="4">
                  <c:v>其它</c:v>
                </c:pt>
              </c:strCache>
            </c:strRef>
          </c:cat>
          <c:val>
            <c:numRef>
              <c:f>[共青城生态修复规划问卷调查.xlsx]Sheet1!$AI$3:$AI$7</c:f>
              <c:numCache>
                <c:formatCode>General</c:formatCode>
                <c:ptCount val="5"/>
                <c:pt idx="0">
                  <c:v>89</c:v>
                </c:pt>
                <c:pt idx="1">
                  <c:v>70</c:v>
                </c:pt>
                <c:pt idx="2">
                  <c:v>45</c:v>
                </c:pt>
                <c:pt idx="3">
                  <c:v>71</c:v>
                </c:pt>
                <c:pt idx="4">
                  <c:v>8</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extLst>
      <c:ext uri="{0b15fc19-7d7d-44ad-8c2d-2c3a37ce22c3}">
        <chartProps xmlns="https://web.wps.cn/et/2018/main" chartId="{fe90210e-7020-40aa-a347-d329826edbea}"/>
      </c:ext>
    </c:extLst>
  </c:chart>
  <c:spPr>
    <a:solidFill>
      <a:schemeClr val="bg1"/>
    </a:solidFill>
    <a:ln w="9525" cap="flat" cmpd="sng" algn="ctr">
      <a:solidFill>
        <a:schemeClr val="tx2">
          <a:lumMod val="15000"/>
          <a:lumOff val="85000"/>
        </a:schemeClr>
      </a:solidFill>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5"/>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5"/>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6"/>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6"/>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lumMod val="60000"/>
                        </a:schemeClr>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[共青城生态修复规划问卷调查.xlsx]Sheet1!$AH$15:$AH$21</c:f>
              <c:strCache>
                <c:ptCount val="7"/>
                <c:pt idx="0">
                  <c:v>森林</c:v>
                </c:pt>
                <c:pt idx="1">
                  <c:v>水源</c:v>
                </c:pt>
                <c:pt idx="2">
                  <c:v>茶叶</c:v>
                </c:pt>
                <c:pt idx="3">
                  <c:v>毛竹</c:v>
                </c:pt>
                <c:pt idx="4">
                  <c:v>旅游</c:v>
                </c:pt>
                <c:pt idx="5">
                  <c:v>文化教育</c:v>
                </c:pt>
                <c:pt idx="6">
                  <c:v>其它</c:v>
                </c:pt>
              </c:strCache>
            </c:strRef>
          </c:cat>
          <c:val>
            <c:numRef>
              <c:f>[共青城生态修复规划问卷调查.xlsx]Sheet1!$AI$15:$AI$21</c:f>
              <c:numCache>
                <c:formatCode>General</c:formatCode>
                <c:ptCount val="7"/>
                <c:pt idx="0">
                  <c:v>46</c:v>
                </c:pt>
                <c:pt idx="1">
                  <c:v>51</c:v>
                </c:pt>
                <c:pt idx="2">
                  <c:v>33</c:v>
                </c:pt>
                <c:pt idx="3">
                  <c:v>37</c:v>
                </c:pt>
                <c:pt idx="4">
                  <c:v>81</c:v>
                </c:pt>
                <c:pt idx="5">
                  <c:v>59</c:v>
                </c:pt>
                <c:pt idx="6">
                  <c:v>14</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5fd901a5-8236-41fb-8e71-4a676f4181f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0384615384615385"/>
                  <c:y val="-0.0367647058823529"/>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1"/>
              <c:layout>
                <c:manualLayout>
                  <c:x val="0.0875"/>
                  <c:y val="-0.0243055555555556"/>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2"/>
              <c:layout>
                <c:manualLayout>
                  <c:x val="0.0393696581196581"/>
                  <c:y val="-0.150531045751634"/>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3"/>
              <c:layout>
                <c:manualLayout>
                  <c:x val="-0.050534188034188"/>
                  <c:y val="-0.116421568627451"/>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4"/>
              <c:layout>
                <c:manualLayout>
                  <c:x val="-0.0954059829059829"/>
                  <c:y val="-0.0208333333333333"/>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outEnd"/>
            <c:showLegendKey val="0"/>
            <c:showVal val="0"/>
            <c:showCatName val="0"/>
            <c:showSerName val="0"/>
            <c:showPercent val="1"/>
            <c:showBubbleSize val="0"/>
            <c:separator>.</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[共青城生态修复规划问卷调查.xlsx]Sheet1!$C$16:$C$20</c:f>
              <c:strCache>
                <c:ptCount val="5"/>
                <c:pt idx="0">
                  <c:v>初中及以下</c:v>
                </c:pt>
                <c:pt idx="1">
                  <c:v>高中</c:v>
                </c:pt>
                <c:pt idx="2">
                  <c:v>大专</c:v>
                </c:pt>
                <c:pt idx="3">
                  <c:v>本科</c:v>
                </c:pt>
                <c:pt idx="4">
                  <c:v>硕士及以上</c:v>
                </c:pt>
              </c:strCache>
            </c:strRef>
          </c:cat>
          <c:val>
            <c:numRef>
              <c:f>[共青城生态修复规划问卷调查.xlsx]Sheet1!$D$16:$D$20</c:f>
              <c:numCache>
                <c:formatCode>General</c:formatCode>
                <c:ptCount val="5"/>
                <c:pt idx="0">
                  <c:v>2</c:v>
                </c:pt>
                <c:pt idx="1">
                  <c:v>16</c:v>
                </c:pt>
                <c:pt idx="2">
                  <c:v>32</c:v>
                </c:pt>
                <c:pt idx="3">
                  <c:v>56</c:v>
                </c:pt>
                <c:pt idx="4">
                  <c:v>6</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2"/>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3"/>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4"/>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extLst>
      <c:ext uri="{0b15fc19-7d7d-44ad-8c2d-2c3a37ce22c3}">
        <chartProps xmlns="https://web.wps.cn/et/2018/main" chartId="{7765756c-d7b7-4ede-a56a-da1c61b33e8c}"/>
      </c:ext>
    </c:extLst>
  </c:chart>
  <c:spPr>
    <a:solidFill>
      <a:schemeClr val="bg1"/>
    </a:solid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outEnd"/>
              <c:showLegendKey val="0"/>
              <c:showVal val="0"/>
              <c:showCatName val="1"/>
              <c:showSerName val="0"/>
              <c:showPercent val="1"/>
              <c:showBubbleSize val="0"/>
              <c:separator>.</c:separator>
              <c:extLst>
                <c:ext xmlns:c15="http://schemas.microsoft.com/office/drawing/2012/chart" uri="{CE6537A1-D6FC-4f65-9D91-7224C49458BB}"/>
              </c:extLst>
            </c:dLbl>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5"/>
                      </a:solidFill>
                      <a:latin typeface="+mn-lt"/>
                      <a:ea typeface="+mn-ea"/>
                      <a:cs typeface="+mn-cs"/>
                    </a:defRPr>
                  </a:pPr>
                </a:p>
              </c:txPr>
              <c:dLblPos val="outEnd"/>
              <c:showLegendKey val="0"/>
              <c:showVal val="0"/>
              <c:showCatName val="1"/>
              <c:showSerName val="0"/>
              <c:showPercent val="1"/>
              <c:showBubbleSize val="0"/>
              <c:separator>.</c:separator>
              <c:extLst>
                <c:ext xmlns:c15="http://schemas.microsoft.com/office/drawing/2012/chart" uri="{CE6537A1-D6FC-4f65-9D91-7224C49458BB}"/>
              </c:extLst>
            </c:dLbl>
            <c:dLbl>
              <c:idx val="5"/>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6"/>
                      </a:solidFill>
                      <a:latin typeface="+mn-lt"/>
                      <a:ea typeface="+mn-ea"/>
                      <a:cs typeface="+mn-cs"/>
                    </a:defRPr>
                  </a:pPr>
                </a:p>
              </c:txPr>
              <c:dLblPos val="outEnd"/>
              <c:showLegendKey val="0"/>
              <c:showVal val="0"/>
              <c:showCatName val="1"/>
              <c:showSerName val="0"/>
              <c:showPercent val="1"/>
              <c:showBubbleSize val="0"/>
              <c:separator>.</c:separator>
              <c:extLst>
                <c:ext xmlns:c15="http://schemas.microsoft.com/office/drawing/2012/chart" uri="{CE6537A1-D6FC-4f65-9D91-7224C49458BB}"/>
              </c:extLst>
            </c:dLbl>
            <c:dLbl>
              <c:idx val="6"/>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lumMod val="60000"/>
                        </a:schemeClr>
                      </a:solidFill>
                      <a:latin typeface="+mn-lt"/>
                      <a:ea typeface="+mn-ea"/>
                      <a:cs typeface="+mn-cs"/>
                    </a:defRPr>
                  </a:pPr>
                </a:p>
              </c:txPr>
              <c:dLblPos val="outEnd"/>
              <c:showLegendKey val="0"/>
              <c:showVal val="0"/>
              <c:showCatName val="1"/>
              <c:showSerName val="0"/>
              <c:showPercent val="1"/>
              <c:showBubbleSize val="0"/>
              <c:separator>.</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[共青城生态修复规划问卷调查.xlsx]Sheet1!$C$34:$C$40</c:f>
              <c:strCache>
                <c:ptCount val="7"/>
                <c:pt idx="0">
                  <c:v>甘露镇</c:v>
                </c:pt>
                <c:pt idx="1">
                  <c:v>江益镇</c:v>
                </c:pt>
                <c:pt idx="2">
                  <c:v>金湖乡</c:v>
                </c:pt>
                <c:pt idx="3">
                  <c:v>苏家垱乡</c:v>
                </c:pt>
                <c:pt idx="4">
                  <c:v>泽泉乡</c:v>
                </c:pt>
                <c:pt idx="5">
                  <c:v>茶山街道</c:v>
                </c:pt>
                <c:pt idx="6">
                  <c:v>其它</c:v>
                </c:pt>
              </c:strCache>
            </c:strRef>
          </c:cat>
          <c:val>
            <c:numRef>
              <c:f>[共青城生态修复规划问卷调查.xlsx]Sheet1!$D$34:$D$40</c:f>
              <c:numCache>
                <c:formatCode>General</c:formatCode>
                <c:ptCount val="7"/>
                <c:pt idx="0">
                  <c:v>22</c:v>
                </c:pt>
                <c:pt idx="1">
                  <c:v>2</c:v>
                </c:pt>
                <c:pt idx="2">
                  <c:v>15</c:v>
                </c:pt>
                <c:pt idx="3">
                  <c:v>7</c:v>
                </c:pt>
                <c:pt idx="4">
                  <c:v>0</c:v>
                </c:pt>
                <c:pt idx="5">
                  <c:v>64</c:v>
                </c:pt>
                <c:pt idx="6">
                  <c:v>2</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0c35a966-3b31-4580-892c-e8f0be43489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[共青城生态修复规划问卷调查.xlsx]Sheet1!$N$4:$N$7</c:f>
              <c:strCache>
                <c:ptCount val="4"/>
                <c:pt idx="0">
                  <c:v>1年以下</c:v>
                </c:pt>
                <c:pt idx="1">
                  <c:v>1-5年</c:v>
                </c:pt>
                <c:pt idx="2">
                  <c:v>6-10年</c:v>
                </c:pt>
                <c:pt idx="3">
                  <c:v>10年以上</c:v>
                </c:pt>
              </c:strCache>
            </c:strRef>
          </c:cat>
          <c:val>
            <c:numRef>
              <c:f>[共青城生态修复规划问卷调查.xlsx]Sheet1!$O$4:$O$7</c:f>
              <c:numCache>
                <c:formatCode>General</c:formatCode>
                <c:ptCount val="4"/>
                <c:pt idx="0">
                  <c:v>7</c:v>
                </c:pt>
                <c:pt idx="1">
                  <c:v>21</c:v>
                </c:pt>
                <c:pt idx="2">
                  <c:v>8</c:v>
                </c:pt>
                <c:pt idx="3">
                  <c:v>76</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11be36ad-179c-497a-9dcf-f2c2776d89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outEnd"/>
              <c:showLegendKey val="0"/>
              <c:showVal val="0"/>
              <c:showCatName val="1"/>
              <c:showSerName val="0"/>
              <c:showPercent val="1"/>
              <c:showBubbleSize val="0"/>
              <c:separator>.</c:separator>
              <c:extLst>
                <c:ext xmlns:c15="http://schemas.microsoft.com/office/drawing/2012/chart" uri="{CE6537A1-D6FC-4f65-9D91-7224C49458BB}"/>
              </c:extLst>
            </c:dLbl>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5"/>
                      </a:solidFill>
                      <a:latin typeface="+mn-lt"/>
                      <a:ea typeface="+mn-ea"/>
                      <a:cs typeface="+mn-cs"/>
                    </a:defRPr>
                  </a:pPr>
                </a:p>
              </c:txPr>
              <c:dLblPos val="outEnd"/>
              <c:showLegendKey val="0"/>
              <c:showVal val="0"/>
              <c:showCatName val="1"/>
              <c:showSerName val="0"/>
              <c:showPercent val="1"/>
              <c:showBubbleSize val="0"/>
              <c:separator>.</c:separator>
              <c:extLst>
                <c:ext xmlns:c15="http://schemas.microsoft.com/office/drawing/2012/chart" uri="{CE6537A1-D6FC-4f65-9D91-7224C49458BB}"/>
              </c:extLst>
            </c:dLbl>
            <c:dLbl>
              <c:idx val="5"/>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6"/>
                      </a:solidFill>
                      <a:latin typeface="+mn-lt"/>
                      <a:ea typeface="+mn-ea"/>
                      <a:cs typeface="+mn-cs"/>
                    </a:defRPr>
                  </a:pPr>
                </a:p>
              </c:txPr>
              <c:dLblPos val="outEnd"/>
              <c:showLegendKey val="0"/>
              <c:showVal val="0"/>
              <c:showCatName val="1"/>
              <c:showSerName val="0"/>
              <c:showPercent val="1"/>
              <c:showBubbleSize val="0"/>
              <c:separator>.</c:separator>
              <c:extLst>
                <c:ext xmlns:c15="http://schemas.microsoft.com/office/drawing/2012/chart" uri="{CE6537A1-D6FC-4f65-9D91-7224C49458BB}"/>
              </c:extLst>
            </c:dLbl>
            <c:dLbl>
              <c:idx val="6"/>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lumMod val="60000"/>
                        </a:schemeClr>
                      </a:solidFill>
                      <a:latin typeface="+mn-lt"/>
                      <a:ea typeface="+mn-ea"/>
                      <a:cs typeface="+mn-cs"/>
                    </a:defRPr>
                  </a:pPr>
                </a:p>
              </c:txPr>
              <c:dLblPos val="outEnd"/>
              <c:showLegendKey val="0"/>
              <c:showVal val="0"/>
              <c:showCatName val="1"/>
              <c:showSerName val="0"/>
              <c:showPercent val="1"/>
              <c:showBubbleSize val="0"/>
              <c:separator>.</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[共青城生态修复规划问卷调查.xlsx]Sheet1!$N$15:$N$21</c:f>
              <c:strCache>
                <c:ptCount val="7"/>
                <c:pt idx="0">
                  <c:v>甘露镇</c:v>
                </c:pt>
                <c:pt idx="1">
                  <c:v>江益镇</c:v>
                </c:pt>
                <c:pt idx="2">
                  <c:v>金湖乡</c:v>
                </c:pt>
                <c:pt idx="3">
                  <c:v>苏家垱乡</c:v>
                </c:pt>
                <c:pt idx="4">
                  <c:v>泽泉乡</c:v>
                </c:pt>
                <c:pt idx="5">
                  <c:v>茶山街道</c:v>
                </c:pt>
                <c:pt idx="6">
                  <c:v>其它</c:v>
                </c:pt>
              </c:strCache>
            </c:strRef>
          </c:cat>
          <c:val>
            <c:numRef>
              <c:f>[共青城生态修复规划问卷调查.xlsx]Sheet1!$O$15:$O$21</c:f>
              <c:numCache>
                <c:formatCode>General</c:formatCode>
                <c:ptCount val="7"/>
                <c:pt idx="0">
                  <c:v>41</c:v>
                </c:pt>
                <c:pt idx="1">
                  <c:v>40</c:v>
                </c:pt>
                <c:pt idx="2">
                  <c:v>54</c:v>
                </c:pt>
                <c:pt idx="3">
                  <c:v>45</c:v>
                </c:pt>
                <c:pt idx="4">
                  <c:v>43</c:v>
                </c:pt>
                <c:pt idx="5">
                  <c:v>45</c:v>
                </c:pt>
                <c:pt idx="6">
                  <c:v>9</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b472bdba-ecf8-4767-90ef-e670e55d89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Pt>
            <c:idx val="7"/>
            <c:bubble3D val="0"/>
            <c:spPr>
              <a:solidFill>
                <a:schemeClr val="accent2">
                  <a:lumMod val="60000"/>
                </a:schemeClr>
              </a:solidFill>
              <a:ln>
                <a:noFill/>
              </a:ln>
              <a:effectLst>
                <a:outerShdw blurRad="63500" sx="102000" sy="102000" algn="ctr" rotWithShape="0">
                  <a:prstClr val="black">
                    <a:alpha val="20000"/>
                  </a:prstClr>
                </a:outerShdw>
              </a:effectLst>
            </c:spPr>
          </c:dPt>
          <c:dPt>
            <c:idx val="8"/>
            <c:bubble3D val="0"/>
            <c:spPr>
              <a:solidFill>
                <a:schemeClr val="accent3">
                  <a:lumMod val="60000"/>
                </a:schemeClr>
              </a:solidFill>
              <a:ln>
                <a:noFill/>
              </a:ln>
              <a:effectLst>
                <a:outerShdw blurRad="63500" sx="102000" sy="102000" algn="ctr" rotWithShape="0">
                  <a:prstClr val="black">
                    <a:alpha val="20000"/>
                  </a:prstClr>
                </a:outerShdw>
              </a:effectLst>
            </c:spPr>
          </c:dPt>
          <c:dPt>
            <c:idx val="9"/>
            <c:bubble3D val="0"/>
            <c:spPr>
              <a:solidFill>
                <a:schemeClr val="accent4">
                  <a:lumMod val="60000"/>
                </a:schemeClr>
              </a:solidFill>
              <a:ln>
                <a:no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5"/>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5"/>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6"/>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6"/>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lumMod val="60000"/>
                        </a:schemeClr>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7"/>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lumMod val="60000"/>
                        </a:schemeClr>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8"/>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lumMod val="60000"/>
                        </a:schemeClr>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9"/>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lumMod val="60000"/>
                        </a:schemeClr>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[共青城生态修复规划问卷调查.xlsx]Sheet1!$N$31:$N$40</c:f>
              <c:strCache>
                <c:ptCount val="10"/>
                <c:pt idx="0">
                  <c:v>水体污染</c:v>
                </c:pt>
                <c:pt idx="1">
                  <c:v>水量减少</c:v>
                </c:pt>
                <c:pt idx="2">
                  <c:v>生物多样性减少</c:v>
                </c:pt>
                <c:pt idx="3">
                  <c:v>耕地质量差</c:v>
                </c:pt>
                <c:pt idx="4">
                  <c:v>农药化肥污染</c:v>
                </c:pt>
                <c:pt idx="5">
                  <c:v>水土流失</c:v>
                </c:pt>
                <c:pt idx="6">
                  <c:v>森林破坏</c:v>
                </c:pt>
                <c:pt idx="7">
                  <c:v>农村人居环境差</c:v>
                </c:pt>
                <c:pt idx="8">
                  <c:v>黑臭水体</c:v>
                </c:pt>
                <c:pt idx="9">
                  <c:v>其它</c:v>
                </c:pt>
              </c:strCache>
            </c:strRef>
          </c:cat>
          <c:val>
            <c:numRef>
              <c:f>[共青城生态修复规划问卷调查.xlsx]Sheet1!$O$31:$O$40</c:f>
              <c:numCache>
                <c:formatCode>General</c:formatCode>
                <c:ptCount val="10"/>
                <c:pt idx="0">
                  <c:v>49</c:v>
                </c:pt>
                <c:pt idx="1">
                  <c:v>21</c:v>
                </c:pt>
                <c:pt idx="2">
                  <c:v>34</c:v>
                </c:pt>
                <c:pt idx="3">
                  <c:v>22</c:v>
                </c:pt>
                <c:pt idx="4">
                  <c:v>32</c:v>
                </c:pt>
                <c:pt idx="5">
                  <c:v>17</c:v>
                </c:pt>
                <c:pt idx="6">
                  <c:v>19</c:v>
                </c:pt>
                <c:pt idx="7">
                  <c:v>42</c:v>
                </c:pt>
                <c:pt idx="8">
                  <c:v>27</c:v>
                </c:pt>
                <c:pt idx="9">
                  <c:v>17</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c1796f89-d7d3-4cca-accc-df02c7c3bc4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dLbl>
              <c:idx val="0"/>
              <c:layout>
                <c:manualLayout>
                  <c:x val="0.13184881336068"/>
                  <c:y val="-0.010986328125"/>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1"/>
              <c:layout>
                <c:manualLayout>
                  <c:x val="0.0659244066803399"/>
                  <c:y val="0.0146484375"/>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2"/>
              <c:layout>
                <c:manualLayout>
                  <c:x val="0.0395546440082039"/>
                  <c:y val="-0.069580078125"/>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3"/>
              <c:layout>
                <c:manualLayout>
                  <c:x val="0.118663932024612"/>
                  <c:y val="-0.02197265625"/>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4"/>
              <c:layout>
                <c:manualLayout>
                  <c:x val="-0.0615294462349839"/>
                  <c:y val="-0.076904296875"/>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5"/>
              <c:layout>
                <c:manualLayout>
                  <c:x val="-0.0461470846762379"/>
                  <c:y val="-0.018310546875"/>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6"/>
              <c:layout>
                <c:manualLayout>
                  <c:x val="-0.0944916495751538"/>
                  <c:y val="0.018310546875"/>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7"/>
              <c:layout>
                <c:manualLayout>
                  <c:x val="-0.127453852915324"/>
                  <c:y val="-0.0146484375"/>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outEnd"/>
            <c:showLegendKey val="0"/>
            <c:showVal val="0"/>
            <c:showCatName val="0"/>
            <c:showSerName val="0"/>
            <c:showPercent val="1"/>
            <c:showBubbleSize val="0"/>
            <c:separator>.</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[共青城生态修复规划问卷调查.xlsx]Sheet1!$N$44:$N$51</c:f>
              <c:strCache>
                <c:ptCount val="8"/>
                <c:pt idx="0">
                  <c:v>矿山</c:v>
                </c:pt>
                <c:pt idx="1">
                  <c:v>农田</c:v>
                </c:pt>
                <c:pt idx="2">
                  <c:v>河流水库</c:v>
                </c:pt>
                <c:pt idx="3">
                  <c:v>城镇</c:v>
                </c:pt>
                <c:pt idx="4">
                  <c:v>村庄</c:v>
                </c:pt>
                <c:pt idx="5">
                  <c:v>森林</c:v>
                </c:pt>
                <c:pt idx="6">
                  <c:v>湿地</c:v>
                </c:pt>
                <c:pt idx="7">
                  <c:v>其它</c:v>
                </c:pt>
              </c:strCache>
            </c:strRef>
          </c:cat>
          <c:val>
            <c:numRef>
              <c:f>[共青城生态修复规划问卷调查.xlsx]Sheet1!$O$44:$O$51</c:f>
              <c:numCache>
                <c:formatCode>General</c:formatCode>
                <c:ptCount val="8"/>
                <c:pt idx="0">
                  <c:v>12</c:v>
                </c:pt>
                <c:pt idx="1">
                  <c:v>47</c:v>
                </c:pt>
                <c:pt idx="2">
                  <c:v>52</c:v>
                </c:pt>
                <c:pt idx="3">
                  <c:v>47</c:v>
                </c:pt>
                <c:pt idx="4">
                  <c:v>54</c:v>
                </c:pt>
                <c:pt idx="5">
                  <c:v>30</c:v>
                </c:pt>
                <c:pt idx="6">
                  <c:v>35</c:v>
                </c:pt>
                <c:pt idx="7">
                  <c:v>11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2"/>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3"/>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4"/>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5"/>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6"/>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7"/>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extLst>
      <c:ext uri="{0b15fc19-7d7d-44ad-8c2d-2c3a37ce22c3}">
        <chartProps xmlns="https://web.wps.cn/et/2018/main" chartId="{ec3d3b2a-3375-4756-8143-163bd3c8fcca}"/>
      </c:ext>
    </c:extLst>
  </c:chart>
  <c:spPr>
    <a:solidFill>
      <a:schemeClr val="bg1"/>
    </a:solid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3"/>
              <c:layout>
                <c:manualLayout>
                  <c:x val="-0.0890736342042755"/>
                  <c:y val="-0.0330578512396694"/>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5"/>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5"/>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6"/>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6"/>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lumMod val="60000"/>
                        </a:schemeClr>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[共青城生态修复规划问卷调查.xlsx]Sheet1!$N$56:$N$62</c:f>
              <c:strCache>
                <c:ptCount val="7"/>
                <c:pt idx="0">
                  <c:v>水质修复</c:v>
                </c:pt>
                <c:pt idx="1">
                  <c:v>水量补给</c:v>
                </c:pt>
                <c:pt idx="2">
                  <c:v>生物多样性保护</c:v>
                </c:pt>
                <c:pt idx="3">
                  <c:v>排污整治</c:v>
                </c:pt>
                <c:pt idx="4">
                  <c:v>水系连通</c:v>
                </c:pt>
                <c:pt idx="5">
                  <c:v>河道淤积</c:v>
                </c:pt>
                <c:pt idx="6">
                  <c:v>其它</c:v>
                </c:pt>
              </c:strCache>
            </c:strRef>
          </c:cat>
          <c:val>
            <c:numRef>
              <c:f>[共青城生态修复规划问卷调查.xlsx]Sheet1!$O$56:$O$62</c:f>
              <c:numCache>
                <c:formatCode>General</c:formatCode>
                <c:ptCount val="7"/>
                <c:pt idx="0">
                  <c:v>58</c:v>
                </c:pt>
                <c:pt idx="1">
                  <c:v>27</c:v>
                </c:pt>
                <c:pt idx="2">
                  <c:v>43</c:v>
                </c:pt>
                <c:pt idx="3">
                  <c:v>78</c:v>
                </c:pt>
                <c:pt idx="4">
                  <c:v>38</c:v>
                </c:pt>
                <c:pt idx="5">
                  <c:v>43</c:v>
                </c:pt>
                <c:pt idx="6">
                  <c:v>13</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0de5fc21-8a36-49c3-a4cd-a16dafd1101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dLbl>
              <c:idx val="0"/>
              <c:layout>
                <c:manualLayout>
                  <c:x val="0.149888143176734"/>
                  <c:y val="-0.0220588235294118"/>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1"/>
              <c:layout>
                <c:manualLayout>
                  <c:x val="0.0782997762863535"/>
                  <c:y val="0.0110294117647059"/>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2"/>
              <c:layout>
                <c:manualLayout>
                  <c:x val="0.0715883668903803"/>
                  <c:y val="0.00735294117647059"/>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3"/>
              <c:layout>
                <c:manualLayout>
                  <c:x val="0.118568232662192"/>
                  <c:y val="0.00367647058823529"/>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4"/>
              <c:layout>
                <c:manualLayout>
                  <c:x val="-0.111856823266219"/>
                  <c:y val="-0.0588235294117647"/>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5"/>
              <c:layout>
                <c:manualLayout>
                  <c:x val="-0.0536912751677852"/>
                  <c:y val="-0.0551470588235294"/>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6"/>
              <c:layout>
                <c:manualLayout>
                  <c:x val="-0.118568232662192"/>
                  <c:y val="0.0147058823529412"/>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7"/>
              <c:layout>
                <c:manualLayout>
                  <c:x val="-0.158836689038031"/>
                  <c:y val="-0.0257352941176471"/>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outEnd"/>
            <c:showLegendKey val="0"/>
            <c:showVal val="0"/>
            <c:showCatName val="0"/>
            <c:showSerName val="0"/>
            <c:showPercent val="1"/>
            <c:showBubbleSize val="0"/>
            <c:separator>.</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[共青城生态修复规划问卷调查.xlsx]Sheet1!$X$3:$X$10</c:f>
              <c:strCache>
                <c:ptCount val="8"/>
                <c:pt idx="0">
                  <c:v>无问题，不需要修复</c:v>
                </c:pt>
                <c:pt idx="1">
                  <c:v>城镇内部河湖水系生态破坏</c:v>
                </c:pt>
                <c:pt idx="2">
                  <c:v>公共绿地面积不足，连通性差</c:v>
                </c:pt>
                <c:pt idx="3">
                  <c:v>环境污染</c:v>
                </c:pt>
                <c:pt idx="4">
                  <c:v>雨污分流不畅，时常伴有臭味</c:v>
                </c:pt>
                <c:pt idx="5">
                  <c:v>城市内涝</c:v>
                </c:pt>
                <c:pt idx="6">
                  <c:v>热岛效应严重</c:v>
                </c:pt>
                <c:pt idx="7">
                  <c:v>其它</c:v>
                </c:pt>
              </c:strCache>
            </c:strRef>
          </c:cat>
          <c:val>
            <c:numRef>
              <c:f>[共青城生态修复规划问卷调查.xlsx]Sheet1!$Y$3:$Y$10</c:f>
              <c:numCache>
                <c:formatCode>General</c:formatCode>
                <c:ptCount val="8"/>
                <c:pt idx="0">
                  <c:v>13</c:v>
                </c:pt>
                <c:pt idx="1">
                  <c:v>38</c:v>
                </c:pt>
                <c:pt idx="2">
                  <c:v>31</c:v>
                </c:pt>
                <c:pt idx="3">
                  <c:v>30</c:v>
                </c:pt>
                <c:pt idx="4">
                  <c:v>41</c:v>
                </c:pt>
                <c:pt idx="5">
                  <c:v>44</c:v>
                </c:pt>
                <c:pt idx="6">
                  <c:v>20</c:v>
                </c:pt>
                <c:pt idx="7">
                  <c:v>15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2"/>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3"/>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4"/>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5"/>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6"/>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7"/>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extLst>
      <c:ext uri="{0b15fc19-7d7d-44ad-8c2d-2c3a37ce22c3}">
        <chartProps xmlns="https://web.wps.cn/et/2018/main" chartId="{8816b8ab-047b-4519-b040-560dbfcb72b0}"/>
      </c:ext>
    </c:extLst>
  </c:chart>
  <c:spPr>
    <a:solidFill>
      <a:schemeClr val="bg1"/>
    </a:solid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78</Pages>
  <Words>3263</Words>
  <Characters>3304</Characters>
  <Lines>429</Lines>
  <Paragraphs>120</Paragraphs>
  <TotalTime>0</TotalTime>
  <ScaleCrop>false</ScaleCrop>
  <LinksUpToDate>false</LinksUpToDate>
  <CharactersWithSpaces>3424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2020-09-24T07:04:00Z</dcterms:created>
  <dc:creator>王钟书</dc:creator>
  <cp:lastModifiedBy>潇湘雨</cp:lastModifiedBy>
  <cp:lastPrinted>2020-09-24T07:16:00Z</cp:lastPrinted>
  <dcterms:modified xsi:type="dcterms:W3CDTF">2025-12-16T08:04:17Z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6FD299F847374B3891CD2BE6CF9B1DC0_13</vt:lpwstr>
  </property>
  <property fmtid="{D5CDD505-2E9C-101B-9397-08002B2CF9AE}" pid="4" name="KSOTemplateDocerSaveRecord">
    <vt:lpwstr>eyJoZGlkIjoiZTEzYzMwNzljOGRkZjY1NGUyMDZiYzUyZmM4Zjg4NDkiLCJ1c2VySWQiOiIxNjMyMTUyMTQzIn0=</vt:lpwstr>
  </property>
</Properties>
</file>