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2C19">
      <w:pPr>
        <w:keepNext w:val="0"/>
        <w:keepLines w:val="0"/>
        <w:pageBreakBefore w:val="0"/>
        <w:kinsoku/>
        <w:wordWrap/>
        <w:overflowPunct/>
        <w:topLinePunct w:val="0"/>
        <w:autoSpaceDE/>
        <w:bidi w:val="0"/>
        <w:snapToGrid/>
        <w:spacing w:line="240" w:lineRule="auto"/>
        <w:jc w:val="both"/>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共青城市</w:t>
      </w:r>
      <w:r>
        <w:rPr>
          <w:rFonts w:hint="eastAsia" w:ascii="方正小标宋简体" w:hAnsi="方正小标宋简体" w:eastAsia="方正小标宋简体" w:cs="方正小标宋简体"/>
          <w:b/>
          <w:sz w:val="44"/>
          <w:szCs w:val="44"/>
          <w:lang w:eastAsia="zh-CN"/>
        </w:rPr>
        <w:t>工信</w:t>
      </w:r>
      <w:r>
        <w:rPr>
          <w:rFonts w:hint="eastAsia" w:ascii="方正小标宋简体" w:hAnsi="方正小标宋简体" w:eastAsia="方正小标宋简体" w:cs="方正小标宋简体"/>
          <w:b/>
          <w:sz w:val="44"/>
          <w:szCs w:val="44"/>
        </w:rPr>
        <w:t>局20</w:t>
      </w:r>
      <w:r>
        <w:rPr>
          <w:rFonts w:hint="eastAsia" w:ascii="方正小标宋简体" w:hAnsi="方正小标宋简体" w:eastAsia="方正小标宋简体" w:cs="方正小标宋简体"/>
          <w:b/>
          <w:sz w:val="44"/>
          <w:szCs w:val="44"/>
          <w:lang w:val="en-US" w:eastAsia="zh-CN"/>
        </w:rPr>
        <w:t>23</w:t>
      </w:r>
      <w:r>
        <w:rPr>
          <w:rFonts w:hint="eastAsia" w:ascii="方正小标宋简体" w:hAnsi="方正小标宋简体" w:eastAsia="方正小标宋简体" w:cs="方正小标宋简体"/>
          <w:b/>
          <w:sz w:val="44"/>
          <w:szCs w:val="44"/>
        </w:rPr>
        <w:t>年</w:t>
      </w:r>
      <w:r>
        <w:rPr>
          <w:rFonts w:hint="eastAsia" w:ascii="方正小标宋简体" w:hAnsi="方正小标宋简体" w:eastAsia="方正小标宋简体" w:cs="方正小标宋简体"/>
          <w:b/>
          <w:sz w:val="44"/>
          <w:szCs w:val="44"/>
          <w:lang w:eastAsia="zh-CN"/>
        </w:rPr>
        <w:t>全</w:t>
      </w:r>
      <w:r>
        <w:rPr>
          <w:rFonts w:hint="eastAsia" w:ascii="方正小标宋简体" w:hAnsi="方正小标宋简体" w:eastAsia="方正小标宋简体" w:cs="方正小标宋简体"/>
          <w:b/>
          <w:sz w:val="44"/>
          <w:szCs w:val="44"/>
          <w:lang w:eastAsia="zh-CN"/>
        </w:rPr>
        <w:t>年度项目</w:t>
      </w:r>
      <w:r>
        <w:rPr>
          <w:rFonts w:hint="eastAsia" w:ascii="方正小标宋简体" w:hAnsi="方正小标宋简体" w:eastAsia="方正小标宋简体" w:cs="方正小标宋简体"/>
          <w:b/>
          <w:sz w:val="44"/>
          <w:szCs w:val="44"/>
        </w:rPr>
        <w:t>绩效</w:t>
      </w:r>
    </w:p>
    <w:p w14:paraId="3DBBD55D">
      <w:pPr>
        <w:keepNext w:val="0"/>
        <w:keepLines w:val="0"/>
        <w:pageBreakBefore w:val="0"/>
        <w:kinsoku/>
        <w:wordWrap/>
        <w:overflowPunct/>
        <w:topLinePunct w:val="0"/>
        <w:autoSpaceDE/>
        <w:bidi w:val="0"/>
        <w:snapToGrid/>
        <w:spacing w:line="240" w:lineRule="auto"/>
        <w:ind w:firstLine="2650" w:firstLineChars="600"/>
        <w:jc w:val="both"/>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监控</w:t>
      </w:r>
      <w:r>
        <w:rPr>
          <w:rFonts w:hint="eastAsia" w:ascii="方正小标宋简体" w:hAnsi="方正小标宋简体" w:eastAsia="方正小标宋简体" w:cs="方正小标宋简体"/>
          <w:b/>
          <w:sz w:val="44"/>
          <w:szCs w:val="44"/>
        </w:rPr>
        <w:t>自评报告</w:t>
      </w:r>
    </w:p>
    <w:p w14:paraId="0EE14975">
      <w:pPr>
        <w:keepNext w:val="0"/>
        <w:keepLines w:val="0"/>
        <w:pageBreakBefore w:val="0"/>
        <w:numPr>
          <w:ilvl w:val="0"/>
          <w:numId w:val="0"/>
        </w:numPr>
        <w:kinsoku/>
        <w:wordWrap/>
        <w:overflowPunct/>
        <w:topLinePunct w:val="0"/>
        <w:autoSpaceDE/>
        <w:bidi w:val="0"/>
        <w:snapToGrid/>
        <w:spacing w:line="240" w:lineRule="auto"/>
        <w:jc w:val="both"/>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 </w:t>
      </w:r>
    </w:p>
    <w:p w14:paraId="3B73D5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一</w:t>
      </w:r>
      <w:r>
        <w:rPr>
          <w:rFonts w:hint="eastAsia" w:ascii="黑体" w:hAnsi="黑体" w:eastAsia="黑体" w:cs="仿宋_GB2312"/>
          <w:sz w:val="32"/>
          <w:szCs w:val="32"/>
        </w:rPr>
        <w:t>部分</w:t>
      </w: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lang w:eastAsia="zh-CN"/>
        </w:rPr>
        <w:t>绩效监控</w:t>
      </w:r>
      <w:r>
        <w:rPr>
          <w:rFonts w:hint="eastAsia" w:ascii="黑体" w:hAnsi="黑体" w:eastAsia="黑体" w:cs="仿宋_GB2312"/>
          <w:sz w:val="32"/>
          <w:szCs w:val="32"/>
          <w:lang w:val="en-US" w:eastAsia="zh-CN"/>
        </w:rPr>
        <w:t>单位基本情况</w:t>
      </w:r>
    </w:p>
    <w:p w14:paraId="3A09CC58">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rPr>
      </w:pPr>
      <w:r>
        <w:rPr>
          <w:rFonts w:hint="eastAsia" w:ascii="仿宋" w:hAnsi="仿宋" w:eastAsia="仿宋" w:cs="仿宋_GB2312"/>
          <w:b/>
          <w:sz w:val="32"/>
          <w:szCs w:val="32"/>
        </w:rPr>
        <w:t>一、主要职责</w:t>
      </w:r>
    </w:p>
    <w:p w14:paraId="6B904DE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一）贯彻执行国家、省、九江市、赣江新区工业和信息化发展战略、法律法规和政策，研究提出全市新型工业化发展战略，拟订全市工业和信息化发展的目标、规划和政策措施并组织实施，对有关执行情况进行监督检查。</w:t>
      </w:r>
    </w:p>
    <w:p w14:paraId="5C78CEC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（二）协调解决新型工业化进程中的重大问题，在全市经济社会发展总体规划的框架内，提出优化产业布局、结构调整的政策建议，协调推进战略性新兴产业发展。</w:t>
      </w:r>
    </w:p>
    <w:p w14:paraId="070DAB23">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（三）监测、分析全市工业经济运行态势，进行预测预警和信息引导；协调解决工业经济运行中的有关问题并提出政策建议；负责工业应急管理、产业安全和国防动员有关工作；负责工业产业政策的监督执行。</w:t>
      </w:r>
    </w:p>
    <w:p w14:paraId="5E66E39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四）组织实施工业行业技术规范、标准、行业准入，推进行业技术基础、知识产权、质量品牌管理，协调行业发展中的重大问题；指导工业领域加强安全生产管理；负责盐业行政管理；负责农药生产的监督管理；协调烟草专营管理工作；负责国防和军工行业管理及军民融合产业推进，承担民爆器材、船舶行业的监督管理工作。</w:t>
      </w:r>
    </w:p>
    <w:p w14:paraId="4CE4849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五）指导企业技术创新和技术改造，推进传统产业转型升级，指导引进重大技术装备的消化吸收再创新；组织推进企业创新体系建设和产学研相结合，指导协调企业技术创新公共服务平台建设；组织推进智能制造、绿色制造、制造业创新中心、工业强基、高端装备制造业等工程建设，指导推进科技创新、科技服务，提升工业设计等服务型制造业发展；组织实施有关科技重大专项，推进相关科研成果产业化。</w:t>
      </w:r>
    </w:p>
    <w:p w14:paraId="64A2705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六）负责提出工业和信息化固定资产投资规模和方向；指导和推动企业采用新技术和先进适用技术升级改造，建立工业和信息化项目库；按规定权限备案、审核全市工业和信息化固定资产投资项目（主要指技术改造投资项目），承担上级工业和信息化主管部门备案、核准和审批的投资项目的审核、申报工作。</w:t>
      </w:r>
    </w:p>
    <w:p w14:paraId="1FB0DA0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七）承担全市工业节能管理和监察工作；拟订并组织实施工业的能源节约、资源综合利用、清洁生产促进有关管理办法和规定；参与拟订能源节约和资源综合利用、清洁生产促进规划和污染控制政策；组织协调相关重大示范工程和新产品、新技术、新设备、新材料的推广应用；负责全市工业领域规定权限内投资项目的节能评审工作；负责全市新型墙体材料、散装水泥和预拌混凝土、预拌砂浆的管理工作。</w:t>
      </w:r>
    </w:p>
    <w:p w14:paraId="0BD3B1B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八）贯彻落实《中小企业促进法》等国家、省、九江市、赣江新区促进发展中小企业和非公有制经济的法律法规、方针政策；负责中小微企业和非公有制经济发展的综合指导协调并组织实施，拟订全市中小微企业和非公有制经济发展政策措施，监测、分析全市中小企业和非公经济运行态势，协调解决有关重大问题并提出政策建议; 负责建立和完善中小微企业服务体系；负责中小企业成长工程和国家、省、九江市、赣江新区扶持中小企业发展专项资金项目的组织实施。</w:t>
      </w:r>
    </w:p>
    <w:p w14:paraId="3C1B650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（九）推进企业融资服务体系建设，提出意见建议；协调推进信用管理，配合有关部门指导融资性担保行业发展和搭建投融资平台；促进金融机构与企业建立合作机制，协调解决企业融资问题。</w:t>
      </w:r>
    </w:p>
    <w:p w14:paraId="09D1AA7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(十)建立服务工业企业的工作体系，研究提出扶持重点工业企业发展的措施，协调优化工业企业生产经营环境; 指导企业管理创新，制定企业经营管理人员培训规划，组织实施企业（不含市国资委所监管企业）经营管理人员培训工作，加强企业家队伍建设。</w:t>
      </w:r>
    </w:p>
    <w:p w14:paraId="34703C3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（十一）统筹推进全市信息化工作，组织制定相关政策并协调解决信息化建设中的重大问题；推进信息技术和互联网的普及应用，推进信息化和工业化融合；推进信息消费发展。</w:t>
      </w:r>
    </w:p>
    <w:p w14:paraId="190D0F7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二）按照规定权限，协调推进信息化基础设施建设；协调推进通信网、广播电视网和互联网“三网融合”发展；依法监督管理信息服务市场；负责全市信息产品制造业和软件业行业管理工作；会同有关部门促进全市通信和信息服务业的发展，推动信息技术应用；指导协调通信行业工作。</w:t>
      </w:r>
    </w:p>
    <w:p w14:paraId="56CB1BC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（十三）承担相关信息安全管理的职责；负责协调信息安全及其保障体系建设；指导监督政府部门、重点行业的重要信息系统与基础信息网络的安全保障工作；协调处理网络与信息安全的重大事件。</w:t>
      </w:r>
    </w:p>
    <w:p w14:paraId="6FE8364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（十四）提出市工业和信息化发展专项基金的年度预算建议，会同有关部门提出市工业和信息化发展专项基金安排、使用的具体意见。</w:t>
      </w:r>
    </w:p>
    <w:p w14:paraId="6425718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（十五）负责上级对口部门用于全市工业和信息化财政性建设资金安排建议；负责国家、省、九江市、赣江新区工业和信息化领域产业专项扶持资金（基金）的申报和组织实施工作。</w:t>
      </w:r>
    </w:p>
    <w:p w14:paraId="4CEDF207">
      <w:pPr>
        <w:keepNext w:val="0"/>
        <w:keepLines w:val="0"/>
        <w:pageBreakBefore w:val="0"/>
        <w:kinsoku/>
        <w:wordWrap/>
        <w:overflowPunct/>
        <w:topLinePunct w:val="0"/>
        <w:autoSpaceDE/>
        <w:autoSpaceDN/>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eastAsia="zh-CN"/>
        </w:rPr>
      </w:pPr>
      <w:r>
        <w:rPr>
          <w:rFonts w:hint="default" w:ascii="仿宋" w:hAnsi="仿宋" w:eastAsia="仿宋" w:cs="仿宋_GB2312"/>
          <w:b/>
          <w:sz w:val="32"/>
          <w:szCs w:val="32"/>
          <w:lang w:val="en-US"/>
        </w:rPr>
        <w:t>2</w:t>
      </w:r>
      <w:r>
        <w:rPr>
          <w:rFonts w:hint="eastAsia" w:ascii="仿宋" w:hAnsi="仿宋" w:eastAsia="仿宋" w:cs="仿宋_GB2312"/>
          <w:b/>
          <w:sz w:val="32"/>
          <w:szCs w:val="32"/>
        </w:rPr>
        <w:t>、部门</w:t>
      </w:r>
      <w:r>
        <w:rPr>
          <w:rFonts w:hint="eastAsia" w:ascii="仿宋" w:hAnsi="仿宋" w:eastAsia="仿宋" w:cs="仿宋_GB2312"/>
          <w:b/>
          <w:sz w:val="32"/>
          <w:szCs w:val="32"/>
          <w:lang w:eastAsia="zh-CN"/>
        </w:rPr>
        <w:t>组织框架、人员及资产等基本情况</w:t>
      </w:r>
    </w:p>
    <w:p w14:paraId="1C588911">
      <w:pPr>
        <w:spacing w:line="600" w:lineRule="exact"/>
        <w:ind w:firstLine="640" w:firstLineChars="200"/>
        <w:rPr>
          <w:rFonts w:hint="eastAsia" w:ascii="仿宋" w:hAnsi="仿宋" w:eastAsia="仿宋" w:cs="仿宋_GB2312"/>
          <w:sz w:val="32"/>
          <w:szCs w:val="32"/>
        </w:rPr>
      </w:pPr>
      <w:r>
        <w:rPr>
          <w:rFonts w:hint="eastAsia" w:ascii="仿宋_GB2312" w:hAnsi="宋体" w:eastAsia="仿宋_GB2312" w:cs="宋体"/>
          <w:sz w:val="32"/>
          <w:szCs w:val="32"/>
        </w:rPr>
        <w:t>共青城市工业和信息化局共有预算单位2个。包括局本级和2个所属二级预算单位，本级编制人数1</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人，其中行政编制</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人，事业编制（含同岗同酬）14人；单位自聘人员2人；志愿者</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政府购岗</w:t>
      </w:r>
      <w:r>
        <w:rPr>
          <w:rFonts w:hint="eastAsia" w:ascii="仿宋_GB2312" w:hAnsi="宋体" w:eastAsia="仿宋_GB2312" w:cs="宋体"/>
          <w:sz w:val="32"/>
          <w:szCs w:val="32"/>
          <w:lang w:val="en-US" w:eastAsia="zh-CN"/>
        </w:rPr>
        <w:t>3人；</w:t>
      </w:r>
      <w:r>
        <w:rPr>
          <w:rFonts w:hint="eastAsia" w:ascii="仿宋_GB2312" w:hAnsi="宋体" w:eastAsia="仿宋_GB2312" w:cs="宋体"/>
          <w:sz w:val="32"/>
          <w:szCs w:val="32"/>
        </w:rPr>
        <w:t>实有人数</w:t>
      </w:r>
      <w:r>
        <w:rPr>
          <w:rFonts w:hint="eastAsia" w:ascii="仿宋_GB2312" w:hAnsi="宋体" w:eastAsia="仿宋_GB2312" w:cs="宋体"/>
          <w:sz w:val="32"/>
          <w:szCs w:val="32"/>
          <w:lang w:val="en-US" w:eastAsia="zh-CN"/>
        </w:rPr>
        <w:t>27</w:t>
      </w:r>
      <w:r>
        <w:rPr>
          <w:rFonts w:hint="eastAsia" w:ascii="仿宋_GB2312" w:hAnsi="宋体" w:eastAsia="仿宋_GB2312" w:cs="宋体"/>
          <w:sz w:val="32"/>
          <w:szCs w:val="32"/>
        </w:rPr>
        <w:t>人；退休人数6</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人。</w:t>
      </w:r>
      <w:r>
        <w:rPr>
          <w:rFonts w:hint="eastAsia" w:ascii="仿宋_GB2312" w:hAnsi="宋体" w:eastAsia="仿宋_GB2312" w:cs="宋体"/>
          <w:color w:val="000000"/>
          <w:sz w:val="32"/>
          <w:szCs w:val="32"/>
        </w:rPr>
        <w:t>二级单位</w:t>
      </w:r>
      <w:r>
        <w:rPr>
          <w:rFonts w:hint="eastAsia" w:ascii="仿宋_GB2312" w:hAnsi="宋体" w:eastAsia="仿宋_GB2312" w:cs="宋体"/>
          <w:color w:val="000000"/>
          <w:sz w:val="32"/>
          <w:szCs w:val="32"/>
          <w:lang w:eastAsia="zh-CN"/>
        </w:rPr>
        <w:t>共青城市纺织服装产业发展领导小组办公室，在编人员</w:t>
      </w:r>
      <w:r>
        <w:rPr>
          <w:rFonts w:hint="eastAsia" w:ascii="仿宋_GB2312" w:hAnsi="宋体" w:eastAsia="仿宋_GB2312" w:cs="宋体"/>
          <w:color w:val="000000"/>
          <w:sz w:val="32"/>
          <w:szCs w:val="32"/>
          <w:lang w:val="en-US" w:eastAsia="zh-CN"/>
        </w:rPr>
        <w:t>5人。</w:t>
      </w:r>
    </w:p>
    <w:p w14:paraId="68404AC5">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sz w:val="32"/>
          <w:szCs w:val="32"/>
        </w:rPr>
      </w:pPr>
    </w:p>
    <w:p w14:paraId="628C861B">
      <w:pPr>
        <w:keepNext w:val="0"/>
        <w:keepLines w:val="0"/>
        <w:pageBreakBefore w:val="0"/>
        <w:kinsoku/>
        <w:wordWrap/>
        <w:overflowPunct/>
        <w:topLinePunct w:val="0"/>
        <w:autoSpaceDE/>
        <w:bidi w:val="0"/>
        <w:snapToGrid/>
        <w:spacing w:line="240" w:lineRule="auto"/>
        <w:ind w:right="0" w:rightChars="0"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第二部分 </w:t>
      </w:r>
      <w:r>
        <w:rPr>
          <w:rFonts w:hint="eastAsia" w:ascii="黑体" w:hAnsi="黑体" w:eastAsia="黑体" w:cs="仿宋_GB2312"/>
          <w:sz w:val="32"/>
          <w:szCs w:val="32"/>
          <w:lang w:eastAsia="zh-CN"/>
        </w:rPr>
        <w:t>项目基本</w:t>
      </w:r>
      <w:r>
        <w:rPr>
          <w:rFonts w:hint="eastAsia" w:ascii="黑体" w:hAnsi="黑体" w:eastAsia="黑体" w:cs="仿宋_GB2312"/>
          <w:sz w:val="32"/>
          <w:szCs w:val="32"/>
        </w:rPr>
        <w:t>情况</w:t>
      </w:r>
    </w:p>
    <w:p w14:paraId="495EC3D4">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eastAsia="zh-CN"/>
        </w:rPr>
      </w:pPr>
      <w:r>
        <w:rPr>
          <w:rFonts w:hint="eastAsia" w:ascii="仿宋" w:hAnsi="仿宋" w:eastAsia="仿宋" w:cs="仿宋_GB2312"/>
          <w:b/>
          <w:sz w:val="32"/>
          <w:szCs w:val="32"/>
          <w:lang w:eastAsia="zh-CN"/>
        </w:rPr>
        <w:t>一、项目名称</w:t>
      </w:r>
    </w:p>
    <w:p w14:paraId="296A57D3">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default" w:ascii="仿宋" w:hAnsi="仿宋" w:eastAsia="仿宋" w:cs="仿宋_GB2312"/>
          <w:kern w:val="2"/>
          <w:sz w:val="32"/>
          <w:szCs w:val="32"/>
          <w:lang w:val="en-US" w:eastAsia="zh-CN"/>
        </w:rPr>
        <w:t>1</w:t>
      </w:r>
      <w:r>
        <w:rPr>
          <w:rFonts w:hint="eastAsia" w:ascii="仿宋" w:hAnsi="仿宋" w:eastAsia="仿宋" w:cs="仿宋_GB2312"/>
          <w:kern w:val="2"/>
          <w:sz w:val="32"/>
          <w:szCs w:val="32"/>
          <w:lang w:val="en-US" w:eastAsia="zh-CN"/>
        </w:rPr>
        <w:t>、一类-日常运行经费</w:t>
      </w:r>
    </w:p>
    <w:p w14:paraId="1F20B5E3">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2、二类-工经联运行经费</w:t>
      </w:r>
    </w:p>
    <w:p w14:paraId="59FAA902">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3、个人奖类人才专项</w:t>
      </w:r>
    </w:p>
    <w:p w14:paraId="4ABC9D51">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4、五类-高质量发展考核奖励资金</w:t>
      </w:r>
    </w:p>
    <w:p w14:paraId="42D01AC0">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5、四-1类-政府购岗有员工作经费</w:t>
      </w:r>
    </w:p>
    <w:p w14:paraId="1FA1C4BC">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6、五类-传统产业优化升级工作经费</w:t>
      </w:r>
    </w:p>
    <w:p w14:paraId="355147AA">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7、二类-工业经济运行监测资金</w:t>
      </w:r>
    </w:p>
    <w:p w14:paraId="33A23D61">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8、商务局分配-招商组团费用</w:t>
      </w:r>
    </w:p>
    <w:p w14:paraId="4D2EF89E">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9、2022年存量资金-2019年度工业企业规模奖、工业经济运行、高度专项经费、企业升规组织工作经费、第二届共青城市羽绒服装周经费</w:t>
      </w:r>
    </w:p>
    <w:p w14:paraId="0C6AAD28">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val="en-US" w:eastAsia="zh-CN"/>
        </w:rPr>
      </w:pPr>
      <w:r>
        <w:rPr>
          <w:rFonts w:hint="eastAsia" w:ascii="仿宋" w:hAnsi="仿宋" w:eastAsia="仿宋" w:cs="仿宋_GB2312"/>
          <w:b/>
          <w:sz w:val="32"/>
          <w:szCs w:val="32"/>
          <w:lang w:val="en-US" w:eastAsia="zh-CN"/>
        </w:rPr>
        <w:t>二、项目实施主要内容</w:t>
      </w:r>
    </w:p>
    <w:p w14:paraId="5179E15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1、按规模以上工业企业户数按每户每月200元的标准安排工业运行调度工作经费。</w:t>
      </w:r>
    </w:p>
    <w:p w14:paraId="78304965">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2、做好对工业企业的服务工作，发挥政府与工业企业的桥梁用。加强与省、市工经联的沟通，推进工业发展。与各县（市、区）交流，更好地开展工作</w:t>
      </w:r>
    </w:p>
    <w:p w14:paraId="34DC2A4B">
      <w:pPr>
        <w:pStyle w:val="2"/>
        <w:rPr>
          <w:rFonts w:hint="eastAsia" w:ascii="仿宋" w:hAnsi="仿宋" w:eastAsia="仿宋"/>
          <w:sz w:val="32"/>
          <w:szCs w:val="30"/>
          <w:lang w:val="en-US" w:eastAsia="zh-CN"/>
        </w:rPr>
      </w:pPr>
      <w:r>
        <w:rPr>
          <w:rFonts w:hint="eastAsia" w:ascii="仿宋" w:hAnsi="仿宋" w:eastAsia="仿宋"/>
          <w:sz w:val="32"/>
          <w:szCs w:val="30"/>
          <w:lang w:val="en-US" w:eastAsia="zh-CN"/>
        </w:rPr>
        <w:t>3、通过打造一批技术研发企业，带动引领整个传统产业向高端化、智能化、信息化方向迈进，推动工业高质量发展。</w:t>
      </w:r>
    </w:p>
    <w:p w14:paraId="3D3FE253">
      <w:pPr>
        <w:pStyle w:val="2"/>
        <w:rPr>
          <w:rFonts w:hint="eastAsia" w:ascii="仿宋" w:hAnsi="仿宋" w:eastAsia="仿宋"/>
          <w:sz w:val="32"/>
          <w:szCs w:val="30"/>
          <w:lang w:val="en-US" w:eastAsia="zh-CN"/>
        </w:rPr>
      </w:pPr>
      <w:r>
        <w:rPr>
          <w:rFonts w:hint="eastAsia" w:ascii="仿宋" w:hAnsi="仿宋" w:eastAsia="仿宋"/>
          <w:sz w:val="32"/>
          <w:szCs w:val="30"/>
          <w:lang w:val="en-US" w:eastAsia="zh-CN"/>
        </w:rPr>
        <w:t>4、专项用于扶持纺织服装产业优化升级，一方面用于配套补助我市获批九江市传统产业优化升级综合试点企业，</w:t>
      </w:r>
      <w:bookmarkStart w:id="0" w:name="_GoBack"/>
      <w:bookmarkEnd w:id="0"/>
      <w:r>
        <w:rPr>
          <w:rFonts w:hint="eastAsia" w:ascii="仿宋" w:hAnsi="仿宋" w:eastAsia="仿宋"/>
          <w:sz w:val="32"/>
          <w:szCs w:val="30"/>
          <w:lang w:val="en-US" w:eastAsia="zh-CN"/>
        </w:rPr>
        <w:t>另一方面用于支持打造一批共青城市本级传统产业优化升级试点企业。</w:t>
      </w:r>
    </w:p>
    <w:p w14:paraId="6106EE17">
      <w:pPr>
        <w:rPr>
          <w:rFonts w:hint="default"/>
          <w:lang w:val="en-US" w:eastAsia="zh-CN"/>
        </w:rPr>
      </w:pPr>
      <w:r>
        <w:rPr>
          <w:rFonts w:hint="eastAsia" w:ascii="仿宋" w:hAnsi="仿宋" w:eastAsia="仿宋"/>
          <w:sz w:val="32"/>
          <w:szCs w:val="30"/>
          <w:lang w:val="en-US" w:eastAsia="zh-CN"/>
        </w:rPr>
        <w:t>5、主要用于数字经济发展工作专班正常运转、工作调度推进以及上云平台建设。</w:t>
      </w:r>
    </w:p>
    <w:p w14:paraId="296A7810">
      <w:pPr>
        <w:pStyle w:val="2"/>
        <w:rPr>
          <w:rFonts w:hint="eastAsia"/>
          <w:lang w:val="en-US" w:eastAsia="zh-CN"/>
        </w:rPr>
      </w:pPr>
    </w:p>
    <w:p w14:paraId="771CEF83">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val="en-US" w:eastAsia="zh-CN"/>
        </w:rPr>
      </w:pPr>
      <w:r>
        <w:rPr>
          <w:rFonts w:hint="eastAsia" w:ascii="仿宋" w:hAnsi="仿宋" w:eastAsia="仿宋" w:cs="仿宋_GB2312"/>
          <w:b/>
          <w:sz w:val="32"/>
          <w:szCs w:val="32"/>
          <w:lang w:val="en-US" w:eastAsia="zh-CN"/>
        </w:rPr>
        <w:t>三、项目资金构成</w:t>
      </w:r>
    </w:p>
    <w:p w14:paraId="410812E5">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default" w:ascii="仿宋" w:hAnsi="仿宋" w:eastAsia="仿宋" w:cs="仿宋_GB2312"/>
          <w:kern w:val="2"/>
          <w:sz w:val="32"/>
          <w:szCs w:val="32"/>
          <w:lang w:val="en-US" w:eastAsia="zh-CN"/>
        </w:rPr>
        <w:t>1</w:t>
      </w:r>
      <w:r>
        <w:rPr>
          <w:rFonts w:hint="eastAsia" w:ascii="仿宋" w:hAnsi="仿宋" w:eastAsia="仿宋" w:cs="仿宋_GB2312"/>
          <w:kern w:val="2"/>
          <w:sz w:val="32"/>
          <w:szCs w:val="32"/>
          <w:lang w:val="en-US" w:eastAsia="zh-CN"/>
        </w:rPr>
        <w:t>、一类-日常运行经费95万元</w:t>
      </w:r>
    </w:p>
    <w:p w14:paraId="7E916BC8">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2、二类-工经联运行经费9万元</w:t>
      </w:r>
    </w:p>
    <w:p w14:paraId="45C85EB6">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3、个人奖类人才专项160万元</w:t>
      </w:r>
    </w:p>
    <w:p w14:paraId="3D575EA9">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4、五类-高质量发展考核奖励资金870万元</w:t>
      </w:r>
    </w:p>
    <w:p w14:paraId="475D2BFC">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5、四-1类-政府购岗有员工作经费18万元</w:t>
      </w:r>
    </w:p>
    <w:p w14:paraId="7A92D41E">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6、五类-传统产业优化升级工作经费450万元</w:t>
      </w:r>
    </w:p>
    <w:p w14:paraId="62C89F90">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7、二类-工业经济监测资金54万元</w:t>
      </w:r>
    </w:p>
    <w:p w14:paraId="2AA57B33">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8、商务局分配-招商组团费用15万元</w:t>
      </w:r>
    </w:p>
    <w:p w14:paraId="4DA94667">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9、2022年存量资金-2019年度工业企业规模奖、工业经济运行、高度专项经费、企业升规组织工作经费、第二届共青城市羽绒服装周经费66.482万元</w:t>
      </w:r>
    </w:p>
    <w:p w14:paraId="15FA655E">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val="en-US" w:eastAsia="zh-CN"/>
        </w:rPr>
      </w:pPr>
      <w:r>
        <w:rPr>
          <w:rFonts w:hint="eastAsia" w:ascii="仿宋" w:hAnsi="仿宋" w:eastAsia="仿宋" w:cs="仿宋_GB2312"/>
          <w:b/>
          <w:sz w:val="32"/>
          <w:szCs w:val="32"/>
          <w:lang w:val="en-US" w:eastAsia="zh-CN"/>
        </w:rPr>
        <w:t>四、项目支出指标情况</w:t>
      </w:r>
    </w:p>
    <w:p w14:paraId="1E8E7A47">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1、数量指标</w:t>
      </w:r>
    </w:p>
    <w:p w14:paraId="0260C7A5">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1-9月主营业务收入165.1亿元，同比-43.5%，利润总额12.9亿元，同比-58.5%.1-9月，</w:t>
      </w:r>
      <w:r>
        <w:rPr>
          <w:rFonts w:hint="eastAsia" w:ascii="仿宋_GB2312" w:hAnsi="仿宋_GB2312" w:eastAsia="仿宋_GB2312" w:cs="仿宋_GB2312"/>
          <w:color w:val="000000"/>
          <w:sz w:val="32"/>
          <w:szCs w:val="32"/>
          <w:lang w:val="en-US" w:eastAsia="zh-CN"/>
        </w:rPr>
        <w:t>工业税收2.69亿元，增幅排名</w:t>
      </w:r>
      <w:r>
        <w:rPr>
          <w:rFonts w:hint="eastAsia" w:ascii="仿宋_GB2312" w:hAnsi="仿宋_GB2312" w:eastAsia="仿宋_GB2312" w:cs="仿宋_GB2312"/>
          <w:sz w:val="32"/>
          <w:szCs w:val="32"/>
          <w:lang w:val="en-US" w:eastAsia="zh-CN"/>
        </w:rPr>
        <w:t>列九江前列</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紧抓工业企业升规工作，积极开展临规企业摸排，共摸排工业企业500余户，梳理出重点跟踪企业40余家，其中中汇达科技5月份成功升规，今年我市新增入库工业规上企业19户，列九江前列。</w:t>
      </w:r>
    </w:p>
    <w:p w14:paraId="20F52B43">
      <w:pPr>
        <w:pStyle w:val="11"/>
        <w:shd w:val="clear" w:color="auto" w:fill="FFFFFF"/>
        <w:spacing w:before="0" w:beforeAutospacing="0" w:after="0" w:afterAutospacing="0"/>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2、质量指标</w:t>
      </w:r>
    </w:p>
    <w:p w14:paraId="0C8C705E">
      <w:pPr>
        <w:pStyle w:val="11"/>
        <w:shd w:val="clear" w:color="auto" w:fill="FFFFFF"/>
        <w:spacing w:before="0" w:beforeAutospacing="0" w:after="0" w:afterAutospacing="0"/>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按时按量拨付各个项目的运行经费，按要求支付各项支出。</w:t>
      </w:r>
    </w:p>
    <w:p w14:paraId="0310DB14">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3、时效指标</w:t>
      </w:r>
    </w:p>
    <w:p w14:paraId="2FA7C48F">
      <w:pPr>
        <w:pStyle w:val="11"/>
        <w:shd w:val="clear" w:color="auto" w:fill="FFFFFF"/>
        <w:spacing w:before="0" w:beforeAutospacing="0" w:after="0" w:afterAutospacing="0"/>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按省、市要求，</w:t>
      </w:r>
      <w:r>
        <w:rPr>
          <w:rFonts w:hint="eastAsia" w:ascii="仿宋" w:hAnsi="仿宋" w:eastAsia="仿宋" w:cs="仿宋_GB2312"/>
          <w:b w:val="0"/>
          <w:bCs w:val="0"/>
          <w:kern w:val="2"/>
          <w:sz w:val="32"/>
          <w:szCs w:val="32"/>
        </w:rPr>
        <w:t>，一是完成了</w:t>
      </w:r>
      <w:r>
        <w:rPr>
          <w:rFonts w:hint="eastAsia" w:ascii="仿宋_GB2312" w:hAnsi="仿宋_GB2312" w:eastAsia="仿宋_GB2312" w:cs="仿宋_GB2312"/>
          <w:b w:val="0"/>
          <w:bCs w:val="0"/>
          <w:sz w:val="32"/>
          <w:szCs w:val="40"/>
          <w:lang w:val="en-US" w:eastAsia="zh-CN"/>
        </w:rPr>
        <w:t>深入推进数字经济“一号发展工程”</w:t>
      </w:r>
      <w:r>
        <w:rPr>
          <w:rFonts w:hint="eastAsia" w:ascii="仿宋_GB2312" w:hAnsi="仿宋_GB2312" w:eastAsia="仿宋_GB2312" w:cs="仿宋_GB2312"/>
          <w:sz w:val="32"/>
          <w:szCs w:val="32"/>
          <w:lang w:val="en-US" w:eastAsia="zh-CN"/>
        </w:rPr>
        <w:t>，省数字经济重点项目完成投资率</w:t>
      </w:r>
      <w:r>
        <w:rPr>
          <w:rFonts w:hint="eastAsia" w:ascii="仿宋_GB2312" w:hAnsi="仿宋_GB2312" w:cs="仿宋_GB2312"/>
          <w:sz w:val="32"/>
          <w:szCs w:val="32"/>
          <w:lang w:val="en-US" w:eastAsia="zh-CN"/>
        </w:rPr>
        <w:t>150</w:t>
      </w:r>
      <w:r>
        <w:rPr>
          <w:rFonts w:hint="eastAsia" w:ascii="仿宋_GB2312" w:hAnsi="仿宋_GB2312" w:eastAsia="仿宋_GB2312" w:cs="仿宋_GB2312"/>
          <w:sz w:val="32"/>
          <w:szCs w:val="32"/>
          <w:lang w:val="en-US" w:eastAsia="zh-CN"/>
        </w:rPr>
        <w:t>%</w:t>
      </w:r>
      <w:r>
        <w:rPr>
          <w:rFonts w:hint="eastAsia" w:ascii="仿宋" w:hAnsi="仿宋" w:eastAsia="仿宋" w:cs="仿宋_GB2312"/>
          <w:b w:val="0"/>
          <w:bCs w:val="0"/>
          <w:kern w:val="2"/>
          <w:sz w:val="32"/>
          <w:szCs w:val="32"/>
        </w:rPr>
        <w:t>。二是</w:t>
      </w:r>
      <w:r>
        <w:rPr>
          <w:rFonts w:hint="eastAsia" w:ascii="仿宋_GB2312" w:hAnsi="仿宋_GB2312" w:eastAsia="仿宋_GB2312" w:cs="仿宋_GB2312"/>
          <w:b w:val="0"/>
          <w:bCs w:val="0"/>
          <w:sz w:val="32"/>
          <w:szCs w:val="32"/>
          <w:lang w:val="en-US" w:eastAsia="zh-CN"/>
        </w:rPr>
        <w:t>做好企业培优扶强，提升企业核心竞争力</w:t>
      </w:r>
      <w:r>
        <w:rPr>
          <w:rFonts w:hint="eastAsia" w:ascii="仿宋" w:hAnsi="仿宋" w:eastAsia="仿宋" w:cs="仿宋_GB2312"/>
          <w:b w:val="0"/>
          <w:bCs w:val="0"/>
          <w:kern w:val="2"/>
          <w:sz w:val="32"/>
          <w:szCs w:val="32"/>
        </w:rPr>
        <w:t>。</w:t>
      </w:r>
      <w:r>
        <w:rPr>
          <w:rFonts w:hint="eastAsia" w:ascii="仿宋" w:hAnsi="仿宋" w:eastAsia="仿宋" w:cs="仿宋_GB2312"/>
          <w:kern w:val="2"/>
          <w:sz w:val="32"/>
          <w:szCs w:val="32"/>
        </w:rPr>
        <w:t>三是按时间节点完成市委、市政府交办的各项工作。</w:t>
      </w:r>
    </w:p>
    <w:p w14:paraId="2586CD12">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4、成本指标</w:t>
      </w:r>
    </w:p>
    <w:p w14:paraId="551034A4">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所有项目成本均未超预算。</w:t>
      </w:r>
    </w:p>
    <w:p w14:paraId="5661AF11">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5、经济效益指标</w:t>
      </w:r>
    </w:p>
    <w:p w14:paraId="52876295">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这些项目不会带来经济效益。</w:t>
      </w:r>
    </w:p>
    <w:p w14:paraId="4F09C0AF">
      <w:pPr>
        <w:adjustRightInd w:val="0"/>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6、社会效益指标  </w:t>
      </w:r>
    </w:p>
    <w:p w14:paraId="2BB4C805">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firstLine="640" w:firstLineChars="200"/>
        <w:jc w:val="both"/>
        <w:textAlignment w:val="auto"/>
        <w:rPr>
          <w:rFonts w:hint="eastAsia" w:ascii="仿宋" w:hAnsi="仿宋" w:eastAsia="仿宋" w:cs="仿宋_GB2312"/>
          <w:b w:val="0"/>
          <w:bCs w:val="0"/>
          <w:kern w:val="2"/>
          <w:sz w:val="32"/>
          <w:szCs w:val="32"/>
          <w:lang w:val="en-US" w:eastAsia="zh-CN"/>
        </w:rPr>
      </w:pPr>
      <w:r>
        <w:rPr>
          <w:rFonts w:hint="eastAsia" w:ascii="仿宋" w:hAnsi="仿宋" w:eastAsia="仿宋" w:cs="仿宋_GB2312"/>
          <w:b w:val="0"/>
          <w:bCs w:val="0"/>
          <w:kern w:val="2"/>
          <w:sz w:val="32"/>
          <w:szCs w:val="32"/>
          <w:lang w:val="en-US" w:eastAsia="zh-CN"/>
        </w:rPr>
        <w:t>带动引领整个传统产业向高端化、智能化、信息化方向迈进，推动工业高质量发展。</w:t>
      </w:r>
    </w:p>
    <w:p w14:paraId="5BB024F2">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7、生态效益指标</w:t>
      </w:r>
    </w:p>
    <w:p w14:paraId="494E0B7F">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这些项目不会对当地环境带来影响。</w:t>
      </w:r>
    </w:p>
    <w:p w14:paraId="0B2C220F">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8、可持续影响指标</w:t>
      </w:r>
    </w:p>
    <w:p w14:paraId="68FD80C7">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使共青的各项经济指标在全市的排名靠前。</w:t>
      </w:r>
    </w:p>
    <w:p w14:paraId="26314966">
      <w:pPr>
        <w:adjustRightInd w:val="0"/>
        <w:ind w:firstLine="640" w:firstLineChars="200"/>
        <w:rPr>
          <w:rFonts w:hint="eastAsia" w:ascii="仿宋" w:hAnsi="仿宋" w:eastAsia="仿宋" w:cs="仿宋_GB2312"/>
          <w:sz w:val="32"/>
          <w:szCs w:val="32"/>
        </w:rPr>
      </w:pPr>
      <w:r>
        <w:rPr>
          <w:rFonts w:hint="eastAsia" w:ascii="仿宋" w:hAnsi="仿宋" w:eastAsia="仿宋" w:cs="仿宋_GB2312"/>
          <w:sz w:val="32"/>
          <w:szCs w:val="32"/>
        </w:rPr>
        <w:t>9、服务对象满意度指标</w:t>
      </w:r>
    </w:p>
    <w:p w14:paraId="46D0EB11">
      <w:pPr>
        <w:pStyle w:val="12"/>
        <w:ind w:firstLine="640"/>
        <w:rPr>
          <w:rFonts w:hint="default" w:ascii="仿宋" w:hAnsi="仿宋" w:eastAsia="仿宋" w:cs="仿宋_GB2312"/>
          <w:sz w:val="32"/>
          <w:szCs w:val="32"/>
          <w:lang w:val="en-US" w:eastAsia="zh-CN"/>
        </w:rPr>
      </w:pPr>
      <w:r>
        <w:rPr>
          <w:rFonts w:hint="eastAsia" w:ascii="仿宋" w:hAnsi="仿宋" w:eastAsia="仿宋" w:cs="仿宋_GB2312"/>
          <w:sz w:val="32"/>
          <w:szCs w:val="32"/>
        </w:rPr>
        <w:t>服务对象都满意。</w:t>
      </w:r>
    </w:p>
    <w:p w14:paraId="24F15199">
      <w:pPr>
        <w:keepNext w:val="0"/>
        <w:keepLines w:val="0"/>
        <w:pageBreakBefore w:val="0"/>
        <w:kinsoku/>
        <w:wordWrap/>
        <w:overflowPunct/>
        <w:topLinePunct w:val="0"/>
        <w:autoSpaceDE/>
        <w:bidi w:val="0"/>
        <w:adjustRightInd w:val="0"/>
        <w:snapToGrid/>
        <w:spacing w:line="240" w:lineRule="auto"/>
        <w:ind w:right="0" w:rightChars="0" w:firstLine="643" w:firstLineChars="200"/>
        <w:jc w:val="both"/>
        <w:textAlignment w:val="auto"/>
        <w:rPr>
          <w:rFonts w:hint="eastAsia" w:ascii="仿宋" w:hAnsi="仿宋" w:eastAsia="仿宋" w:cs="仿宋_GB2312"/>
          <w:b/>
          <w:sz w:val="32"/>
          <w:szCs w:val="32"/>
          <w:lang w:val="en-US" w:eastAsia="zh-CN"/>
        </w:rPr>
      </w:pPr>
      <w:r>
        <w:rPr>
          <w:rFonts w:hint="eastAsia" w:ascii="仿宋" w:hAnsi="仿宋" w:eastAsia="仿宋" w:cs="仿宋_GB2312"/>
          <w:b/>
          <w:sz w:val="32"/>
          <w:szCs w:val="32"/>
          <w:lang w:val="en-US" w:eastAsia="zh-CN"/>
        </w:rPr>
        <w:t>五、项目资金绩效自评得分</w:t>
      </w:r>
    </w:p>
    <w:p w14:paraId="078445C9">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bidi="ar-SA"/>
        </w:rPr>
        <w:t>1、</w:t>
      </w:r>
      <w:r>
        <w:rPr>
          <w:rFonts w:hint="eastAsia" w:ascii="仿宋" w:hAnsi="仿宋" w:eastAsia="仿宋" w:cs="仿宋_GB2312"/>
          <w:kern w:val="2"/>
          <w:sz w:val="32"/>
          <w:szCs w:val="32"/>
          <w:lang w:val="en-US" w:eastAsia="zh-CN"/>
        </w:rPr>
        <w:t>个人奖类人才专项费监控</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12EF02D0">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2、二类-工经联运行经费监控</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7394EAD3">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3、个人奖类人才专项</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6C6B432D">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4、五类-高质量发展考核奖励资金</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1F67BD42">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5、四-1类-政府购岗有员工作经费监控</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7420B071">
      <w:pPr>
        <w:keepNext w:val="0"/>
        <w:keepLines w:val="0"/>
        <w:pageBreakBefore w:val="0"/>
        <w:kinsoku/>
        <w:wordWrap/>
        <w:overflowPunct/>
        <w:topLinePunct w:val="0"/>
        <w:autoSpaceDE/>
        <w:bidi w:val="0"/>
        <w:adjustRightInd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6、五类-传统产业优化升级工作经费</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3E6FE92E">
      <w:pPr>
        <w:pStyle w:val="12"/>
        <w:keepNext w:val="0"/>
        <w:keepLines w:val="0"/>
        <w:pageBreakBefore w:val="0"/>
        <w:numPr>
          <w:ilvl w:val="0"/>
          <w:numId w:val="0"/>
        </w:numPr>
        <w:kinsoku/>
        <w:wordWrap/>
        <w:overflowPunct/>
        <w:topLinePunct w:val="0"/>
        <w:autoSpaceDE/>
        <w:bidi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bidi="ar-SA"/>
        </w:rPr>
        <w:t>7、</w:t>
      </w:r>
      <w:r>
        <w:rPr>
          <w:rFonts w:hint="eastAsia" w:ascii="仿宋" w:hAnsi="仿宋" w:eastAsia="仿宋" w:cs="仿宋_GB2312"/>
          <w:kern w:val="2"/>
          <w:sz w:val="32"/>
          <w:szCs w:val="32"/>
          <w:lang w:val="en-US" w:eastAsia="zh-CN"/>
        </w:rPr>
        <w:t>五类-二类-工业经济监测资金</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1DD4CC06">
      <w:pPr>
        <w:pStyle w:val="12"/>
        <w:keepNext w:val="0"/>
        <w:keepLines w:val="0"/>
        <w:pageBreakBefore w:val="0"/>
        <w:numPr>
          <w:ilvl w:val="0"/>
          <w:numId w:val="0"/>
        </w:numPr>
        <w:kinsoku/>
        <w:wordWrap/>
        <w:overflowPunct/>
        <w:topLinePunct w:val="0"/>
        <w:autoSpaceDE/>
        <w:bidi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8、商务局分配-招商组团费用</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7B37F66E">
      <w:pPr>
        <w:pStyle w:val="12"/>
        <w:keepNext w:val="0"/>
        <w:keepLines w:val="0"/>
        <w:pageBreakBefore w:val="0"/>
        <w:numPr>
          <w:ilvl w:val="0"/>
          <w:numId w:val="0"/>
        </w:numPr>
        <w:kinsoku/>
        <w:wordWrap/>
        <w:overflowPunct/>
        <w:topLinePunct w:val="0"/>
        <w:autoSpaceDE/>
        <w:bidi w:val="0"/>
        <w:snapToGrid/>
        <w:spacing w:line="240" w:lineRule="auto"/>
        <w:ind w:right="0" w:rightChars="0" w:firstLine="640" w:firstLineChars="200"/>
        <w:jc w:val="both"/>
        <w:textAlignment w:val="auto"/>
        <w:rPr>
          <w:rFonts w:hint="default"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9、2022年存量资金-2019年度工业企业规模奖、工业经济运行、高度专项经费、企业升规组织工作经费、第二届共青城市羽绒服装周经费</w:t>
      </w:r>
      <w:r>
        <w:rPr>
          <w:rFonts w:hint="eastAsia" w:ascii="宋体" w:hAnsi="宋体"/>
          <w:b w:val="0"/>
          <w:bCs/>
          <w:sz w:val="24"/>
          <w:szCs w:val="24"/>
          <w:lang w:val="en-US" w:eastAsia="zh-CN"/>
        </w:rPr>
        <w:t>（</w:t>
      </w:r>
      <w:r>
        <w:rPr>
          <w:rFonts w:hint="eastAsia" w:ascii="仿宋" w:hAnsi="仿宋" w:eastAsia="仿宋" w:cs="仿宋_GB2312"/>
          <w:kern w:val="2"/>
          <w:sz w:val="32"/>
          <w:szCs w:val="32"/>
          <w:lang w:val="en-US" w:eastAsia="zh-CN"/>
        </w:rPr>
        <w:t>满分100分）得100分</w:t>
      </w:r>
    </w:p>
    <w:p w14:paraId="6BB89B64">
      <w:pPr>
        <w:keepNext w:val="0"/>
        <w:keepLines w:val="0"/>
        <w:pageBreakBefore w:val="0"/>
        <w:kinsoku/>
        <w:wordWrap/>
        <w:overflowPunct/>
        <w:topLinePunct w:val="0"/>
        <w:autoSpaceDE/>
        <w:bidi w:val="0"/>
        <w:snapToGrid/>
        <w:spacing w:line="240" w:lineRule="auto"/>
        <w:ind w:right="0" w:rightChars="0" w:firstLine="640" w:firstLineChars="200"/>
        <w:jc w:val="both"/>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三</w:t>
      </w:r>
      <w:r>
        <w:rPr>
          <w:rFonts w:hint="eastAsia" w:ascii="黑体" w:hAnsi="黑体" w:eastAsia="黑体" w:cs="仿宋_GB2312"/>
          <w:sz w:val="32"/>
          <w:szCs w:val="32"/>
        </w:rPr>
        <w:t>部分</w:t>
      </w:r>
      <w:r>
        <w:rPr>
          <w:rFonts w:hint="eastAsia" w:ascii="黑体" w:hAnsi="黑体" w:eastAsia="黑体" w:cs="仿宋_GB2312"/>
          <w:sz w:val="32"/>
          <w:szCs w:val="32"/>
          <w:lang w:val="en-US" w:eastAsia="zh-CN"/>
        </w:rPr>
        <w:t xml:space="preserve"> 项目存在的问题</w:t>
      </w:r>
    </w:p>
    <w:p w14:paraId="2B20AF64">
      <w:pPr>
        <w:pStyle w:val="12"/>
        <w:keepNext w:val="0"/>
        <w:keepLines w:val="0"/>
        <w:pageBreakBefore w:val="0"/>
        <w:numPr>
          <w:ilvl w:val="0"/>
          <w:numId w:val="0"/>
        </w:numPr>
        <w:kinsoku/>
        <w:wordWrap/>
        <w:overflowPunct/>
        <w:topLinePunct w:val="0"/>
        <w:autoSpaceDE/>
        <w:bidi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大部分项目都已按要求及时完成拨付，但也存在部分项目未完成预算的情况，主要原因：是部分专项资金下半年支出。</w:t>
      </w:r>
    </w:p>
    <w:p w14:paraId="015FFA72">
      <w:pPr>
        <w:keepNext w:val="0"/>
        <w:keepLines w:val="0"/>
        <w:pageBreakBefore w:val="0"/>
        <w:kinsoku/>
        <w:wordWrap/>
        <w:overflowPunct/>
        <w:topLinePunct w:val="0"/>
        <w:autoSpaceDE/>
        <w:bidi w:val="0"/>
        <w:snapToGrid/>
        <w:spacing w:line="240" w:lineRule="auto"/>
        <w:ind w:right="0" w:rightChars="0" w:firstLine="640" w:firstLineChars="200"/>
        <w:jc w:val="both"/>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四</w:t>
      </w:r>
      <w:r>
        <w:rPr>
          <w:rFonts w:hint="eastAsia" w:ascii="黑体" w:hAnsi="黑体" w:eastAsia="黑体" w:cs="仿宋_GB2312"/>
          <w:sz w:val="32"/>
          <w:szCs w:val="32"/>
        </w:rPr>
        <w:t>部分</w:t>
      </w:r>
      <w:r>
        <w:rPr>
          <w:rFonts w:hint="eastAsia" w:ascii="黑体" w:hAnsi="黑体" w:eastAsia="黑体" w:cs="仿宋_GB2312"/>
          <w:sz w:val="32"/>
          <w:szCs w:val="32"/>
          <w:lang w:val="en-US" w:eastAsia="zh-CN"/>
        </w:rPr>
        <w:t xml:space="preserve"> 下一步工作措施</w:t>
      </w:r>
    </w:p>
    <w:p w14:paraId="598832B9">
      <w:pPr>
        <w:pStyle w:val="12"/>
        <w:keepNext w:val="0"/>
        <w:keepLines w:val="0"/>
        <w:pageBreakBefore w:val="0"/>
        <w:numPr>
          <w:ilvl w:val="0"/>
          <w:numId w:val="0"/>
        </w:numPr>
        <w:kinsoku/>
        <w:wordWrap/>
        <w:overflowPunct/>
        <w:topLinePunct w:val="0"/>
        <w:autoSpaceDE/>
        <w:bidi w:val="0"/>
        <w:snapToGrid/>
        <w:spacing w:line="240" w:lineRule="auto"/>
        <w:ind w:right="0" w:rightChars="0" w:firstLine="640" w:firstLineChars="200"/>
        <w:jc w:val="both"/>
        <w:textAlignment w:val="auto"/>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 xml:space="preserve">健全完善工作机制，实现长效管理积极行动，项目预算成本控制得当，并都保持按时按要求完成。 </w:t>
      </w:r>
    </w:p>
    <w:p w14:paraId="3FF99476">
      <w:pPr>
        <w:keepNext w:val="0"/>
        <w:keepLines w:val="0"/>
        <w:pageBreakBefore w:val="0"/>
        <w:tabs>
          <w:tab w:val="left" w:pos="810"/>
        </w:tabs>
        <w:kinsoku/>
        <w:wordWrap/>
        <w:overflowPunct/>
        <w:topLinePunct w:val="0"/>
        <w:autoSpaceDE/>
        <w:bidi w:val="0"/>
        <w:snapToGrid/>
        <w:spacing w:line="240" w:lineRule="auto"/>
        <w:ind w:right="0" w:rightChars="0" w:firstLine="640" w:firstLineChars="200"/>
        <w:jc w:val="both"/>
        <w:textAlignment w:val="auto"/>
        <w:rPr>
          <w:rFonts w:hint="eastAsia" w:ascii="仿宋" w:hAnsi="仿宋" w:eastAsia="仿宋"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499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MzkwZjk1ODVjNzYzN2NlYmIxMjFhOTIyMzE3NmIifQ=="/>
  </w:docVars>
  <w:rsids>
    <w:rsidRoot w:val="00172A27"/>
    <w:rsid w:val="000420DD"/>
    <w:rsid w:val="00087021"/>
    <w:rsid w:val="000C14EB"/>
    <w:rsid w:val="000C7196"/>
    <w:rsid w:val="000E0F96"/>
    <w:rsid w:val="0011021C"/>
    <w:rsid w:val="00163EE5"/>
    <w:rsid w:val="0017071F"/>
    <w:rsid w:val="00175F2F"/>
    <w:rsid w:val="0018000A"/>
    <w:rsid w:val="00180FDB"/>
    <w:rsid w:val="001B1D8B"/>
    <w:rsid w:val="00212935"/>
    <w:rsid w:val="00213361"/>
    <w:rsid w:val="002331B3"/>
    <w:rsid w:val="002E003A"/>
    <w:rsid w:val="002F66C1"/>
    <w:rsid w:val="00307381"/>
    <w:rsid w:val="00332AFF"/>
    <w:rsid w:val="003443E3"/>
    <w:rsid w:val="00367831"/>
    <w:rsid w:val="003A6D39"/>
    <w:rsid w:val="003B7721"/>
    <w:rsid w:val="004372DD"/>
    <w:rsid w:val="004C0665"/>
    <w:rsid w:val="00511F52"/>
    <w:rsid w:val="0056577F"/>
    <w:rsid w:val="005A3E39"/>
    <w:rsid w:val="005A6A20"/>
    <w:rsid w:val="005E3519"/>
    <w:rsid w:val="0061523A"/>
    <w:rsid w:val="0063381A"/>
    <w:rsid w:val="006A70A0"/>
    <w:rsid w:val="006E59BC"/>
    <w:rsid w:val="007422E2"/>
    <w:rsid w:val="00743DA8"/>
    <w:rsid w:val="00750E62"/>
    <w:rsid w:val="00752048"/>
    <w:rsid w:val="00761286"/>
    <w:rsid w:val="00763C10"/>
    <w:rsid w:val="00775D42"/>
    <w:rsid w:val="007F3561"/>
    <w:rsid w:val="0082245B"/>
    <w:rsid w:val="008324DC"/>
    <w:rsid w:val="00835A31"/>
    <w:rsid w:val="008B48EA"/>
    <w:rsid w:val="008D0421"/>
    <w:rsid w:val="008D27DC"/>
    <w:rsid w:val="008E7EE0"/>
    <w:rsid w:val="009346BA"/>
    <w:rsid w:val="00953F4B"/>
    <w:rsid w:val="00955BEA"/>
    <w:rsid w:val="00A03412"/>
    <w:rsid w:val="00A06D76"/>
    <w:rsid w:val="00A602BF"/>
    <w:rsid w:val="00AB066D"/>
    <w:rsid w:val="00B05F67"/>
    <w:rsid w:val="00B270FF"/>
    <w:rsid w:val="00B329E3"/>
    <w:rsid w:val="00B65438"/>
    <w:rsid w:val="00B66B75"/>
    <w:rsid w:val="00B94E89"/>
    <w:rsid w:val="00BD7CE1"/>
    <w:rsid w:val="00BE4F7A"/>
    <w:rsid w:val="00BE619F"/>
    <w:rsid w:val="00BF0FAE"/>
    <w:rsid w:val="00C13032"/>
    <w:rsid w:val="00C60E66"/>
    <w:rsid w:val="00CD2E82"/>
    <w:rsid w:val="00D327E3"/>
    <w:rsid w:val="00D632B5"/>
    <w:rsid w:val="00D75757"/>
    <w:rsid w:val="00D8403B"/>
    <w:rsid w:val="00DA1ADE"/>
    <w:rsid w:val="00DC3F6E"/>
    <w:rsid w:val="00DC5BDC"/>
    <w:rsid w:val="00DC618A"/>
    <w:rsid w:val="00DD4151"/>
    <w:rsid w:val="00E0262E"/>
    <w:rsid w:val="00E53703"/>
    <w:rsid w:val="00E8747B"/>
    <w:rsid w:val="00E934B5"/>
    <w:rsid w:val="00EA7E22"/>
    <w:rsid w:val="00EC6572"/>
    <w:rsid w:val="00ED55E9"/>
    <w:rsid w:val="00EE000A"/>
    <w:rsid w:val="00F022A2"/>
    <w:rsid w:val="00F53B66"/>
    <w:rsid w:val="00F561E7"/>
    <w:rsid w:val="00F74A4B"/>
    <w:rsid w:val="00FD6984"/>
    <w:rsid w:val="00FD7F03"/>
    <w:rsid w:val="00FF303E"/>
    <w:rsid w:val="05C06D9D"/>
    <w:rsid w:val="068A39D0"/>
    <w:rsid w:val="06FB2939"/>
    <w:rsid w:val="0878709C"/>
    <w:rsid w:val="0A2D7DB2"/>
    <w:rsid w:val="0A6D648D"/>
    <w:rsid w:val="0B6947A3"/>
    <w:rsid w:val="0D200E92"/>
    <w:rsid w:val="113710C3"/>
    <w:rsid w:val="11F07674"/>
    <w:rsid w:val="12575356"/>
    <w:rsid w:val="13274466"/>
    <w:rsid w:val="151640B8"/>
    <w:rsid w:val="17375756"/>
    <w:rsid w:val="19A26871"/>
    <w:rsid w:val="1A2F632A"/>
    <w:rsid w:val="1A511A17"/>
    <w:rsid w:val="1B901BB1"/>
    <w:rsid w:val="1D011ACE"/>
    <w:rsid w:val="1D0766B6"/>
    <w:rsid w:val="20453700"/>
    <w:rsid w:val="22411056"/>
    <w:rsid w:val="265F1D77"/>
    <w:rsid w:val="2BF0378C"/>
    <w:rsid w:val="2F69052F"/>
    <w:rsid w:val="2F856A9B"/>
    <w:rsid w:val="2FC72B51"/>
    <w:rsid w:val="34F3676A"/>
    <w:rsid w:val="35F93F83"/>
    <w:rsid w:val="3618499C"/>
    <w:rsid w:val="39466305"/>
    <w:rsid w:val="3A495FA1"/>
    <w:rsid w:val="3E515386"/>
    <w:rsid w:val="3E7153CA"/>
    <w:rsid w:val="3FD44F22"/>
    <w:rsid w:val="41F15056"/>
    <w:rsid w:val="454659C1"/>
    <w:rsid w:val="46023474"/>
    <w:rsid w:val="46273D93"/>
    <w:rsid w:val="47885A8D"/>
    <w:rsid w:val="487A531F"/>
    <w:rsid w:val="4AB16F81"/>
    <w:rsid w:val="4AF6531C"/>
    <w:rsid w:val="4E315298"/>
    <w:rsid w:val="50B27F32"/>
    <w:rsid w:val="550D12C8"/>
    <w:rsid w:val="554C4E48"/>
    <w:rsid w:val="57D925A4"/>
    <w:rsid w:val="58116D47"/>
    <w:rsid w:val="58F76517"/>
    <w:rsid w:val="5C39093C"/>
    <w:rsid w:val="5C9E0F06"/>
    <w:rsid w:val="63C472E7"/>
    <w:rsid w:val="64EA5182"/>
    <w:rsid w:val="659809DE"/>
    <w:rsid w:val="65CE3E37"/>
    <w:rsid w:val="67717273"/>
    <w:rsid w:val="68CC22E3"/>
    <w:rsid w:val="699E5515"/>
    <w:rsid w:val="6C655D55"/>
    <w:rsid w:val="6C696E36"/>
    <w:rsid w:val="6DF00C5C"/>
    <w:rsid w:val="73081A05"/>
    <w:rsid w:val="742E3E15"/>
    <w:rsid w:val="75AA692A"/>
    <w:rsid w:val="794411C1"/>
    <w:rsid w:val="7AD3455B"/>
    <w:rsid w:val="7C4215A3"/>
    <w:rsid w:val="7E761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1"/>
    <w:next w:val="1"/>
    <w:semiHidden/>
    <w:qFormat/>
    <w:uiPriority w:val="99"/>
    <w:pPr>
      <w:ind w:firstLine="420" w:firstLineChars="200"/>
    </w:pPr>
  </w:style>
  <w:style w:type="paragraph" w:styleId="3">
    <w:name w:val="Body Text"/>
    <w:basedOn w:val="1"/>
    <w:qFormat/>
    <w:uiPriority w:val="99"/>
    <w:rPr>
      <w:rFonts w:eastAsia="仿宋_GB2312"/>
    </w:rPr>
  </w:style>
  <w:style w:type="paragraph" w:styleId="4">
    <w:name w:val="Body Text Indent 2"/>
    <w:basedOn w:val="1"/>
    <w:qFormat/>
    <w:uiPriority w:val="99"/>
    <w:pPr>
      <w:spacing w:after="120" w:line="480" w:lineRule="auto"/>
      <w:ind w:left="420" w:leftChars="200"/>
    </w:pPr>
    <w:rPr>
      <w:rFonts w:ascii="Times New Roman" w:hAnsi="Times New Roman" w:eastAsia="宋体"/>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jc w:val="left"/>
    </w:pPr>
    <w:rPr>
      <w:rFonts w:ascii="宋体" w:hAnsi="宋体" w:cs="宋体"/>
      <w:kern w:val="0"/>
      <w:sz w:val="24"/>
    </w:rPr>
  </w:style>
  <w:style w:type="character" w:styleId="10">
    <w:name w:val="Hyperlink"/>
    <w:basedOn w:val="9"/>
    <w:uiPriority w:val="0"/>
    <w:rPr>
      <w:color w:val="0000FF"/>
      <w:u w:val="single"/>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3426</Words>
  <Characters>3543</Characters>
  <Lines>18</Lines>
  <Paragraphs>5</Paragraphs>
  <TotalTime>6</TotalTime>
  <ScaleCrop>false</ScaleCrop>
  <LinksUpToDate>false</LinksUpToDate>
  <CharactersWithSpaces>3553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2017-01-07T03:04:00Z</dcterms:created>
  <dc:creator>微软用户</dc:creator>
  <cp:lastModifiedBy>巧</cp:lastModifiedBy>
  <cp:lastPrinted>2018-01-14T01:06:00Z</cp:lastPrinted>
  <dcterms:modified xsi:type="dcterms:W3CDTF">2026-03-23T02:22:43Z</dcterms:modified>
  <dc:title>共青城市发展规划和统计局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7D9E7E648FA5474B80030B2E4CFF4DB6_13</vt:lpwstr>
  </property>
  <property fmtid="{D5CDD505-2E9C-101B-9397-08002B2CF9AE}" pid="4" name="KSOTemplateDocerSaveRecord">
    <vt:lpwstr>eyJoZGlkIjoiNjExNmQ5ZGY4ZGYxNDAzYzQ3OWFmMWY0MzVlMGZmOTUiLCJ1c2VySWQiOiI0MjczNDkwOTYifQ==</vt:lpwstr>
  </property>
</Properties>
</file>