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D9E62A">
      <w:pPr>
        <w:rPr>
          <w:rFonts w:ascii="仿宋_GB2312" w:hAnsi="仿宋_GB2312" w:eastAsia="仿宋_GB2312" w:cs="仿宋_GB2312"/>
          <w:sz w:val="36"/>
          <w:szCs w:val="36"/>
        </w:rPr>
      </w:pPr>
      <w:bookmarkStart w:id="35" w:name="_GoBack"/>
      <w:bookmarkEnd w:id="35"/>
    </w:p>
    <w:p w14:paraId="55A18C2A">
      <w:pPr>
        <w:rPr>
          <w:rFonts w:ascii="仿宋_GB2312" w:hAnsi="仿宋_GB2312" w:eastAsia="仿宋_GB2312" w:cs="仿宋_GB2312"/>
          <w:sz w:val="36"/>
          <w:szCs w:val="36"/>
        </w:rPr>
      </w:pPr>
    </w:p>
    <w:p w14:paraId="23AAB9C4">
      <w:pPr>
        <w:rPr>
          <w:rFonts w:ascii="仿宋_GB2312" w:hAnsi="仿宋_GB2312" w:eastAsia="仿宋_GB2312" w:cs="仿宋_GB2312"/>
          <w:sz w:val="36"/>
          <w:szCs w:val="36"/>
        </w:rPr>
      </w:pPr>
    </w:p>
    <w:p w14:paraId="2C38701F">
      <w:pPr>
        <w:rPr>
          <w:rFonts w:ascii="仿宋_GB2312" w:hAnsi="仿宋_GB2312" w:eastAsia="仿宋_GB2312" w:cs="仿宋_GB2312"/>
          <w:sz w:val="36"/>
          <w:szCs w:val="36"/>
        </w:rPr>
      </w:pPr>
    </w:p>
    <w:p w14:paraId="5353B620">
      <w:pPr>
        <w:rPr>
          <w:rFonts w:hint="eastAsia" w:ascii="仿宋_GB2312" w:hAnsi="仿宋_GB2312" w:eastAsia="仿宋_GB2312" w:cs="仿宋_GB2312"/>
          <w:sz w:val="36"/>
          <w:szCs w:val="36"/>
        </w:rPr>
      </w:pPr>
    </w:p>
    <w:p w14:paraId="67929E7E">
      <w:pPr>
        <w:adjustRightInd w:val="0"/>
        <w:snapToGrid w:val="0"/>
        <w:jc w:val="center"/>
        <w:outlineLvl w:val="0"/>
        <w:rPr>
          <w:rFonts w:hint="eastAsia" w:ascii="方正小标宋_GBK" w:eastAsia="方正小标宋_GBK"/>
          <w:bCs/>
          <w:sz w:val="72"/>
          <w:szCs w:val="72"/>
        </w:rPr>
      </w:pPr>
      <w:bookmarkStart w:id="0" w:name="_Toc26822"/>
      <w:r>
        <w:rPr>
          <w:rFonts w:hint="eastAsia" w:ascii="方正小标宋_GBK" w:eastAsia="方正小标宋_GBK"/>
          <w:bCs/>
          <w:sz w:val="72"/>
          <w:szCs w:val="72"/>
        </w:rPr>
        <w:t>建设项目环境影响报告表</w:t>
      </w:r>
      <w:bookmarkEnd w:id="0"/>
    </w:p>
    <w:p w14:paraId="5F11F1EB">
      <w:pPr>
        <w:adjustRightInd w:val="0"/>
        <w:snapToGrid w:val="0"/>
        <w:spacing w:before="192" w:beforeLines="80"/>
        <w:jc w:val="center"/>
        <w:rPr>
          <w:rFonts w:hint="eastAsia" w:ascii="楷体_GB2312" w:eastAsia="楷体_GB2312"/>
          <w:bCs/>
          <w:sz w:val="48"/>
          <w:szCs w:val="48"/>
          <w:lang w:val="en-US" w:eastAsia="zh-CN"/>
        </w:rPr>
      </w:pPr>
      <w:r>
        <w:rPr>
          <w:rFonts w:hint="eastAsia" w:ascii="楷体_GB2312" w:eastAsia="楷体_GB2312"/>
          <w:bCs/>
          <w:sz w:val="48"/>
          <w:szCs w:val="48"/>
        </w:rPr>
        <w:t>（污染影响类）</w:t>
      </w:r>
      <w:r>
        <w:rPr>
          <w:rFonts w:hint="eastAsia" w:ascii="楷体_GB2312" w:eastAsia="楷体_GB2312"/>
          <w:bCs/>
          <w:sz w:val="48"/>
          <w:szCs w:val="48"/>
          <w:lang w:val="en-US" w:eastAsia="zh-CN"/>
        </w:rPr>
        <w:t xml:space="preserve"> </w:t>
      </w:r>
    </w:p>
    <w:p w14:paraId="14A47E4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ascii="华文仿宋" w:hAnsi="华文仿宋" w:eastAsia="华文仿宋" w:cs="华文仿宋"/>
          <w:color w:val="000000"/>
          <w:kern w:val="44"/>
          <w:sz w:val="44"/>
          <w:szCs w:val="44"/>
        </w:rPr>
      </w:pPr>
    </w:p>
    <w:p w14:paraId="10849D2E">
      <w:pPr>
        <w:keepNext w:val="0"/>
        <w:keepLines w:val="0"/>
        <w:pageBreakBefore w:val="0"/>
        <w:widowControl w:val="0"/>
        <w:kinsoku/>
        <w:wordWrap/>
        <w:overflowPunct/>
        <w:topLinePunct w:val="0"/>
        <w:autoSpaceDE/>
        <w:autoSpaceDN/>
        <w:bidi w:val="0"/>
        <w:jc w:val="center"/>
        <w:textAlignment w:val="auto"/>
        <w:outlineLvl w:val="9"/>
        <w:rPr>
          <w:rFonts w:eastAsia="仿宋"/>
          <w:sz w:val="52"/>
          <w:szCs w:val="52"/>
        </w:rPr>
      </w:pPr>
    </w:p>
    <w:p w14:paraId="76F6951E">
      <w:pPr>
        <w:keepNext w:val="0"/>
        <w:keepLines w:val="0"/>
        <w:pageBreakBefore w:val="0"/>
        <w:widowControl w:val="0"/>
        <w:kinsoku/>
        <w:wordWrap/>
        <w:overflowPunct/>
        <w:topLinePunct w:val="0"/>
        <w:autoSpaceDE/>
        <w:autoSpaceDN/>
        <w:bidi w:val="0"/>
        <w:ind w:firstLine="1040"/>
        <w:textAlignment w:val="auto"/>
        <w:outlineLvl w:val="9"/>
        <w:rPr>
          <w:rFonts w:eastAsia="仿宋"/>
          <w:sz w:val="44"/>
          <w:szCs w:val="44"/>
        </w:rPr>
      </w:pPr>
    </w:p>
    <w:p w14:paraId="1FE10CC5">
      <w:pPr>
        <w:keepNext w:val="0"/>
        <w:keepLines w:val="0"/>
        <w:pageBreakBefore w:val="0"/>
        <w:widowControl w:val="0"/>
        <w:kinsoku/>
        <w:wordWrap/>
        <w:overflowPunct/>
        <w:topLinePunct w:val="0"/>
        <w:autoSpaceDE/>
        <w:autoSpaceDN/>
        <w:bidi w:val="0"/>
        <w:ind w:firstLine="1040"/>
        <w:textAlignment w:val="auto"/>
        <w:outlineLvl w:val="9"/>
        <w:rPr>
          <w:rFonts w:eastAsia="仿宋"/>
          <w:sz w:val="44"/>
          <w:szCs w:val="44"/>
        </w:rPr>
      </w:pPr>
    </w:p>
    <w:p w14:paraId="3950665C">
      <w:pPr>
        <w:keepNext w:val="0"/>
        <w:keepLines w:val="0"/>
        <w:pageBreakBefore w:val="0"/>
        <w:widowControl w:val="0"/>
        <w:kinsoku/>
        <w:wordWrap/>
        <w:overflowPunct/>
        <w:topLinePunct w:val="0"/>
        <w:autoSpaceDE/>
        <w:autoSpaceDN/>
        <w:bidi w:val="0"/>
        <w:ind w:firstLine="1040"/>
        <w:textAlignment w:val="auto"/>
        <w:outlineLvl w:val="9"/>
        <w:rPr>
          <w:rFonts w:eastAsia="仿宋"/>
          <w:sz w:val="44"/>
          <w:szCs w:val="44"/>
        </w:rPr>
      </w:pPr>
    </w:p>
    <w:p w14:paraId="6E13E632">
      <w:pPr>
        <w:keepNext w:val="0"/>
        <w:keepLines w:val="0"/>
        <w:pageBreakBefore w:val="0"/>
        <w:widowControl w:val="0"/>
        <w:kinsoku/>
        <w:wordWrap/>
        <w:overflowPunct/>
        <w:topLinePunct w:val="0"/>
        <w:autoSpaceDE/>
        <w:autoSpaceDN/>
        <w:bidi w:val="0"/>
        <w:ind w:firstLine="1040"/>
        <w:textAlignment w:val="auto"/>
        <w:outlineLvl w:val="9"/>
        <w:rPr>
          <w:rFonts w:eastAsia="仿宋"/>
          <w:sz w:val="44"/>
          <w:szCs w:val="44"/>
        </w:rPr>
      </w:pPr>
    </w:p>
    <w:p w14:paraId="26392DCE">
      <w:pPr>
        <w:adjustRightInd w:val="0"/>
        <w:snapToGrid w:val="0"/>
        <w:spacing w:line="360" w:lineRule="auto"/>
        <w:jc w:val="left"/>
        <w:rPr>
          <w:rFonts w:hint="eastAsia"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瑞奇复材共青城碳纤维布生产项目</w:t>
      </w:r>
    </w:p>
    <w:p w14:paraId="192AFF1F">
      <w:pPr>
        <w:adjustRightInd w:val="0"/>
        <w:snapToGrid w:val="0"/>
        <w:spacing w:line="360" w:lineRule="auto"/>
        <w:jc w:val="left"/>
        <w:rPr>
          <w:rFonts w:hint="eastAsia"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lang w:val="en-US" w:eastAsia="zh-CN"/>
        </w:rPr>
        <w:t>江西瑞奇碳纤维复合材料有限公司</w:t>
      </w:r>
    </w:p>
    <w:p w14:paraId="65736478">
      <w:pPr>
        <w:adjustRightInd w:val="0"/>
        <w:snapToGrid w:val="0"/>
        <w:spacing w:line="360" w:lineRule="auto"/>
        <w:jc w:val="left"/>
        <w:rPr>
          <w:rFonts w:hint="default" w:ascii="仿宋_GB2312" w:eastAsia="仿宋_GB2312"/>
          <w:sz w:val="36"/>
          <w:szCs w:val="36"/>
          <w:u w:val="single"/>
          <w:lang w:val="en-US"/>
        </w:rPr>
      </w:pPr>
      <w:r>
        <w:rPr>
          <w:rFonts w:hint="eastAsia" w:ascii="仿宋_GB2312" w:eastAsia="仿宋_GB2312"/>
          <w:sz w:val="36"/>
          <w:szCs w:val="36"/>
        </w:rPr>
        <w:t>编制日期：</w:t>
      </w:r>
      <w:r>
        <w:rPr>
          <w:rFonts w:hint="default" w:ascii="仿宋_GB2312" w:eastAsia="仿宋_GB2312"/>
          <w:sz w:val="36"/>
          <w:szCs w:val="36"/>
          <w:u w:val="single"/>
          <w:lang w:val="en-US" w:eastAsia="zh-CN"/>
        </w:rPr>
        <w:t>2025年</w:t>
      </w:r>
      <w:r>
        <w:rPr>
          <w:rFonts w:hint="eastAsia" w:ascii="仿宋_GB2312" w:eastAsia="仿宋_GB2312"/>
          <w:sz w:val="36"/>
          <w:szCs w:val="36"/>
          <w:u w:val="single"/>
          <w:lang w:val="en-US" w:eastAsia="zh-CN"/>
        </w:rPr>
        <w:t>11</w:t>
      </w:r>
      <w:r>
        <w:rPr>
          <w:rFonts w:hint="default" w:ascii="仿宋_GB2312" w:eastAsia="仿宋_GB2312"/>
          <w:sz w:val="36"/>
          <w:szCs w:val="36"/>
          <w:u w:val="single"/>
          <w:lang w:val="en-US" w:eastAsia="zh-CN"/>
        </w:rPr>
        <w:t>月</w:t>
      </w:r>
      <w:r>
        <w:rPr>
          <w:rFonts w:hint="eastAsia" w:ascii="仿宋_GB2312" w:eastAsia="仿宋_GB2312"/>
          <w:sz w:val="36"/>
          <w:szCs w:val="36"/>
          <w:u w:val="single"/>
          <w:lang w:val="en-US" w:eastAsia="zh-CN"/>
        </w:rPr>
        <w:t xml:space="preserve">  </w:t>
      </w:r>
    </w:p>
    <w:p w14:paraId="368E00CC">
      <w:pPr>
        <w:adjustRightInd w:val="0"/>
        <w:snapToGrid w:val="0"/>
        <w:spacing w:line="288" w:lineRule="auto"/>
        <w:ind w:firstLine="1040"/>
        <w:rPr>
          <w:rFonts w:ascii="仿宋_GB2312" w:eastAsia="仿宋_GB2312"/>
          <w:sz w:val="36"/>
          <w:szCs w:val="36"/>
          <w:u w:val="single"/>
        </w:rPr>
      </w:pPr>
    </w:p>
    <w:p w14:paraId="2945738E">
      <w:pPr>
        <w:adjustRightInd w:val="0"/>
        <w:snapToGrid w:val="0"/>
        <w:spacing w:line="288" w:lineRule="auto"/>
        <w:ind w:firstLine="1040"/>
        <w:rPr>
          <w:rFonts w:ascii="仿宋_GB2312" w:eastAsia="仿宋_GB2312"/>
          <w:sz w:val="36"/>
          <w:szCs w:val="36"/>
        </w:rPr>
      </w:pPr>
    </w:p>
    <w:p w14:paraId="678D6E14">
      <w:pPr>
        <w:adjustRightInd w:val="0"/>
        <w:snapToGrid w:val="0"/>
        <w:spacing w:line="288" w:lineRule="auto"/>
        <w:ind w:firstLine="1040"/>
        <w:rPr>
          <w:rFonts w:ascii="仿宋_GB2312" w:eastAsia="仿宋_GB2312"/>
          <w:sz w:val="36"/>
          <w:szCs w:val="36"/>
        </w:rPr>
      </w:pPr>
    </w:p>
    <w:p w14:paraId="03BE7946">
      <w:pPr>
        <w:adjustRightInd w:val="0"/>
        <w:snapToGrid w:val="0"/>
        <w:spacing w:line="288" w:lineRule="auto"/>
        <w:ind w:firstLine="1040"/>
        <w:rPr>
          <w:rFonts w:hint="eastAsia" w:ascii="仿宋_GB2312" w:eastAsia="仿宋_GB2312"/>
          <w:sz w:val="36"/>
          <w:szCs w:val="36"/>
        </w:rPr>
      </w:pPr>
    </w:p>
    <w:p w14:paraId="4862F2D6">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58DB8D4F">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2E3E61DF">
      <w:pPr>
        <w:pStyle w:val="2"/>
        <w:rPr>
          <w:rFonts w:hint="eastAsia"/>
          <w:lang w:eastAsia="zh-CN"/>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5B3EC6F">
      <w:pPr>
        <w:pStyle w:val="26"/>
        <w:pageBreakBefore w:val="0"/>
        <w:bidi w:val="0"/>
        <w:adjustRightInd w:val="0"/>
        <w:snapToGrid w:val="0"/>
        <w:spacing w:before="0" w:beforeAutospacing="0" w:after="0" w:afterAutospacing="0"/>
        <w:ind w:left="0" w:leftChars="0" w:right="0" w:rightChars="0" w:firstLine="600" w:firstLineChars="200"/>
        <w:jc w:val="center"/>
        <w:outlineLvl w:val="0"/>
        <w:rPr>
          <w:rFonts w:hint="default" w:ascii="Times New Roman" w:hAnsi="Times New Roman" w:eastAsia="宋体" w:cs="Times New Roman"/>
          <w:snapToGrid w:val="0"/>
          <w:color w:val="auto"/>
          <w:spacing w:val="0"/>
          <w:kern w:val="0"/>
          <w:position w:val="0"/>
          <w:sz w:val="30"/>
          <w:szCs w:val="30"/>
        </w:rPr>
      </w:pPr>
      <w:bookmarkStart w:id="1" w:name="_Toc98256019"/>
      <w:bookmarkStart w:id="2" w:name="_Toc16887"/>
      <w:r>
        <w:rPr>
          <w:rFonts w:hint="default" w:ascii="Times New Roman" w:hAnsi="Times New Roman" w:eastAsia="宋体" w:cs="Times New Roman"/>
          <w:snapToGrid w:val="0"/>
          <w:color w:val="auto"/>
          <w:spacing w:val="0"/>
          <w:kern w:val="0"/>
          <w:position w:val="0"/>
          <w:sz w:val="30"/>
          <w:szCs w:val="30"/>
        </w:rPr>
        <w:t>一、建设项目基本情况</w:t>
      </w:r>
      <w:bookmarkEnd w:id="1"/>
      <w:bookmarkEnd w:id="2"/>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35"/>
        <w:gridCol w:w="2129"/>
        <w:gridCol w:w="1981"/>
        <w:gridCol w:w="3425"/>
      </w:tblGrid>
      <w:tr w14:paraId="3B9612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7" w:type="dxa"/>
            <w:noWrap w:val="0"/>
            <w:tcMar>
              <w:top w:w="16" w:type="dxa"/>
              <w:left w:w="16" w:type="dxa"/>
              <w:right w:w="16" w:type="dxa"/>
            </w:tcMar>
            <w:vAlign w:val="center"/>
          </w:tcPr>
          <w:p w14:paraId="41C331BD">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建设项目名称</w:t>
            </w:r>
          </w:p>
        </w:tc>
        <w:tc>
          <w:tcPr>
            <w:tcW w:w="7073" w:type="dxa"/>
            <w:gridSpan w:val="3"/>
            <w:noWrap w:val="0"/>
            <w:vAlign w:val="center"/>
          </w:tcPr>
          <w:p w14:paraId="0FB6A75D">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lang w:val="en-US"/>
              </w:rPr>
            </w:pPr>
            <w:r>
              <w:rPr>
                <w:rFonts w:hint="default" w:ascii="Times New Roman" w:hAnsi="Times New Roman" w:eastAsia="宋体" w:cs="Times New Roman"/>
                <w:color w:val="auto"/>
                <w:spacing w:val="0"/>
                <w:kern w:val="0"/>
                <w:position w:val="0"/>
                <w:sz w:val="24"/>
                <w:lang w:val="en-US" w:eastAsia="zh-CN"/>
              </w:rPr>
              <w:t>瑞奇复材共青城碳纤维布生产项目</w:t>
            </w:r>
          </w:p>
        </w:tc>
      </w:tr>
      <w:tr w14:paraId="0C59B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1797" w:type="dxa"/>
            <w:noWrap w:val="0"/>
            <w:tcMar>
              <w:top w:w="16" w:type="dxa"/>
              <w:left w:w="16" w:type="dxa"/>
              <w:right w:w="16" w:type="dxa"/>
            </w:tcMar>
            <w:vAlign w:val="center"/>
          </w:tcPr>
          <w:p w14:paraId="3B6A9C9C">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项目代码</w:t>
            </w:r>
          </w:p>
        </w:tc>
        <w:tc>
          <w:tcPr>
            <w:tcW w:w="7073" w:type="dxa"/>
            <w:gridSpan w:val="3"/>
            <w:noWrap w:val="0"/>
            <w:vAlign w:val="center"/>
          </w:tcPr>
          <w:p w14:paraId="403DC8B4">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lang w:val="en-US" w:eastAsia="zh-CN"/>
              </w:rPr>
            </w:pPr>
            <w:r>
              <w:rPr>
                <w:rFonts w:hint="default" w:ascii="Times New Roman" w:hAnsi="Times New Roman" w:eastAsia="宋体" w:cs="Times New Roman"/>
                <w:color w:val="auto"/>
                <w:spacing w:val="0"/>
                <w:kern w:val="0"/>
                <w:position w:val="0"/>
                <w:sz w:val="24"/>
                <w:lang w:val="en-US" w:eastAsia="zh-CN"/>
              </w:rPr>
              <w:t>2412-360482-04-01-608119</w:t>
            </w:r>
          </w:p>
        </w:tc>
      </w:tr>
      <w:tr w14:paraId="1E775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7" w:type="dxa"/>
            <w:noWrap w:val="0"/>
            <w:tcMar>
              <w:top w:w="16" w:type="dxa"/>
              <w:left w:w="16" w:type="dxa"/>
              <w:right w:w="16" w:type="dxa"/>
            </w:tcMar>
            <w:vAlign w:val="center"/>
          </w:tcPr>
          <w:p w14:paraId="38677926">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建设单位联系人</w:t>
            </w:r>
          </w:p>
        </w:tc>
        <w:tc>
          <w:tcPr>
            <w:tcW w:w="2007" w:type="dxa"/>
            <w:noWrap w:val="0"/>
            <w:vAlign w:val="center"/>
          </w:tcPr>
          <w:p w14:paraId="11A558F5">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lang w:val="en-US" w:eastAsia="zh-CN"/>
              </w:rPr>
            </w:pPr>
            <w:r>
              <w:rPr>
                <w:rFonts w:hint="default" w:ascii="Times New Roman" w:hAnsi="Times New Roman" w:eastAsia="宋体" w:cs="Times New Roman"/>
                <w:color w:val="auto"/>
                <w:spacing w:val="0"/>
                <w:kern w:val="0"/>
                <w:position w:val="0"/>
                <w:sz w:val="24"/>
                <w:lang w:val="en-US" w:eastAsia="zh-CN"/>
              </w:rPr>
              <w:t>程子易</w:t>
            </w:r>
          </w:p>
        </w:tc>
        <w:tc>
          <w:tcPr>
            <w:tcW w:w="2000" w:type="dxa"/>
            <w:noWrap w:val="0"/>
            <w:vAlign w:val="center"/>
          </w:tcPr>
          <w:p w14:paraId="38F7C385">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lang w:val="en-US" w:eastAsia="zh-CN"/>
              </w:rPr>
            </w:pPr>
            <w:r>
              <w:rPr>
                <w:rFonts w:hint="default" w:ascii="Times New Roman" w:hAnsi="Times New Roman" w:eastAsia="宋体" w:cs="Times New Roman"/>
                <w:color w:val="auto"/>
                <w:spacing w:val="0"/>
                <w:kern w:val="0"/>
                <w:position w:val="0"/>
                <w:sz w:val="24"/>
                <w:lang w:val="en-US" w:eastAsia="zh-CN"/>
              </w:rPr>
              <w:t>联系方式</w:t>
            </w:r>
          </w:p>
        </w:tc>
        <w:tc>
          <w:tcPr>
            <w:tcW w:w="3066" w:type="dxa"/>
            <w:noWrap w:val="0"/>
            <w:vAlign w:val="center"/>
          </w:tcPr>
          <w:p w14:paraId="78B0A319">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lang w:val="en-US" w:eastAsia="zh-CN"/>
              </w:rPr>
            </w:pPr>
            <w:r>
              <w:rPr>
                <w:rFonts w:hint="default" w:ascii="Times New Roman" w:hAnsi="Times New Roman" w:eastAsia="宋体" w:cs="Times New Roman"/>
                <w:color w:val="auto"/>
                <w:spacing w:val="0"/>
                <w:kern w:val="0"/>
                <w:position w:val="0"/>
                <w:sz w:val="24"/>
                <w:lang w:val="en-US" w:eastAsia="zh-CN"/>
              </w:rPr>
              <w:t>19170243393</w:t>
            </w:r>
          </w:p>
        </w:tc>
      </w:tr>
      <w:tr w14:paraId="085F3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1797" w:type="dxa"/>
            <w:noWrap w:val="0"/>
            <w:tcMar>
              <w:top w:w="16" w:type="dxa"/>
              <w:left w:w="16" w:type="dxa"/>
              <w:right w:w="16" w:type="dxa"/>
            </w:tcMar>
            <w:vAlign w:val="center"/>
          </w:tcPr>
          <w:p w14:paraId="5F1AA13A">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建设地点</w:t>
            </w:r>
          </w:p>
        </w:tc>
        <w:tc>
          <w:tcPr>
            <w:tcW w:w="7073" w:type="dxa"/>
            <w:gridSpan w:val="3"/>
            <w:noWrap w:val="0"/>
            <w:vAlign w:val="center"/>
          </w:tcPr>
          <w:p w14:paraId="46022801">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lang w:val="en-US" w:eastAsia="zh-CN"/>
              </w:rPr>
            </w:pPr>
            <w:r>
              <w:rPr>
                <w:rFonts w:hint="default" w:ascii="Times New Roman" w:hAnsi="Times New Roman" w:eastAsia="宋体" w:cs="Times New Roman"/>
                <w:color w:val="auto"/>
                <w:spacing w:val="0"/>
                <w:kern w:val="0"/>
                <w:position w:val="0"/>
                <w:sz w:val="24"/>
                <w:lang w:val="en-US" w:eastAsia="zh-CN"/>
              </w:rPr>
              <w:t>江西省九江市共青城市低空经济产业园无人机制造中心B4栋6号</w:t>
            </w:r>
          </w:p>
        </w:tc>
      </w:tr>
      <w:tr w14:paraId="3576D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1797" w:type="dxa"/>
            <w:noWrap w:val="0"/>
            <w:tcMar>
              <w:top w:w="16" w:type="dxa"/>
              <w:left w:w="16" w:type="dxa"/>
              <w:right w:w="16" w:type="dxa"/>
            </w:tcMar>
            <w:vAlign w:val="center"/>
          </w:tcPr>
          <w:p w14:paraId="6AC3FFC2">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地理坐标</w:t>
            </w:r>
          </w:p>
        </w:tc>
        <w:tc>
          <w:tcPr>
            <w:tcW w:w="7073" w:type="dxa"/>
            <w:gridSpan w:val="3"/>
            <w:noWrap w:val="0"/>
            <w:vAlign w:val="center"/>
          </w:tcPr>
          <w:p w14:paraId="49F9AFF6">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highlight w:val="none"/>
                <w:lang w:val="en-US" w:eastAsia="zh-CN"/>
              </w:rPr>
              <w:t>E：115°50'26.437"</w:t>
            </w:r>
            <w:r>
              <w:rPr>
                <w:rFonts w:hint="default" w:ascii="Times New Roman" w:hAnsi="Times New Roman" w:eastAsia="宋体" w:cs="Times New Roman"/>
                <w:color w:val="auto"/>
                <w:spacing w:val="0"/>
                <w:kern w:val="0"/>
                <w:position w:val="0"/>
                <w:sz w:val="24"/>
                <w:highlight w:val="none"/>
                <w:lang w:eastAsia="zh-CN"/>
              </w:rPr>
              <w:t>，</w:t>
            </w:r>
            <w:r>
              <w:rPr>
                <w:rFonts w:hint="default" w:ascii="Times New Roman" w:hAnsi="Times New Roman" w:eastAsia="宋体" w:cs="Times New Roman"/>
                <w:color w:val="auto"/>
                <w:spacing w:val="0"/>
                <w:kern w:val="0"/>
                <w:position w:val="0"/>
                <w:sz w:val="24"/>
                <w:highlight w:val="none"/>
                <w:lang w:val="en-US" w:eastAsia="zh-CN"/>
              </w:rPr>
              <w:t>N：29°10'16.159"</w:t>
            </w:r>
          </w:p>
        </w:tc>
      </w:tr>
      <w:tr w14:paraId="0B44B4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14" w:hRule="atLeast"/>
          <w:jc w:val="center"/>
        </w:trPr>
        <w:tc>
          <w:tcPr>
            <w:tcW w:w="1797" w:type="dxa"/>
            <w:noWrap w:val="0"/>
            <w:tcMar>
              <w:top w:w="16" w:type="dxa"/>
              <w:left w:w="16" w:type="dxa"/>
              <w:right w:w="16" w:type="dxa"/>
            </w:tcMar>
            <w:vAlign w:val="center"/>
          </w:tcPr>
          <w:p w14:paraId="3F9E844E">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国民经济行业类别</w:t>
            </w:r>
          </w:p>
        </w:tc>
        <w:tc>
          <w:tcPr>
            <w:tcW w:w="2007" w:type="dxa"/>
            <w:noWrap w:val="0"/>
            <w:vAlign w:val="center"/>
          </w:tcPr>
          <w:p w14:paraId="7FF0B9BC">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4"/>
                <w:lang w:val="en-US" w:eastAsia="zh-CN"/>
              </w:rPr>
            </w:pPr>
            <w:r>
              <w:rPr>
                <w:rFonts w:hint="default" w:ascii="Times New Roman" w:hAnsi="Times New Roman" w:eastAsia="宋体" w:cs="Times New Roman"/>
                <w:color w:val="auto"/>
                <w:spacing w:val="0"/>
                <w:kern w:val="0"/>
                <w:position w:val="0"/>
                <w:sz w:val="24"/>
              </w:rPr>
              <w:t>C</w:t>
            </w:r>
            <w:r>
              <w:rPr>
                <w:rFonts w:hint="eastAsia" w:cs="Times New Roman"/>
                <w:color w:val="auto"/>
                <w:spacing w:val="0"/>
                <w:kern w:val="0"/>
                <w:position w:val="0"/>
                <w:sz w:val="24"/>
                <w:lang w:val="en-US" w:eastAsia="zh-CN"/>
              </w:rPr>
              <w:t>3091石墨及碳素制品制造</w:t>
            </w:r>
          </w:p>
        </w:tc>
        <w:tc>
          <w:tcPr>
            <w:tcW w:w="2000" w:type="dxa"/>
            <w:noWrap w:val="0"/>
            <w:vAlign w:val="center"/>
          </w:tcPr>
          <w:p w14:paraId="69741A3A">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highlight w:val="none"/>
              </w:rPr>
            </w:pPr>
            <w:r>
              <w:rPr>
                <w:rFonts w:hint="default" w:ascii="Times New Roman" w:hAnsi="Times New Roman" w:eastAsia="宋体" w:cs="Times New Roman"/>
                <w:color w:val="auto"/>
                <w:spacing w:val="0"/>
                <w:kern w:val="0"/>
                <w:position w:val="0"/>
                <w:sz w:val="24"/>
                <w:highlight w:val="none"/>
              </w:rPr>
              <w:t>建设项目</w:t>
            </w:r>
          </w:p>
          <w:p w14:paraId="2F355233">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highlight w:val="none"/>
              </w:rPr>
              <w:t>行业类别</w:t>
            </w:r>
          </w:p>
        </w:tc>
        <w:tc>
          <w:tcPr>
            <w:tcW w:w="3066" w:type="dxa"/>
            <w:noWrap w:val="0"/>
            <w:vAlign w:val="center"/>
          </w:tcPr>
          <w:p w14:paraId="42F821A3">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4"/>
                <w:lang w:val="en-US" w:eastAsia="zh-CN"/>
              </w:rPr>
            </w:pPr>
            <w:r>
              <w:rPr>
                <w:rFonts w:hint="default" w:ascii="Times New Roman" w:hAnsi="Times New Roman" w:eastAsia="宋体" w:cs="Times New Roman"/>
                <w:color w:val="auto"/>
                <w:spacing w:val="0"/>
                <w:kern w:val="0"/>
                <w:position w:val="0"/>
                <w:sz w:val="24"/>
              </w:rPr>
              <w:t>二十六、</w:t>
            </w:r>
            <w:r>
              <w:rPr>
                <w:rFonts w:hint="eastAsia" w:cs="Times New Roman"/>
                <w:color w:val="auto"/>
                <w:spacing w:val="0"/>
                <w:kern w:val="0"/>
                <w:position w:val="0"/>
                <w:sz w:val="24"/>
                <w:lang w:val="en-US" w:eastAsia="zh-CN"/>
              </w:rPr>
              <w:t>非金属矿物制品</w:t>
            </w:r>
            <w:r>
              <w:rPr>
                <w:rFonts w:hint="default" w:ascii="Times New Roman" w:hAnsi="Times New Roman" w:eastAsia="宋体" w:cs="Times New Roman"/>
                <w:color w:val="auto"/>
                <w:spacing w:val="0"/>
                <w:kern w:val="0"/>
                <w:position w:val="0"/>
                <w:sz w:val="24"/>
                <w:lang w:val="en-US" w:eastAsia="zh-CN"/>
              </w:rPr>
              <w:t>业</w:t>
            </w:r>
            <w:r>
              <w:rPr>
                <w:rFonts w:hint="eastAsia" w:cs="Times New Roman"/>
                <w:color w:val="auto"/>
                <w:spacing w:val="0"/>
                <w:kern w:val="0"/>
                <w:position w:val="0"/>
                <w:sz w:val="24"/>
                <w:lang w:val="en-US" w:eastAsia="zh-CN"/>
              </w:rPr>
              <w:t>30</w:t>
            </w:r>
            <w:r>
              <w:rPr>
                <w:rFonts w:hint="default" w:ascii="Times New Roman" w:hAnsi="Times New Roman" w:eastAsia="宋体" w:cs="Times New Roman"/>
                <w:color w:val="auto"/>
                <w:spacing w:val="0"/>
                <w:kern w:val="0"/>
                <w:position w:val="0"/>
                <w:sz w:val="24"/>
                <w:lang w:val="en-US" w:eastAsia="zh-CN"/>
              </w:rPr>
              <w:t>-石墨及其他非金属矿物制品制造309</w:t>
            </w:r>
            <w:r>
              <w:rPr>
                <w:rFonts w:hint="eastAsia" w:cs="Times New Roman"/>
                <w:color w:val="auto"/>
                <w:spacing w:val="0"/>
                <w:kern w:val="0"/>
                <w:position w:val="0"/>
                <w:sz w:val="24"/>
                <w:lang w:val="en-US" w:eastAsia="zh-CN"/>
              </w:rPr>
              <w:t>-其他</w:t>
            </w:r>
          </w:p>
        </w:tc>
      </w:tr>
      <w:tr w14:paraId="69ED31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56" w:hRule="atLeast"/>
          <w:jc w:val="center"/>
        </w:trPr>
        <w:tc>
          <w:tcPr>
            <w:tcW w:w="1797" w:type="dxa"/>
            <w:noWrap w:val="0"/>
            <w:tcMar>
              <w:top w:w="16" w:type="dxa"/>
              <w:left w:w="16" w:type="dxa"/>
              <w:right w:w="16" w:type="dxa"/>
            </w:tcMar>
            <w:vAlign w:val="center"/>
          </w:tcPr>
          <w:p w14:paraId="1C46F234">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建设性质</w:t>
            </w:r>
          </w:p>
        </w:tc>
        <w:tc>
          <w:tcPr>
            <w:tcW w:w="2007" w:type="dxa"/>
            <w:noWrap w:val="0"/>
            <w:vAlign w:val="center"/>
          </w:tcPr>
          <w:p w14:paraId="1EB0C77B">
            <w:pPr>
              <w:keepNext w:val="0"/>
              <w:keepLines w:val="0"/>
              <w:pageBreakBefore w:val="0"/>
              <w:kinsoku/>
              <w:overflowPunct/>
              <w:topLinePunct w:val="0"/>
              <w:bidi w:val="0"/>
              <w:adjustRightInd w:val="0"/>
              <w:snapToGrid w:val="0"/>
              <w:spacing w:beforeAutospacing="0" w:afterAutospacing="0"/>
              <w:ind w:left="0" w:leftChars="0" w:right="0" w:rightChars="0"/>
              <w:jc w:val="left"/>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sym w:font="Wingdings 2" w:char="0052"/>
            </w:r>
            <w:r>
              <w:rPr>
                <w:rFonts w:hint="default" w:ascii="Times New Roman" w:hAnsi="Times New Roman" w:eastAsia="宋体" w:cs="Times New Roman"/>
                <w:color w:val="auto"/>
                <w:spacing w:val="0"/>
                <w:kern w:val="0"/>
                <w:position w:val="0"/>
                <w:sz w:val="24"/>
              </w:rPr>
              <w:t>新建</w:t>
            </w:r>
          </w:p>
          <w:p w14:paraId="5C9CD36C">
            <w:pPr>
              <w:keepNext w:val="0"/>
              <w:keepLines w:val="0"/>
              <w:pageBreakBefore w:val="0"/>
              <w:kinsoku/>
              <w:overflowPunct/>
              <w:topLinePunct w:val="0"/>
              <w:bidi w:val="0"/>
              <w:adjustRightInd w:val="0"/>
              <w:snapToGrid w:val="0"/>
              <w:spacing w:beforeAutospacing="0" w:afterAutospacing="0"/>
              <w:ind w:left="0" w:leftChars="0" w:right="0" w:rightChars="0"/>
              <w:jc w:val="left"/>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sym w:font="Wingdings 2" w:char="00A3"/>
            </w:r>
            <w:r>
              <w:rPr>
                <w:rFonts w:hint="default" w:ascii="Times New Roman" w:hAnsi="Times New Roman" w:eastAsia="宋体" w:cs="Times New Roman"/>
                <w:color w:val="auto"/>
                <w:spacing w:val="0"/>
                <w:kern w:val="0"/>
                <w:position w:val="0"/>
                <w:sz w:val="24"/>
              </w:rPr>
              <w:t>改建</w:t>
            </w:r>
          </w:p>
          <w:p w14:paraId="7AAF78E2">
            <w:pPr>
              <w:keepNext w:val="0"/>
              <w:keepLines w:val="0"/>
              <w:pageBreakBefore w:val="0"/>
              <w:kinsoku/>
              <w:overflowPunct/>
              <w:topLinePunct w:val="0"/>
              <w:bidi w:val="0"/>
              <w:adjustRightInd w:val="0"/>
              <w:snapToGrid w:val="0"/>
              <w:spacing w:beforeAutospacing="0" w:afterAutospacing="0"/>
              <w:ind w:left="0" w:leftChars="0" w:right="0" w:rightChars="0"/>
              <w:jc w:val="left"/>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sym w:font="Wingdings 2" w:char="00A3"/>
            </w:r>
            <w:r>
              <w:rPr>
                <w:rFonts w:hint="default" w:ascii="Times New Roman" w:hAnsi="Times New Roman" w:eastAsia="宋体" w:cs="Times New Roman"/>
                <w:color w:val="auto"/>
                <w:spacing w:val="0"/>
                <w:kern w:val="0"/>
                <w:position w:val="0"/>
                <w:sz w:val="24"/>
              </w:rPr>
              <w:t>扩建</w:t>
            </w:r>
          </w:p>
          <w:p w14:paraId="7D806E04">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left"/>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sym w:font="Wingdings 2" w:char="00A3"/>
            </w:r>
            <w:r>
              <w:rPr>
                <w:rFonts w:hint="default" w:ascii="Times New Roman" w:hAnsi="Times New Roman" w:eastAsia="宋体" w:cs="Times New Roman"/>
                <w:color w:val="auto"/>
                <w:spacing w:val="0"/>
                <w:kern w:val="0"/>
                <w:position w:val="0"/>
                <w:sz w:val="24"/>
              </w:rPr>
              <w:t>技术改造</w:t>
            </w:r>
          </w:p>
        </w:tc>
        <w:tc>
          <w:tcPr>
            <w:tcW w:w="2000" w:type="dxa"/>
            <w:noWrap w:val="0"/>
            <w:vAlign w:val="center"/>
          </w:tcPr>
          <w:p w14:paraId="2A469D37">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建设项目</w:t>
            </w:r>
          </w:p>
          <w:p w14:paraId="2DB25C8C">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申报情形</w:t>
            </w:r>
          </w:p>
        </w:tc>
        <w:tc>
          <w:tcPr>
            <w:tcW w:w="3066" w:type="dxa"/>
            <w:noWrap w:val="0"/>
            <w:vAlign w:val="center"/>
          </w:tcPr>
          <w:p w14:paraId="4AA74262">
            <w:pPr>
              <w:keepNext w:val="0"/>
              <w:keepLines w:val="0"/>
              <w:pageBreakBefore w:val="0"/>
              <w:kinsoku/>
              <w:overflowPunct/>
              <w:topLinePunct w:val="0"/>
              <w:bidi w:val="0"/>
              <w:adjustRightInd w:val="0"/>
              <w:snapToGrid w:val="0"/>
              <w:spacing w:beforeAutospacing="0" w:afterAutospacing="0"/>
              <w:ind w:left="0" w:leftChars="0" w:right="0" w:rightChars="0"/>
              <w:jc w:val="left"/>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sym w:font="Wingdings 2" w:char="0052"/>
            </w:r>
            <w:r>
              <w:rPr>
                <w:rFonts w:hint="default" w:ascii="Times New Roman" w:hAnsi="Times New Roman" w:eastAsia="宋体" w:cs="Times New Roman"/>
                <w:color w:val="auto"/>
                <w:spacing w:val="0"/>
                <w:kern w:val="0"/>
                <w:position w:val="0"/>
                <w:sz w:val="24"/>
              </w:rPr>
              <w:t>首次申报项目</w:t>
            </w:r>
          </w:p>
          <w:p w14:paraId="55D85310">
            <w:pPr>
              <w:keepNext w:val="0"/>
              <w:keepLines w:val="0"/>
              <w:pageBreakBefore w:val="0"/>
              <w:kinsoku/>
              <w:overflowPunct/>
              <w:topLinePunct w:val="0"/>
              <w:bidi w:val="0"/>
              <w:adjustRightInd w:val="0"/>
              <w:snapToGrid w:val="0"/>
              <w:spacing w:beforeAutospacing="0" w:afterAutospacing="0"/>
              <w:ind w:left="0" w:leftChars="0" w:right="0" w:rightChars="0"/>
              <w:jc w:val="left"/>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sym w:font="Wingdings 2" w:char="00A3"/>
            </w:r>
            <w:r>
              <w:rPr>
                <w:rFonts w:hint="default" w:ascii="Times New Roman" w:hAnsi="Times New Roman" w:eastAsia="宋体" w:cs="Times New Roman"/>
                <w:color w:val="auto"/>
                <w:spacing w:val="0"/>
                <w:kern w:val="0"/>
                <w:position w:val="0"/>
                <w:sz w:val="24"/>
              </w:rPr>
              <w:t>不予批准后再次申报项目</w:t>
            </w:r>
          </w:p>
          <w:p w14:paraId="487F7895">
            <w:pPr>
              <w:keepNext w:val="0"/>
              <w:keepLines w:val="0"/>
              <w:pageBreakBefore w:val="0"/>
              <w:kinsoku/>
              <w:overflowPunct/>
              <w:topLinePunct w:val="0"/>
              <w:bidi w:val="0"/>
              <w:adjustRightInd w:val="0"/>
              <w:snapToGrid w:val="0"/>
              <w:spacing w:beforeAutospacing="0" w:afterAutospacing="0"/>
              <w:ind w:left="0" w:leftChars="0" w:right="0" w:rightChars="0"/>
              <w:jc w:val="left"/>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sym w:font="Wingdings 2" w:char="00A3"/>
            </w:r>
            <w:r>
              <w:rPr>
                <w:rFonts w:hint="default" w:ascii="Times New Roman" w:hAnsi="Times New Roman" w:eastAsia="宋体" w:cs="Times New Roman"/>
                <w:color w:val="auto"/>
                <w:spacing w:val="0"/>
                <w:kern w:val="0"/>
                <w:position w:val="0"/>
                <w:sz w:val="24"/>
              </w:rPr>
              <w:t>超五年重新审核项目</w:t>
            </w:r>
          </w:p>
          <w:p w14:paraId="725796CE">
            <w:pPr>
              <w:keepNext w:val="0"/>
              <w:keepLines w:val="0"/>
              <w:pageBreakBefore w:val="0"/>
              <w:kinsoku/>
              <w:overflowPunct/>
              <w:topLinePunct w:val="0"/>
              <w:bidi w:val="0"/>
              <w:adjustRightInd w:val="0"/>
              <w:snapToGrid w:val="0"/>
              <w:spacing w:beforeAutospacing="0" w:afterAutospacing="0"/>
              <w:ind w:left="0" w:leftChars="0" w:right="0" w:rightChars="0"/>
              <w:jc w:val="left"/>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sym w:font="Wingdings 2" w:char="00A3"/>
            </w:r>
            <w:r>
              <w:rPr>
                <w:rFonts w:hint="default" w:ascii="Times New Roman" w:hAnsi="Times New Roman" w:eastAsia="宋体" w:cs="Times New Roman"/>
                <w:color w:val="auto"/>
                <w:spacing w:val="0"/>
                <w:kern w:val="0"/>
                <w:position w:val="0"/>
                <w:sz w:val="24"/>
              </w:rPr>
              <w:t>重大变动重新报批项目</w:t>
            </w:r>
          </w:p>
        </w:tc>
      </w:tr>
      <w:tr w14:paraId="5777E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23" w:hRule="atLeast"/>
          <w:jc w:val="center"/>
        </w:trPr>
        <w:tc>
          <w:tcPr>
            <w:tcW w:w="1797" w:type="dxa"/>
            <w:noWrap w:val="0"/>
            <w:tcMar>
              <w:top w:w="16" w:type="dxa"/>
              <w:left w:w="16" w:type="dxa"/>
              <w:right w:w="16" w:type="dxa"/>
            </w:tcMar>
            <w:vAlign w:val="center"/>
          </w:tcPr>
          <w:p w14:paraId="5B27AA23">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项目审批（核准/备案）部门（选填）</w:t>
            </w:r>
          </w:p>
        </w:tc>
        <w:tc>
          <w:tcPr>
            <w:tcW w:w="2007" w:type="dxa"/>
            <w:noWrap w:val="0"/>
            <w:vAlign w:val="center"/>
          </w:tcPr>
          <w:p w14:paraId="1A8C4EAA">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highlight w:val="yellow"/>
                <w:lang w:val="en-US" w:eastAsia="zh-CN"/>
              </w:rPr>
            </w:pPr>
            <w:r>
              <w:rPr>
                <w:rFonts w:hint="eastAsia" w:cs="Times New Roman"/>
                <w:color w:val="auto"/>
                <w:spacing w:val="0"/>
                <w:kern w:val="0"/>
                <w:position w:val="0"/>
                <w:sz w:val="24"/>
                <w:lang w:val="en-US" w:eastAsia="zh-CN"/>
              </w:rPr>
              <w:t>共青城市行政审批局</w:t>
            </w:r>
          </w:p>
        </w:tc>
        <w:tc>
          <w:tcPr>
            <w:tcW w:w="2000" w:type="dxa"/>
            <w:noWrap w:val="0"/>
            <w:vAlign w:val="center"/>
          </w:tcPr>
          <w:p w14:paraId="56645ABD">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highlight w:val="none"/>
              </w:rPr>
            </w:pPr>
            <w:r>
              <w:rPr>
                <w:rFonts w:hint="default" w:ascii="Times New Roman" w:hAnsi="Times New Roman" w:eastAsia="宋体" w:cs="Times New Roman"/>
                <w:color w:val="auto"/>
                <w:spacing w:val="0"/>
                <w:kern w:val="0"/>
                <w:position w:val="0"/>
                <w:sz w:val="24"/>
                <w:highlight w:val="none"/>
              </w:rPr>
              <w:t>项目审批（核准/</w:t>
            </w:r>
          </w:p>
          <w:p w14:paraId="7CCB4225">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highlight w:val="none"/>
              </w:rPr>
            </w:pPr>
            <w:r>
              <w:rPr>
                <w:rFonts w:hint="default" w:ascii="Times New Roman" w:hAnsi="Times New Roman" w:eastAsia="宋体" w:cs="Times New Roman"/>
                <w:color w:val="auto"/>
                <w:spacing w:val="0"/>
                <w:kern w:val="0"/>
                <w:position w:val="0"/>
                <w:sz w:val="24"/>
                <w:highlight w:val="none"/>
              </w:rPr>
              <w:t>备案）文号（选填）</w:t>
            </w:r>
          </w:p>
        </w:tc>
        <w:tc>
          <w:tcPr>
            <w:tcW w:w="3066" w:type="dxa"/>
            <w:noWrap w:val="0"/>
            <w:vAlign w:val="center"/>
          </w:tcPr>
          <w:p w14:paraId="3BBE9763">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highlight w:val="none"/>
                <w:lang w:val="en-US" w:eastAsia="zh-CN"/>
              </w:rPr>
            </w:pPr>
            <w:r>
              <w:rPr>
                <w:rFonts w:hint="default" w:ascii="Times New Roman" w:hAnsi="Times New Roman" w:eastAsia="宋体" w:cs="Times New Roman"/>
                <w:color w:val="auto"/>
                <w:spacing w:val="0"/>
                <w:kern w:val="0"/>
                <w:position w:val="0"/>
                <w:sz w:val="24"/>
                <w:highlight w:val="none"/>
                <w:lang w:val="en-US" w:eastAsia="zh-CN"/>
              </w:rPr>
              <w:t>/</w:t>
            </w:r>
          </w:p>
        </w:tc>
      </w:tr>
      <w:tr w14:paraId="50585B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1797" w:type="dxa"/>
            <w:noWrap w:val="0"/>
            <w:tcMar>
              <w:top w:w="16" w:type="dxa"/>
              <w:left w:w="16" w:type="dxa"/>
              <w:right w:w="16" w:type="dxa"/>
            </w:tcMar>
            <w:vAlign w:val="center"/>
          </w:tcPr>
          <w:p w14:paraId="0C931240">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总投资（万元）</w:t>
            </w:r>
          </w:p>
        </w:tc>
        <w:tc>
          <w:tcPr>
            <w:tcW w:w="2007" w:type="dxa"/>
            <w:noWrap w:val="0"/>
            <w:vAlign w:val="center"/>
          </w:tcPr>
          <w:p w14:paraId="6B005EB9">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lang w:val="en-US" w:eastAsia="zh-CN"/>
              </w:rPr>
            </w:pPr>
            <w:r>
              <w:rPr>
                <w:rFonts w:hint="default" w:ascii="Times New Roman" w:hAnsi="Times New Roman" w:eastAsia="宋体" w:cs="Times New Roman"/>
                <w:color w:val="auto"/>
                <w:spacing w:val="0"/>
                <w:kern w:val="0"/>
                <w:position w:val="0"/>
                <w:sz w:val="24"/>
                <w:lang w:val="en-US" w:eastAsia="zh-CN"/>
              </w:rPr>
              <w:t>21000</w:t>
            </w:r>
          </w:p>
        </w:tc>
        <w:tc>
          <w:tcPr>
            <w:tcW w:w="2000" w:type="dxa"/>
            <w:noWrap w:val="0"/>
            <w:tcMar>
              <w:top w:w="16" w:type="dxa"/>
              <w:left w:w="16" w:type="dxa"/>
              <w:right w:w="16" w:type="dxa"/>
            </w:tcMar>
            <w:vAlign w:val="center"/>
          </w:tcPr>
          <w:p w14:paraId="6C7373FB">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环保投资（万元）</w:t>
            </w:r>
          </w:p>
        </w:tc>
        <w:tc>
          <w:tcPr>
            <w:tcW w:w="3066" w:type="dxa"/>
            <w:noWrap w:val="0"/>
            <w:vAlign w:val="center"/>
          </w:tcPr>
          <w:p w14:paraId="29141905">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lang w:val="en-US" w:eastAsia="zh-CN"/>
              </w:rPr>
            </w:pPr>
            <w:r>
              <w:rPr>
                <w:rFonts w:hint="eastAsia" w:cs="Times New Roman"/>
                <w:color w:val="auto"/>
                <w:spacing w:val="0"/>
                <w:kern w:val="0"/>
                <w:position w:val="0"/>
                <w:sz w:val="24"/>
                <w:lang w:val="en-US" w:eastAsia="zh-CN"/>
              </w:rPr>
              <w:t>23</w:t>
            </w:r>
          </w:p>
        </w:tc>
      </w:tr>
      <w:tr w14:paraId="33C37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7" w:type="dxa"/>
            <w:noWrap w:val="0"/>
            <w:tcMar>
              <w:top w:w="16" w:type="dxa"/>
              <w:left w:w="16" w:type="dxa"/>
              <w:right w:w="16" w:type="dxa"/>
            </w:tcMar>
            <w:vAlign w:val="center"/>
          </w:tcPr>
          <w:p w14:paraId="498702CE">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环保投资占比（%）</w:t>
            </w:r>
          </w:p>
        </w:tc>
        <w:tc>
          <w:tcPr>
            <w:tcW w:w="2007" w:type="dxa"/>
            <w:noWrap w:val="0"/>
            <w:vAlign w:val="center"/>
          </w:tcPr>
          <w:p w14:paraId="6EBB70B3">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lang w:val="en-US" w:eastAsia="zh-CN"/>
              </w:rPr>
            </w:pPr>
            <w:r>
              <w:rPr>
                <w:rFonts w:hint="eastAsia" w:cs="Times New Roman"/>
                <w:color w:val="auto"/>
                <w:spacing w:val="0"/>
                <w:kern w:val="0"/>
                <w:position w:val="0"/>
                <w:sz w:val="24"/>
                <w:lang w:val="en-US" w:eastAsia="zh-CN"/>
              </w:rPr>
              <w:t>0.11</w:t>
            </w:r>
          </w:p>
        </w:tc>
        <w:tc>
          <w:tcPr>
            <w:tcW w:w="2000" w:type="dxa"/>
            <w:noWrap w:val="0"/>
            <w:tcMar>
              <w:top w:w="16" w:type="dxa"/>
              <w:left w:w="16" w:type="dxa"/>
              <w:right w:w="16" w:type="dxa"/>
            </w:tcMar>
            <w:vAlign w:val="center"/>
          </w:tcPr>
          <w:p w14:paraId="6DD1F1F4">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施工工期</w:t>
            </w:r>
          </w:p>
        </w:tc>
        <w:tc>
          <w:tcPr>
            <w:tcW w:w="3066" w:type="dxa"/>
            <w:noWrap w:val="0"/>
            <w:vAlign w:val="center"/>
          </w:tcPr>
          <w:p w14:paraId="5215A30A">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lang w:val="en-US" w:eastAsia="zh-CN"/>
              </w:rPr>
            </w:pPr>
            <w:r>
              <w:rPr>
                <w:rFonts w:hint="eastAsia" w:cs="Times New Roman"/>
                <w:color w:val="auto"/>
                <w:spacing w:val="0"/>
                <w:kern w:val="0"/>
                <w:position w:val="0"/>
                <w:sz w:val="24"/>
                <w:lang w:val="en-US" w:eastAsia="zh-CN"/>
              </w:rPr>
              <w:t>3</w:t>
            </w:r>
            <w:r>
              <w:rPr>
                <w:rFonts w:hint="default" w:ascii="Times New Roman" w:hAnsi="Times New Roman" w:eastAsia="宋体" w:cs="Times New Roman"/>
                <w:color w:val="auto"/>
                <w:spacing w:val="0"/>
                <w:kern w:val="0"/>
                <w:position w:val="0"/>
                <w:sz w:val="24"/>
                <w:lang w:val="en-US" w:eastAsia="zh-CN"/>
              </w:rPr>
              <w:t>个月</w:t>
            </w:r>
          </w:p>
        </w:tc>
      </w:tr>
      <w:tr w14:paraId="377D79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1797" w:type="dxa"/>
            <w:noWrap w:val="0"/>
            <w:tcMar>
              <w:top w:w="16" w:type="dxa"/>
              <w:left w:w="16" w:type="dxa"/>
              <w:right w:w="16" w:type="dxa"/>
            </w:tcMar>
            <w:vAlign w:val="center"/>
          </w:tcPr>
          <w:p w14:paraId="5139DF3A">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是否开工建设</w:t>
            </w:r>
          </w:p>
        </w:tc>
        <w:tc>
          <w:tcPr>
            <w:tcW w:w="2007" w:type="dxa"/>
            <w:noWrap w:val="0"/>
            <w:vAlign w:val="center"/>
          </w:tcPr>
          <w:p w14:paraId="0B780544">
            <w:pPr>
              <w:keepNext w:val="0"/>
              <w:keepLines w:val="0"/>
              <w:pageBreakBefore w:val="0"/>
              <w:kinsoku/>
              <w:overflowPunct/>
              <w:topLinePunct w:val="0"/>
              <w:bidi w:val="0"/>
              <w:adjustRightInd w:val="0"/>
              <w:snapToGrid w:val="0"/>
              <w:spacing w:beforeAutospacing="0" w:afterAutospacing="0"/>
              <w:ind w:left="0" w:leftChars="0" w:right="0" w:rightChars="0"/>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sym w:font="Wingdings 2" w:char="00A3"/>
            </w:r>
            <w:r>
              <w:rPr>
                <w:rFonts w:hint="default" w:ascii="Times New Roman" w:hAnsi="Times New Roman" w:eastAsia="宋体" w:cs="Times New Roman"/>
                <w:color w:val="auto"/>
                <w:spacing w:val="0"/>
                <w:kern w:val="0"/>
                <w:position w:val="0"/>
                <w:sz w:val="24"/>
              </w:rPr>
              <w:t>否</w:t>
            </w:r>
          </w:p>
          <w:p w14:paraId="1BDE8EB5">
            <w:pPr>
              <w:keepNext w:val="0"/>
              <w:keepLines w:val="0"/>
              <w:pageBreakBefore w:val="0"/>
              <w:kinsoku/>
              <w:overflowPunct/>
              <w:topLinePunct w:val="0"/>
              <w:bidi w:val="0"/>
              <w:adjustRightInd w:val="0"/>
              <w:snapToGrid w:val="0"/>
              <w:spacing w:beforeAutospacing="0" w:afterAutospacing="0"/>
              <w:ind w:left="0" w:leftChars="0" w:right="0" w:rightChars="0"/>
              <w:textAlignment w:val="auto"/>
              <w:rPr>
                <w:rFonts w:hint="default" w:ascii="Times New Roman" w:hAnsi="Times New Roman" w:eastAsia="宋体" w:cs="Times New Roman"/>
                <w:color w:val="auto"/>
                <w:spacing w:val="0"/>
                <w:kern w:val="0"/>
                <w:position w:val="0"/>
                <w:sz w:val="24"/>
                <w:lang w:val="en-US" w:eastAsia="zh-CN"/>
              </w:rPr>
            </w:pPr>
            <w:r>
              <w:rPr>
                <w:rFonts w:hint="default" w:ascii="Times New Roman" w:hAnsi="Times New Roman" w:eastAsia="宋体" w:cs="Times New Roman"/>
                <w:color w:val="auto"/>
                <w:spacing w:val="0"/>
                <w:kern w:val="0"/>
                <w:position w:val="0"/>
                <w:sz w:val="24"/>
              </w:rPr>
              <w:sym w:font="Wingdings 2" w:char="0052"/>
            </w:r>
            <w:r>
              <w:rPr>
                <w:rFonts w:hint="default" w:ascii="Times New Roman" w:hAnsi="Times New Roman" w:eastAsia="宋体" w:cs="Times New Roman"/>
                <w:color w:val="auto"/>
                <w:spacing w:val="0"/>
                <w:kern w:val="0"/>
                <w:position w:val="0"/>
                <w:sz w:val="24"/>
              </w:rPr>
              <w:t>是</w:t>
            </w:r>
            <w:r>
              <w:rPr>
                <w:rFonts w:hint="default" w:ascii="Times New Roman" w:hAnsi="Times New Roman" w:eastAsia="宋体" w:cs="Times New Roman"/>
                <w:color w:val="auto"/>
                <w:spacing w:val="0"/>
                <w:kern w:val="0"/>
                <w:position w:val="0"/>
                <w:sz w:val="24"/>
                <w:lang w:eastAsia="zh-CN"/>
              </w:rPr>
              <w:t>：</w:t>
            </w:r>
            <w:r>
              <w:rPr>
                <w:rFonts w:hint="default" w:ascii="Times New Roman" w:hAnsi="Times New Roman" w:eastAsia="宋体" w:cs="Times New Roman"/>
                <w:color w:val="auto"/>
                <w:spacing w:val="0"/>
                <w:kern w:val="0"/>
                <w:position w:val="0"/>
                <w:sz w:val="24"/>
                <w:u w:val="single"/>
                <w:lang w:val="en-US" w:eastAsia="zh-CN"/>
              </w:rPr>
              <w:t>项目已投入运行</w:t>
            </w:r>
            <w:r>
              <w:rPr>
                <w:rFonts w:hint="eastAsia" w:cs="Times New Roman"/>
                <w:color w:val="auto"/>
                <w:spacing w:val="0"/>
                <w:kern w:val="0"/>
                <w:position w:val="0"/>
                <w:sz w:val="24"/>
                <w:u w:val="single"/>
                <w:lang w:val="en-US" w:eastAsia="zh-CN"/>
              </w:rPr>
              <w:t>，未处罚</w:t>
            </w:r>
          </w:p>
        </w:tc>
        <w:tc>
          <w:tcPr>
            <w:tcW w:w="2000" w:type="dxa"/>
            <w:noWrap w:val="0"/>
            <w:tcMar>
              <w:top w:w="16" w:type="dxa"/>
              <w:left w:w="16" w:type="dxa"/>
              <w:right w:w="16" w:type="dxa"/>
            </w:tcMar>
            <w:vAlign w:val="center"/>
          </w:tcPr>
          <w:p w14:paraId="50A69FE7">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用地（用海）</w:t>
            </w:r>
          </w:p>
          <w:p w14:paraId="0958E7CA">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面积</w:t>
            </w:r>
          </w:p>
        </w:tc>
        <w:tc>
          <w:tcPr>
            <w:tcW w:w="3066" w:type="dxa"/>
            <w:noWrap w:val="0"/>
            <w:vAlign w:val="center"/>
          </w:tcPr>
          <w:p w14:paraId="3AFE64C2">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lang w:val="en-US" w:eastAsia="zh-CN"/>
              </w:rPr>
            </w:pPr>
            <w:r>
              <w:rPr>
                <w:rFonts w:hint="default" w:ascii="Times New Roman" w:hAnsi="Times New Roman" w:eastAsia="宋体" w:cs="Times New Roman"/>
                <w:color w:val="auto"/>
                <w:spacing w:val="0"/>
                <w:kern w:val="0"/>
                <w:position w:val="0"/>
                <w:sz w:val="24"/>
                <w:lang w:val="en-US" w:eastAsia="zh-CN"/>
              </w:rPr>
              <w:t>2939. 44m</w:t>
            </w:r>
            <w:r>
              <w:rPr>
                <w:rFonts w:hint="default" w:ascii="Times New Roman" w:hAnsi="Times New Roman" w:eastAsia="宋体" w:cs="Times New Roman"/>
                <w:color w:val="auto"/>
                <w:spacing w:val="0"/>
                <w:kern w:val="0"/>
                <w:position w:val="0"/>
                <w:sz w:val="24"/>
                <w:vertAlign w:val="superscript"/>
                <w:lang w:val="en-US" w:eastAsia="zh-CN"/>
              </w:rPr>
              <w:t>2</w:t>
            </w:r>
          </w:p>
        </w:tc>
      </w:tr>
      <w:tr w14:paraId="7AEDB1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97" w:type="dxa"/>
            <w:noWrap w:val="0"/>
            <w:vAlign w:val="center"/>
          </w:tcPr>
          <w:p w14:paraId="44340FDD">
            <w:pPr>
              <w:keepNext w:val="0"/>
              <w:keepLines w:val="0"/>
              <w:pageBreakBefore w:val="0"/>
              <w:kinsoku/>
              <w:overflowPunct/>
              <w:topLinePunct w:val="0"/>
              <w:autoSpaceDE w:val="0"/>
              <w:autoSpaceDN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专项评价设置情况</w:t>
            </w:r>
          </w:p>
        </w:tc>
        <w:tc>
          <w:tcPr>
            <w:tcW w:w="7073" w:type="dxa"/>
            <w:gridSpan w:val="3"/>
            <w:noWrap w:val="0"/>
            <w:vAlign w:val="center"/>
          </w:tcPr>
          <w:p w14:paraId="2CC00B9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rPr>
            </w:pPr>
            <w:r>
              <w:rPr>
                <w:rFonts w:hint="default" w:ascii="Times New Roman" w:hAnsi="Times New Roman" w:eastAsia="宋体" w:cs="Times New Roman"/>
                <w:color w:val="auto"/>
                <w:spacing w:val="0"/>
                <w:kern w:val="0"/>
                <w:position w:val="0"/>
                <w:sz w:val="24"/>
              </w:rPr>
              <w:t>根据建设项目排污情况及所涉及环境敏感程度，确定专项评价类别，大气、地表水、环境风险、生态和海洋专项评价具体设置原则见表1-1。</w:t>
            </w:r>
          </w:p>
          <w:p w14:paraId="6BA6039E">
            <w:pPr>
              <w:pStyle w:val="44"/>
              <w:keepNext w:val="0"/>
              <w:keepLines w:val="0"/>
              <w:pageBreakBefore w:val="0"/>
              <w:widowControl w:val="0"/>
              <w:numPr>
                <w:ilvl w:val="0"/>
                <w:numId w:val="7"/>
              </w:numPr>
              <w:kinsoku/>
              <w:wordWrap/>
              <w:overflowPunct/>
              <w:topLinePunct w:val="0"/>
              <w:autoSpaceDE/>
              <w:autoSpaceDN/>
              <w:bidi w:val="0"/>
              <w:adjustRightInd w:val="0"/>
              <w:snapToGrid w:val="0"/>
              <w:spacing w:beforeAutospacing="0" w:afterAutospacing="0"/>
              <w:ind w:left="0" w:leftChars="0" w:right="0" w:rightChars="0" w:hanging="425" w:firstLineChars="0"/>
              <w:textAlignment w:val="auto"/>
              <w:rPr>
                <w:rFonts w:hint="default" w:ascii="Times New Roman" w:hAnsi="Times New Roman" w:eastAsia="宋体" w:cs="Times New Roman"/>
                <w:b/>
                <w:color w:val="auto"/>
                <w:spacing w:val="0"/>
                <w:kern w:val="0"/>
                <w:position w:val="0"/>
                <w:sz w:val="21"/>
                <w:szCs w:val="21"/>
                <w:lang w:val="en-US" w:eastAsia="zh-CN" w:bidi="ar-SA"/>
              </w:rPr>
            </w:pPr>
            <w:r>
              <w:rPr>
                <w:rFonts w:hint="default" w:ascii="Times New Roman" w:hAnsi="Times New Roman" w:eastAsia="宋体" w:cs="Times New Roman"/>
                <w:b/>
                <w:color w:val="auto"/>
                <w:spacing w:val="0"/>
                <w:kern w:val="0"/>
                <w:position w:val="0"/>
                <w:sz w:val="21"/>
                <w:szCs w:val="21"/>
                <w:lang w:val="en-US" w:eastAsia="zh-CN" w:bidi="ar-SA"/>
              </w:rPr>
              <w:t>专项评价设置原则表</w:t>
            </w:r>
          </w:p>
          <w:tbl>
            <w:tblPr>
              <w:tblStyle w:val="28"/>
              <w:tblW w:w="4999" w:type="pct"/>
              <w:tblInd w:w="0" w:type="dxa"/>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66"/>
              <w:gridCol w:w="3457"/>
              <w:gridCol w:w="2176"/>
              <w:gridCol w:w="719"/>
            </w:tblGrid>
            <w:tr w14:paraId="65C3FFE5">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660" w:type="pct"/>
                  <w:tcBorders>
                    <w:tl2br w:val="nil"/>
                    <w:tr2bl w:val="nil"/>
                  </w:tcBorders>
                  <w:noWrap w:val="0"/>
                  <w:vAlign w:val="center"/>
                </w:tcPr>
                <w:p w14:paraId="6D5F432E">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
                      <w:bCs/>
                      <w:color w:val="auto"/>
                      <w:spacing w:val="0"/>
                      <w:kern w:val="0"/>
                      <w:position w:val="0"/>
                      <w:szCs w:val="21"/>
                    </w:rPr>
                  </w:pPr>
                  <w:r>
                    <w:rPr>
                      <w:rFonts w:hint="default" w:ascii="Times New Roman" w:hAnsi="Times New Roman" w:eastAsia="宋体" w:cs="Times New Roman"/>
                      <w:b/>
                      <w:bCs/>
                      <w:color w:val="auto"/>
                      <w:spacing w:val="0"/>
                      <w:kern w:val="0"/>
                      <w:position w:val="0"/>
                      <w:szCs w:val="21"/>
                    </w:rPr>
                    <w:t>专项评价类别</w:t>
                  </w:r>
                </w:p>
              </w:tc>
              <w:tc>
                <w:tcPr>
                  <w:tcW w:w="2362" w:type="pct"/>
                  <w:tcBorders>
                    <w:tl2br w:val="nil"/>
                    <w:tr2bl w:val="nil"/>
                  </w:tcBorders>
                  <w:noWrap w:val="0"/>
                  <w:vAlign w:val="center"/>
                </w:tcPr>
                <w:p w14:paraId="115E0CEF">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
                      <w:bCs/>
                      <w:color w:val="auto"/>
                      <w:spacing w:val="0"/>
                      <w:kern w:val="0"/>
                      <w:position w:val="0"/>
                      <w:szCs w:val="21"/>
                    </w:rPr>
                  </w:pPr>
                  <w:r>
                    <w:rPr>
                      <w:rFonts w:hint="default" w:ascii="Times New Roman" w:hAnsi="Times New Roman" w:eastAsia="宋体" w:cs="Times New Roman"/>
                      <w:b/>
                      <w:bCs/>
                      <w:color w:val="auto"/>
                      <w:spacing w:val="0"/>
                      <w:kern w:val="0"/>
                      <w:position w:val="0"/>
                      <w:szCs w:val="21"/>
                    </w:rPr>
                    <w:t>设置原则</w:t>
                  </w:r>
                </w:p>
              </w:tc>
              <w:tc>
                <w:tcPr>
                  <w:tcW w:w="1487" w:type="pct"/>
                  <w:tcBorders>
                    <w:tl2br w:val="nil"/>
                    <w:tr2bl w:val="nil"/>
                  </w:tcBorders>
                  <w:noWrap w:val="0"/>
                  <w:vAlign w:val="center"/>
                </w:tcPr>
                <w:p w14:paraId="2CE756F0">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
                      <w:bCs/>
                      <w:color w:val="auto"/>
                      <w:spacing w:val="0"/>
                      <w:kern w:val="0"/>
                      <w:position w:val="0"/>
                      <w:szCs w:val="21"/>
                      <w:lang w:val="en-US" w:eastAsia="zh-CN"/>
                    </w:rPr>
                  </w:pPr>
                  <w:r>
                    <w:rPr>
                      <w:rFonts w:hint="default" w:ascii="Times New Roman" w:hAnsi="Times New Roman" w:eastAsia="宋体" w:cs="Times New Roman"/>
                      <w:b/>
                      <w:bCs/>
                      <w:color w:val="auto"/>
                      <w:spacing w:val="0"/>
                      <w:kern w:val="0"/>
                      <w:position w:val="0"/>
                      <w:szCs w:val="21"/>
                    </w:rPr>
                    <w:t>本项目</w:t>
                  </w:r>
                  <w:r>
                    <w:rPr>
                      <w:rFonts w:hint="default" w:ascii="Times New Roman" w:hAnsi="Times New Roman" w:eastAsia="宋体" w:cs="Times New Roman"/>
                      <w:b/>
                      <w:bCs/>
                      <w:color w:val="auto"/>
                      <w:spacing w:val="0"/>
                      <w:kern w:val="0"/>
                      <w:position w:val="0"/>
                      <w:szCs w:val="21"/>
                      <w:lang w:val="en-US" w:eastAsia="zh-CN"/>
                    </w:rPr>
                    <w:t>情况</w:t>
                  </w:r>
                </w:p>
              </w:tc>
              <w:tc>
                <w:tcPr>
                  <w:tcW w:w="490" w:type="pct"/>
                  <w:tcBorders>
                    <w:tl2br w:val="nil"/>
                    <w:tr2bl w:val="nil"/>
                  </w:tcBorders>
                  <w:noWrap w:val="0"/>
                  <w:vAlign w:val="center"/>
                </w:tcPr>
                <w:p w14:paraId="31405F30">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
                      <w:bCs/>
                      <w:color w:val="auto"/>
                      <w:spacing w:val="0"/>
                      <w:kern w:val="0"/>
                      <w:position w:val="0"/>
                      <w:szCs w:val="21"/>
                    </w:rPr>
                  </w:pPr>
                  <w:r>
                    <w:rPr>
                      <w:rFonts w:hint="default" w:ascii="Times New Roman" w:hAnsi="Times New Roman" w:eastAsia="宋体" w:cs="Times New Roman"/>
                      <w:b/>
                      <w:bCs/>
                      <w:color w:val="auto"/>
                      <w:spacing w:val="0"/>
                      <w:kern w:val="0"/>
                      <w:position w:val="0"/>
                      <w:szCs w:val="21"/>
                    </w:rPr>
                    <w:t>是否设置</w:t>
                  </w:r>
                </w:p>
              </w:tc>
            </w:tr>
            <w:tr w14:paraId="3E96CA5D">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660" w:type="pct"/>
                  <w:tcBorders>
                    <w:tl2br w:val="nil"/>
                    <w:tr2bl w:val="nil"/>
                  </w:tcBorders>
                  <w:noWrap w:val="0"/>
                  <w:vAlign w:val="center"/>
                </w:tcPr>
                <w:p w14:paraId="40D0F097">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rPr>
                    <w:t>大气</w:t>
                  </w:r>
                </w:p>
              </w:tc>
              <w:tc>
                <w:tcPr>
                  <w:tcW w:w="2362" w:type="pct"/>
                  <w:tcBorders>
                    <w:tl2br w:val="nil"/>
                    <w:tr2bl w:val="nil"/>
                  </w:tcBorders>
                  <w:noWrap w:val="0"/>
                  <w:vAlign w:val="center"/>
                </w:tcPr>
                <w:p w14:paraId="0D6153EC">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lang w:eastAsia="zh-CN"/>
                    </w:rPr>
                  </w:pPr>
                  <w:r>
                    <w:rPr>
                      <w:rFonts w:hint="default" w:ascii="Times New Roman" w:hAnsi="Times New Roman" w:eastAsia="宋体" w:cs="Times New Roman"/>
                      <w:color w:val="auto"/>
                      <w:spacing w:val="0"/>
                      <w:kern w:val="0"/>
                      <w:position w:val="0"/>
                      <w:szCs w:val="21"/>
                    </w:rPr>
                    <w:t>排放废气含有毒有害污染物</w:t>
                  </w:r>
                  <w:r>
                    <w:rPr>
                      <w:rFonts w:hint="default" w:ascii="Times New Roman" w:hAnsi="Times New Roman" w:eastAsia="宋体" w:cs="Times New Roman"/>
                      <w:color w:val="auto"/>
                      <w:spacing w:val="0"/>
                      <w:kern w:val="0"/>
                      <w:position w:val="0"/>
                      <w:szCs w:val="21"/>
                      <w:vertAlign w:val="superscript"/>
                    </w:rPr>
                    <w:t>1</w:t>
                  </w:r>
                  <w:r>
                    <w:rPr>
                      <w:rFonts w:hint="default" w:ascii="Times New Roman" w:hAnsi="Times New Roman" w:eastAsia="宋体" w:cs="Times New Roman"/>
                      <w:color w:val="auto"/>
                      <w:spacing w:val="0"/>
                      <w:kern w:val="0"/>
                      <w:position w:val="0"/>
                      <w:szCs w:val="21"/>
                    </w:rPr>
                    <w:t>、二噁英、苯并[a]芘、氰化物、氯气且厂界外500米范围内有环境空气保护目标</w:t>
                  </w:r>
                  <w:r>
                    <w:rPr>
                      <w:rFonts w:hint="default" w:ascii="Times New Roman" w:hAnsi="Times New Roman" w:eastAsia="宋体" w:cs="Times New Roman"/>
                      <w:color w:val="auto"/>
                      <w:spacing w:val="0"/>
                      <w:kern w:val="0"/>
                      <w:position w:val="0"/>
                      <w:szCs w:val="21"/>
                      <w:vertAlign w:val="superscript"/>
                    </w:rPr>
                    <w:t>2</w:t>
                  </w:r>
                  <w:r>
                    <w:rPr>
                      <w:rFonts w:hint="default" w:ascii="Times New Roman" w:hAnsi="Times New Roman" w:eastAsia="宋体" w:cs="Times New Roman"/>
                      <w:color w:val="auto"/>
                      <w:spacing w:val="0"/>
                      <w:kern w:val="0"/>
                      <w:position w:val="0"/>
                      <w:szCs w:val="21"/>
                    </w:rPr>
                    <w:t>的建设项目</w:t>
                  </w:r>
                  <w:r>
                    <w:rPr>
                      <w:rFonts w:hint="default" w:ascii="Times New Roman" w:hAnsi="Times New Roman" w:eastAsia="宋体" w:cs="Times New Roman"/>
                      <w:color w:val="auto"/>
                      <w:spacing w:val="0"/>
                      <w:kern w:val="0"/>
                      <w:position w:val="0"/>
                      <w:szCs w:val="21"/>
                      <w:lang w:eastAsia="zh-CN"/>
                    </w:rPr>
                    <w:t>。</w:t>
                  </w:r>
                </w:p>
              </w:tc>
              <w:tc>
                <w:tcPr>
                  <w:tcW w:w="1487" w:type="pct"/>
                  <w:tcBorders>
                    <w:tl2br w:val="nil"/>
                    <w:tr2bl w:val="nil"/>
                  </w:tcBorders>
                  <w:noWrap w:val="0"/>
                  <w:vAlign w:val="center"/>
                </w:tcPr>
                <w:p w14:paraId="1B60FBB1">
                  <w:pPr>
                    <w:pStyle w:val="72"/>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Cs w:val="21"/>
                      <w:lang w:val="en-US" w:eastAsia="zh-CN"/>
                    </w:rPr>
                  </w:pPr>
                  <w:r>
                    <w:rPr>
                      <w:rFonts w:hint="default" w:ascii="Times New Roman" w:hAnsi="Times New Roman" w:eastAsia="宋体" w:cs="Times New Roman"/>
                      <w:color w:val="auto"/>
                      <w:spacing w:val="0"/>
                      <w:kern w:val="0"/>
                      <w:position w:val="0"/>
                      <w:sz w:val="21"/>
                      <w:szCs w:val="21"/>
                      <w:lang w:eastAsia="zh-CN"/>
                    </w:rPr>
                    <w:t>本项目排放</w:t>
                  </w:r>
                  <w:r>
                    <w:rPr>
                      <w:rFonts w:hint="default" w:ascii="Times New Roman" w:hAnsi="Times New Roman" w:eastAsia="宋体" w:cs="Times New Roman"/>
                      <w:color w:val="auto"/>
                      <w:spacing w:val="0"/>
                      <w:kern w:val="0"/>
                      <w:position w:val="0"/>
                      <w:sz w:val="21"/>
                      <w:szCs w:val="21"/>
                    </w:rPr>
                    <w:t>废气</w:t>
                  </w:r>
                  <w:r>
                    <w:rPr>
                      <w:rFonts w:hint="default" w:ascii="Times New Roman" w:hAnsi="Times New Roman" w:eastAsia="宋体" w:cs="Times New Roman"/>
                      <w:color w:val="auto"/>
                      <w:spacing w:val="0"/>
                      <w:kern w:val="0"/>
                      <w:position w:val="0"/>
                      <w:sz w:val="21"/>
                      <w:szCs w:val="21"/>
                      <w:lang w:val="en-US" w:eastAsia="zh-CN"/>
                    </w:rPr>
                    <w:t>不涉及</w:t>
                  </w:r>
                  <w:r>
                    <w:rPr>
                      <w:rFonts w:hint="default" w:ascii="Times New Roman" w:hAnsi="Times New Roman" w:eastAsia="宋体" w:cs="Times New Roman"/>
                      <w:color w:val="auto"/>
                      <w:spacing w:val="0"/>
                      <w:kern w:val="0"/>
                      <w:position w:val="0"/>
                      <w:szCs w:val="21"/>
                    </w:rPr>
                    <w:t>毒有害污染物</w:t>
                  </w:r>
                  <w:r>
                    <w:rPr>
                      <w:rFonts w:hint="default" w:ascii="Times New Roman" w:hAnsi="Times New Roman" w:eastAsia="宋体" w:cs="Times New Roman"/>
                      <w:color w:val="auto"/>
                      <w:spacing w:val="0"/>
                      <w:kern w:val="0"/>
                      <w:position w:val="0"/>
                      <w:szCs w:val="21"/>
                      <w:vertAlign w:val="superscript"/>
                    </w:rPr>
                    <w:t>1</w:t>
                  </w:r>
                  <w:r>
                    <w:rPr>
                      <w:rFonts w:hint="eastAsia" w:cs="Times New Roman"/>
                      <w:color w:val="auto"/>
                      <w:spacing w:val="0"/>
                      <w:kern w:val="0"/>
                      <w:position w:val="0"/>
                      <w:szCs w:val="21"/>
                      <w:vertAlign w:val="superscript"/>
                      <w:lang w:eastAsia="zh-CN"/>
                    </w:rPr>
                    <w:t>、</w:t>
                  </w:r>
                  <w:r>
                    <w:rPr>
                      <w:rFonts w:hint="default" w:ascii="Times New Roman" w:hAnsi="Times New Roman" w:eastAsia="宋体" w:cs="Times New Roman"/>
                      <w:color w:val="auto"/>
                      <w:spacing w:val="0"/>
                      <w:kern w:val="0"/>
                      <w:position w:val="0"/>
                      <w:sz w:val="21"/>
                      <w:szCs w:val="21"/>
                      <w:lang w:val="en-US" w:eastAsia="zh-CN"/>
                    </w:rPr>
                    <w:t>二噁英、苯并[a]芘、氰化物、氯气</w:t>
                  </w:r>
                </w:p>
              </w:tc>
              <w:tc>
                <w:tcPr>
                  <w:tcW w:w="490" w:type="pct"/>
                  <w:tcBorders>
                    <w:tl2br w:val="nil"/>
                    <w:tr2bl w:val="nil"/>
                  </w:tcBorders>
                  <w:noWrap w:val="0"/>
                  <w:vAlign w:val="center"/>
                </w:tcPr>
                <w:p w14:paraId="04F5CC3F">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rPr>
                    <w:t>否</w:t>
                  </w:r>
                </w:p>
              </w:tc>
            </w:tr>
            <w:tr w14:paraId="4F6B5D4B">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660" w:type="pct"/>
                  <w:tcBorders>
                    <w:tl2br w:val="nil"/>
                    <w:tr2bl w:val="nil"/>
                  </w:tcBorders>
                  <w:noWrap w:val="0"/>
                  <w:vAlign w:val="center"/>
                </w:tcPr>
                <w:p w14:paraId="71A7CE77">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rPr>
                    <w:t>地表水</w:t>
                  </w:r>
                </w:p>
              </w:tc>
              <w:tc>
                <w:tcPr>
                  <w:tcW w:w="2362" w:type="pct"/>
                  <w:tcBorders>
                    <w:tl2br w:val="nil"/>
                    <w:tr2bl w:val="nil"/>
                  </w:tcBorders>
                  <w:noWrap w:val="0"/>
                  <w:vAlign w:val="center"/>
                </w:tcPr>
                <w:p w14:paraId="19A515F6">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lang w:eastAsia="zh-CN"/>
                    </w:rPr>
                  </w:pPr>
                  <w:r>
                    <w:rPr>
                      <w:rFonts w:hint="default" w:ascii="Times New Roman" w:hAnsi="Times New Roman" w:eastAsia="宋体" w:cs="Times New Roman"/>
                      <w:color w:val="auto"/>
                      <w:spacing w:val="0"/>
                      <w:kern w:val="0"/>
                      <w:position w:val="0"/>
                      <w:szCs w:val="21"/>
                    </w:rPr>
                    <w:t>新增工业废水直排建设项目（槽罐车外送污水处理厂的除外）；新增废水直排的污水集中处理厂</w:t>
                  </w:r>
                  <w:r>
                    <w:rPr>
                      <w:rFonts w:hint="default" w:ascii="Times New Roman" w:hAnsi="Times New Roman" w:eastAsia="宋体" w:cs="Times New Roman"/>
                      <w:color w:val="auto"/>
                      <w:spacing w:val="0"/>
                      <w:kern w:val="0"/>
                      <w:position w:val="0"/>
                      <w:szCs w:val="21"/>
                      <w:lang w:eastAsia="zh-CN"/>
                    </w:rPr>
                    <w:t>。</w:t>
                  </w:r>
                </w:p>
              </w:tc>
              <w:tc>
                <w:tcPr>
                  <w:tcW w:w="1487" w:type="pct"/>
                  <w:tcBorders>
                    <w:tl2br w:val="nil"/>
                    <w:tr2bl w:val="nil"/>
                  </w:tcBorders>
                  <w:noWrap w:val="0"/>
                  <w:vAlign w:val="center"/>
                </w:tcPr>
                <w:p w14:paraId="710BBEC9">
                  <w:pPr>
                    <w:pStyle w:val="72"/>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4"/>
                      <w:lang w:val="en-US" w:eastAsia="zh-CN"/>
                    </w:rPr>
                  </w:pPr>
                  <w:r>
                    <w:rPr>
                      <w:rFonts w:hint="default" w:ascii="Times New Roman" w:hAnsi="Times New Roman" w:eastAsia="宋体" w:cs="Times New Roman"/>
                      <w:color w:val="auto"/>
                      <w:spacing w:val="0"/>
                      <w:kern w:val="0"/>
                      <w:position w:val="0"/>
                      <w:sz w:val="21"/>
                      <w:szCs w:val="21"/>
                      <w:lang w:val="en-US" w:eastAsia="zh-CN" w:bidi="ar-SA"/>
                    </w:rPr>
                    <w:t>本项目不涉及工业废水直排、不属于污水集中</w:t>
                  </w:r>
                  <w:r>
                    <w:rPr>
                      <w:rFonts w:hint="default" w:ascii="Times New Roman" w:hAnsi="Times New Roman" w:eastAsia="宋体" w:cs="Times New Roman"/>
                      <w:color w:val="auto"/>
                      <w:spacing w:val="0"/>
                      <w:kern w:val="0"/>
                      <w:position w:val="0"/>
                      <w:sz w:val="21"/>
                      <w:szCs w:val="21"/>
                      <w:lang w:val="en-US" w:eastAsia="zh-CN"/>
                    </w:rPr>
                    <w:t>处理厂</w:t>
                  </w:r>
                </w:p>
              </w:tc>
              <w:tc>
                <w:tcPr>
                  <w:tcW w:w="490" w:type="pct"/>
                  <w:tcBorders>
                    <w:tl2br w:val="nil"/>
                    <w:tr2bl w:val="nil"/>
                  </w:tcBorders>
                  <w:noWrap w:val="0"/>
                  <w:vAlign w:val="center"/>
                </w:tcPr>
                <w:p w14:paraId="0B6C8DF4">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rPr>
                    <w:t>否</w:t>
                  </w:r>
                </w:p>
              </w:tc>
            </w:tr>
            <w:tr w14:paraId="063A2C4A">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60" w:type="pct"/>
                  <w:tcBorders>
                    <w:tl2br w:val="nil"/>
                    <w:tr2bl w:val="nil"/>
                  </w:tcBorders>
                  <w:noWrap w:val="0"/>
                  <w:vAlign w:val="center"/>
                </w:tcPr>
                <w:p w14:paraId="563A7D67">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rPr>
                    <w:t>环境风险</w:t>
                  </w:r>
                </w:p>
              </w:tc>
              <w:tc>
                <w:tcPr>
                  <w:tcW w:w="2362" w:type="pct"/>
                  <w:tcBorders>
                    <w:tl2br w:val="nil"/>
                    <w:tr2bl w:val="nil"/>
                  </w:tcBorders>
                  <w:noWrap w:val="0"/>
                  <w:vAlign w:val="center"/>
                </w:tcPr>
                <w:p w14:paraId="58C4CF51">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lang w:eastAsia="zh-CN"/>
                    </w:rPr>
                  </w:pPr>
                  <w:r>
                    <w:rPr>
                      <w:rFonts w:hint="default" w:ascii="Times New Roman" w:hAnsi="Times New Roman" w:eastAsia="宋体" w:cs="Times New Roman"/>
                      <w:color w:val="auto"/>
                      <w:spacing w:val="0"/>
                      <w:kern w:val="0"/>
                      <w:position w:val="0"/>
                      <w:szCs w:val="21"/>
                    </w:rPr>
                    <w:t>有毒有害和易燃易爆危险物质存储量超过临界量</w:t>
                  </w:r>
                  <w:r>
                    <w:rPr>
                      <w:rFonts w:hint="default" w:ascii="Times New Roman" w:hAnsi="Times New Roman" w:eastAsia="宋体" w:cs="Times New Roman"/>
                      <w:color w:val="auto"/>
                      <w:spacing w:val="0"/>
                      <w:kern w:val="0"/>
                      <w:position w:val="0"/>
                      <w:szCs w:val="21"/>
                      <w:vertAlign w:val="superscript"/>
                    </w:rPr>
                    <w:t>3</w:t>
                  </w:r>
                  <w:r>
                    <w:rPr>
                      <w:rFonts w:hint="default" w:ascii="Times New Roman" w:hAnsi="Times New Roman" w:eastAsia="宋体" w:cs="Times New Roman"/>
                      <w:color w:val="auto"/>
                      <w:spacing w:val="0"/>
                      <w:kern w:val="0"/>
                      <w:position w:val="0"/>
                      <w:szCs w:val="21"/>
                    </w:rPr>
                    <w:t>的建设项目</w:t>
                  </w:r>
                  <w:r>
                    <w:rPr>
                      <w:rFonts w:hint="default" w:ascii="Times New Roman" w:hAnsi="Times New Roman" w:eastAsia="宋体" w:cs="Times New Roman"/>
                      <w:color w:val="auto"/>
                      <w:spacing w:val="0"/>
                      <w:kern w:val="0"/>
                      <w:position w:val="0"/>
                      <w:szCs w:val="21"/>
                      <w:lang w:eastAsia="zh-CN"/>
                    </w:rPr>
                    <w:t>。</w:t>
                  </w:r>
                </w:p>
              </w:tc>
              <w:tc>
                <w:tcPr>
                  <w:tcW w:w="1487" w:type="pct"/>
                  <w:tcBorders>
                    <w:tl2br w:val="nil"/>
                    <w:tr2bl w:val="nil"/>
                  </w:tcBorders>
                  <w:noWrap w:val="0"/>
                  <w:vAlign w:val="center"/>
                </w:tcPr>
                <w:p w14:paraId="256A4939">
                  <w:pPr>
                    <w:pStyle w:val="72"/>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Cs w:val="21"/>
                      <w:lang w:val="en-US" w:eastAsia="zh-CN"/>
                    </w:rPr>
                  </w:pPr>
                  <w:r>
                    <w:rPr>
                      <w:rFonts w:hint="default" w:ascii="Times New Roman" w:hAnsi="Times New Roman" w:eastAsia="宋体" w:cs="Times New Roman"/>
                      <w:color w:val="auto"/>
                      <w:spacing w:val="0"/>
                      <w:kern w:val="0"/>
                      <w:position w:val="0"/>
                      <w:sz w:val="21"/>
                      <w:szCs w:val="21"/>
                      <w:lang w:val="en-US" w:eastAsia="zh-CN" w:bidi="ar-SA"/>
                    </w:rPr>
                    <w:t>本项目有毒有害和易燃易爆危险物质存储量未超过临界量</w:t>
                  </w:r>
                </w:p>
              </w:tc>
              <w:tc>
                <w:tcPr>
                  <w:tcW w:w="490" w:type="pct"/>
                  <w:tcBorders>
                    <w:tl2br w:val="nil"/>
                    <w:tr2bl w:val="nil"/>
                  </w:tcBorders>
                  <w:noWrap w:val="0"/>
                  <w:vAlign w:val="center"/>
                </w:tcPr>
                <w:p w14:paraId="0A332AFC">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rPr>
                    <w:t>否</w:t>
                  </w:r>
                </w:p>
              </w:tc>
            </w:tr>
            <w:tr w14:paraId="697A0380">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660" w:type="pct"/>
                  <w:tcBorders>
                    <w:tl2br w:val="nil"/>
                    <w:tr2bl w:val="nil"/>
                  </w:tcBorders>
                  <w:noWrap w:val="0"/>
                  <w:vAlign w:val="center"/>
                </w:tcPr>
                <w:p w14:paraId="03181A98">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rPr>
                    <w:t>生态</w:t>
                  </w:r>
                </w:p>
              </w:tc>
              <w:tc>
                <w:tcPr>
                  <w:tcW w:w="2362" w:type="pct"/>
                  <w:tcBorders>
                    <w:tl2br w:val="nil"/>
                    <w:tr2bl w:val="nil"/>
                  </w:tcBorders>
                  <w:noWrap w:val="0"/>
                  <w:vAlign w:val="center"/>
                </w:tcPr>
                <w:p w14:paraId="4AD64186">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lang w:eastAsia="zh-CN"/>
                    </w:rPr>
                  </w:pPr>
                  <w:r>
                    <w:rPr>
                      <w:rFonts w:hint="default" w:ascii="Times New Roman" w:hAnsi="Times New Roman" w:eastAsia="宋体" w:cs="Times New Roman"/>
                      <w:color w:val="auto"/>
                      <w:spacing w:val="0"/>
                      <w:kern w:val="0"/>
                      <w:position w:val="0"/>
                      <w:szCs w:val="21"/>
                    </w:rPr>
                    <w:t>取水口下游500米范围内有重要水生生物的自然产卵场、索饵场、越冬场和洄游的新增河道取水的污染类建设项目</w:t>
                  </w:r>
                  <w:r>
                    <w:rPr>
                      <w:rFonts w:hint="default" w:ascii="Times New Roman" w:hAnsi="Times New Roman" w:eastAsia="宋体" w:cs="Times New Roman"/>
                      <w:color w:val="auto"/>
                      <w:spacing w:val="0"/>
                      <w:kern w:val="0"/>
                      <w:position w:val="0"/>
                      <w:szCs w:val="21"/>
                      <w:lang w:eastAsia="zh-CN"/>
                    </w:rPr>
                    <w:t>。</w:t>
                  </w:r>
                </w:p>
              </w:tc>
              <w:tc>
                <w:tcPr>
                  <w:tcW w:w="1487" w:type="pct"/>
                  <w:tcBorders>
                    <w:tl2br w:val="nil"/>
                    <w:tr2bl w:val="nil"/>
                  </w:tcBorders>
                  <w:noWrap w:val="0"/>
                  <w:vAlign w:val="center"/>
                </w:tcPr>
                <w:p w14:paraId="77086D41">
                  <w:pPr>
                    <w:pStyle w:val="72"/>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 w:val="21"/>
                      <w:szCs w:val="21"/>
                      <w:lang w:val="en-US" w:eastAsia="zh-CN" w:bidi="ar-SA"/>
                    </w:rPr>
                    <w:t>项目属于市政供水，无新增取水口</w:t>
                  </w:r>
                </w:p>
              </w:tc>
              <w:tc>
                <w:tcPr>
                  <w:tcW w:w="490" w:type="pct"/>
                  <w:tcBorders>
                    <w:tl2br w:val="nil"/>
                    <w:tr2bl w:val="nil"/>
                  </w:tcBorders>
                  <w:noWrap w:val="0"/>
                  <w:vAlign w:val="center"/>
                </w:tcPr>
                <w:p w14:paraId="0D159E75">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rPr>
                    <w:t>否</w:t>
                  </w:r>
                </w:p>
              </w:tc>
            </w:tr>
            <w:tr w14:paraId="6CBA942B">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660" w:type="pct"/>
                  <w:tcBorders>
                    <w:tl2br w:val="nil"/>
                    <w:tr2bl w:val="nil"/>
                  </w:tcBorders>
                  <w:noWrap w:val="0"/>
                  <w:vAlign w:val="center"/>
                </w:tcPr>
                <w:p w14:paraId="7769636A">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rPr>
                    <w:t>海洋</w:t>
                  </w:r>
                </w:p>
              </w:tc>
              <w:tc>
                <w:tcPr>
                  <w:tcW w:w="2362" w:type="pct"/>
                  <w:tcBorders>
                    <w:tl2br w:val="nil"/>
                    <w:tr2bl w:val="nil"/>
                  </w:tcBorders>
                  <w:noWrap w:val="0"/>
                  <w:vAlign w:val="center"/>
                </w:tcPr>
                <w:p w14:paraId="20AB7173">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lang w:eastAsia="zh-CN"/>
                    </w:rPr>
                  </w:pPr>
                  <w:r>
                    <w:rPr>
                      <w:rFonts w:hint="default" w:ascii="Times New Roman" w:hAnsi="Times New Roman" w:eastAsia="宋体" w:cs="Times New Roman"/>
                      <w:color w:val="auto"/>
                      <w:spacing w:val="0"/>
                      <w:kern w:val="0"/>
                      <w:position w:val="0"/>
                      <w:szCs w:val="21"/>
                    </w:rPr>
                    <w:t>直接向海排放污染物的海洋工程建设项目</w:t>
                  </w:r>
                  <w:r>
                    <w:rPr>
                      <w:rFonts w:hint="default" w:ascii="Times New Roman" w:hAnsi="Times New Roman" w:eastAsia="宋体" w:cs="Times New Roman"/>
                      <w:color w:val="auto"/>
                      <w:spacing w:val="0"/>
                      <w:kern w:val="0"/>
                      <w:position w:val="0"/>
                      <w:szCs w:val="21"/>
                      <w:lang w:eastAsia="zh-CN"/>
                    </w:rPr>
                    <w:t>。</w:t>
                  </w:r>
                </w:p>
              </w:tc>
              <w:tc>
                <w:tcPr>
                  <w:tcW w:w="1487" w:type="pct"/>
                  <w:tcBorders>
                    <w:tl2br w:val="nil"/>
                    <w:tr2bl w:val="nil"/>
                  </w:tcBorders>
                  <w:noWrap w:val="0"/>
                  <w:vAlign w:val="center"/>
                </w:tcPr>
                <w:p w14:paraId="5BB2B1A8">
                  <w:pPr>
                    <w:pStyle w:val="15"/>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 w:val="21"/>
                      <w:szCs w:val="21"/>
                      <w:lang w:val="en-US" w:eastAsia="zh-CN"/>
                    </w:rPr>
                    <w:t>本项目不涉及海洋环境</w:t>
                  </w:r>
                </w:p>
              </w:tc>
              <w:tc>
                <w:tcPr>
                  <w:tcW w:w="490" w:type="pct"/>
                  <w:tcBorders>
                    <w:tl2br w:val="nil"/>
                    <w:tr2bl w:val="nil"/>
                  </w:tcBorders>
                  <w:noWrap w:val="0"/>
                  <w:vAlign w:val="center"/>
                </w:tcPr>
                <w:p w14:paraId="3C08BA13">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rPr>
                    <w:t>否</w:t>
                  </w:r>
                </w:p>
              </w:tc>
            </w:tr>
            <w:tr w14:paraId="5B7D35AB">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5000" w:type="pct"/>
                  <w:gridSpan w:val="4"/>
                  <w:tcBorders>
                    <w:tl2br w:val="nil"/>
                    <w:tr2bl w:val="nil"/>
                  </w:tcBorders>
                  <w:noWrap w:val="0"/>
                  <w:vAlign w:val="center"/>
                </w:tcPr>
                <w:p w14:paraId="2806E50C">
                  <w:pPr>
                    <w:keepNext w:val="0"/>
                    <w:keepLines w:val="0"/>
                    <w:pageBreakBefore w:val="0"/>
                    <w:kinsoku/>
                    <w:overflowPunct/>
                    <w:topLinePunct w:val="0"/>
                    <w:bidi w:val="0"/>
                    <w:adjustRightInd w:val="0"/>
                    <w:snapToGrid w:val="0"/>
                    <w:spacing w:beforeAutospacing="0" w:afterAutospacing="0"/>
                    <w:ind w:left="0" w:leftChars="0" w:right="0" w:rightChars="0"/>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 w:val="18"/>
                      <w:szCs w:val="18"/>
                    </w:rPr>
                    <w:t>注：1.废气中有毒有害污染物指南纳入《有毒有害大气污染物名录》的污染物（不包括无排放标准的污染物）</w:t>
                  </w:r>
                  <w:r>
                    <w:rPr>
                      <w:rFonts w:hint="default" w:ascii="Times New Roman" w:hAnsi="Times New Roman" w:eastAsia="宋体" w:cs="Times New Roman"/>
                      <w:color w:val="auto"/>
                      <w:spacing w:val="0"/>
                      <w:kern w:val="0"/>
                      <w:position w:val="0"/>
                      <w:sz w:val="18"/>
                      <w:szCs w:val="18"/>
                      <w:lang w:eastAsia="zh-CN"/>
                    </w:rPr>
                    <w:t>。</w:t>
                  </w:r>
                  <w:r>
                    <w:rPr>
                      <w:rFonts w:hint="default" w:ascii="Times New Roman" w:hAnsi="Times New Roman" w:eastAsia="宋体" w:cs="Times New Roman"/>
                      <w:color w:val="auto"/>
                      <w:spacing w:val="0"/>
                      <w:kern w:val="0"/>
                      <w:position w:val="0"/>
                      <w:sz w:val="18"/>
                      <w:szCs w:val="18"/>
                    </w:rPr>
                    <w:t>2.环境空气保护目标指自然保护区、风景名胜区、居住区、文化区和农村地区中人群较</w:t>
                  </w:r>
                  <w:r>
                    <w:rPr>
                      <w:rFonts w:hint="eastAsia" w:cs="Times New Roman"/>
                      <w:color w:val="auto"/>
                      <w:spacing w:val="0"/>
                      <w:kern w:val="0"/>
                      <w:position w:val="0"/>
                      <w:sz w:val="18"/>
                      <w:szCs w:val="18"/>
                      <w:lang w:eastAsia="zh-CN"/>
                    </w:rPr>
                    <w:t>集中</w:t>
                  </w:r>
                  <w:r>
                    <w:rPr>
                      <w:rFonts w:hint="default" w:ascii="Times New Roman" w:hAnsi="Times New Roman" w:eastAsia="宋体" w:cs="Times New Roman"/>
                      <w:color w:val="auto"/>
                      <w:spacing w:val="0"/>
                      <w:kern w:val="0"/>
                      <w:position w:val="0"/>
                      <w:sz w:val="18"/>
                      <w:szCs w:val="18"/>
                    </w:rPr>
                    <w:t>的区域</w:t>
                  </w:r>
                  <w:r>
                    <w:rPr>
                      <w:rFonts w:hint="default" w:ascii="Times New Roman" w:hAnsi="Times New Roman" w:eastAsia="宋体" w:cs="Times New Roman"/>
                      <w:color w:val="auto"/>
                      <w:spacing w:val="0"/>
                      <w:kern w:val="0"/>
                      <w:position w:val="0"/>
                      <w:sz w:val="18"/>
                      <w:szCs w:val="18"/>
                      <w:lang w:eastAsia="zh-CN"/>
                    </w:rPr>
                    <w:t>。</w:t>
                  </w:r>
                  <w:r>
                    <w:rPr>
                      <w:rFonts w:hint="default" w:ascii="Times New Roman" w:hAnsi="Times New Roman" w:eastAsia="宋体" w:cs="Times New Roman"/>
                      <w:color w:val="auto"/>
                      <w:spacing w:val="0"/>
                      <w:kern w:val="0"/>
                      <w:position w:val="0"/>
                      <w:sz w:val="18"/>
                      <w:szCs w:val="18"/>
                    </w:rPr>
                    <w:t>3.临界量及其计算方法可参照《建设项目环境风险技术导则》（HJ169）附录B、附录C。</w:t>
                  </w:r>
                </w:p>
              </w:tc>
            </w:tr>
          </w:tbl>
          <w:p w14:paraId="6954441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由表1-1分析可知，本项目不设置专项评价。</w:t>
            </w:r>
          </w:p>
        </w:tc>
      </w:tr>
      <w:tr w14:paraId="70BE2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97" w:type="dxa"/>
            <w:noWrap w:val="0"/>
            <w:vAlign w:val="center"/>
          </w:tcPr>
          <w:p w14:paraId="7B5B82E1">
            <w:pPr>
              <w:keepNext w:val="0"/>
              <w:keepLines w:val="0"/>
              <w:pageBreakBefore w:val="0"/>
              <w:kinsoku/>
              <w:overflowPunct/>
              <w:topLinePunct w:val="0"/>
              <w:autoSpaceDE w:val="0"/>
              <w:autoSpaceDN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规划情况</w:t>
            </w:r>
          </w:p>
        </w:tc>
        <w:tc>
          <w:tcPr>
            <w:tcW w:w="7073" w:type="dxa"/>
            <w:gridSpan w:val="3"/>
            <w:noWrap w:val="0"/>
            <w:vAlign w:val="center"/>
          </w:tcPr>
          <w:p w14:paraId="5C4D9515">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规划名称：《共青城市国土空间总体规划（2021-2035年）》；</w:t>
            </w:r>
          </w:p>
          <w:p w14:paraId="39B8000F">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规划审批机关：江西省人民政府；</w:t>
            </w:r>
          </w:p>
          <w:p w14:paraId="41C95CF4">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规划审批文号：赣府字〔2024〕18号</w:t>
            </w:r>
          </w:p>
        </w:tc>
      </w:tr>
      <w:tr w14:paraId="294D0C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7" w:type="dxa"/>
            <w:noWrap w:val="0"/>
            <w:vAlign w:val="center"/>
          </w:tcPr>
          <w:p w14:paraId="1A4C70F6">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rPr>
            </w:pPr>
            <w:r>
              <w:rPr>
                <w:rFonts w:hint="default" w:ascii="Times New Roman" w:hAnsi="Times New Roman" w:eastAsia="宋体" w:cs="Times New Roman"/>
                <w:color w:val="auto"/>
                <w:spacing w:val="0"/>
                <w:kern w:val="0"/>
                <w:position w:val="0"/>
                <w:sz w:val="24"/>
              </w:rPr>
              <w:t>规划环境影响评价情况</w:t>
            </w:r>
          </w:p>
        </w:tc>
        <w:tc>
          <w:tcPr>
            <w:tcW w:w="7073" w:type="dxa"/>
            <w:gridSpan w:val="3"/>
            <w:noWrap w:val="0"/>
            <w:vAlign w:val="center"/>
          </w:tcPr>
          <w:p w14:paraId="35354FD7">
            <w:pPr>
              <w:autoSpaceDE w:val="0"/>
              <w:autoSpaceDN w:val="0"/>
              <w:adjustRightInd w:val="0"/>
              <w:snapToGrid w:val="0"/>
              <w:spacing w:line="360" w:lineRule="auto"/>
              <w:jc w:val="center"/>
              <w:rPr>
                <w:rFonts w:hint="eastAsia" w:ascii="Times New Roman" w:hAnsi="Times New Roman" w:eastAsia="宋体" w:cs="Times New Roman"/>
                <w:color w:val="auto"/>
                <w:spacing w:val="0"/>
                <w:kern w:val="0"/>
                <w:position w:val="0"/>
                <w:sz w:val="24"/>
                <w:lang w:eastAsia="zh-CN"/>
              </w:rPr>
            </w:pPr>
            <w:r>
              <w:rPr>
                <w:rFonts w:hint="eastAsia" w:ascii="Times New Roman" w:hAnsi="Times New Roman" w:cs="Times New Roman"/>
                <w:color w:val="auto"/>
                <w:sz w:val="24"/>
                <w:szCs w:val="24"/>
                <w:lang w:val="en-US" w:eastAsia="zh-CN"/>
              </w:rPr>
              <w:t>/</w:t>
            </w:r>
          </w:p>
        </w:tc>
      </w:tr>
      <w:tr w14:paraId="63CBC9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7" w:type="dxa"/>
            <w:noWrap w:val="0"/>
            <w:vAlign w:val="center"/>
          </w:tcPr>
          <w:p w14:paraId="70936DE0">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规划及规划环境影响评价符合性分析</w:t>
            </w:r>
          </w:p>
        </w:tc>
        <w:tc>
          <w:tcPr>
            <w:tcW w:w="7073" w:type="dxa"/>
            <w:gridSpan w:val="3"/>
            <w:noWrap w:val="0"/>
            <w:vAlign w:val="center"/>
          </w:tcPr>
          <w:p w14:paraId="51650B33">
            <w:pPr>
              <w:pStyle w:val="109"/>
              <w:rPr>
                <w:rFonts w:ascii="宋体"/>
                <w:bCs/>
                <w:color w:val="000000" w:themeColor="text1"/>
                <w:sz w:val="24"/>
                <w:szCs w:val="24"/>
                <w14:textFill>
                  <w14:solidFill>
                    <w14:schemeClr w14:val="tx1"/>
                  </w14:solidFill>
                </w14:textFill>
              </w:rPr>
            </w:pPr>
            <w:r>
              <w:rPr>
                <w:rFonts w:ascii="宋体"/>
                <w:bCs/>
                <w:color w:val="000000" w:themeColor="text1"/>
                <w:sz w:val="24"/>
                <w:szCs w:val="24"/>
                <w14:textFill>
                  <w14:solidFill>
                    <w14:schemeClr w14:val="tx1"/>
                  </w14:solidFill>
                </w14:textFill>
              </w:rPr>
              <w:t>1</w:t>
            </w:r>
            <w:r>
              <w:rPr>
                <w:rFonts w:hint="eastAsia" w:ascii="宋体"/>
                <w:bCs/>
                <w:color w:val="000000" w:themeColor="text1"/>
                <w:sz w:val="24"/>
                <w:szCs w:val="24"/>
                <w14:textFill>
                  <w14:solidFill>
                    <w14:schemeClr w14:val="tx1"/>
                  </w14:solidFill>
                </w14:textFill>
              </w:rPr>
              <w:t>、与</w:t>
            </w:r>
            <w:r>
              <w:rPr>
                <w:rFonts w:hAnsi="Times New Roman"/>
                <w:color w:val="000000" w:themeColor="text1"/>
                <w:sz w:val="24"/>
                <w:szCs w:val="24"/>
                <w:shd w:val="clear" w:color="auto" w:fill="FFFFFF"/>
                <w14:textFill>
                  <w14:solidFill>
                    <w14:schemeClr w14:val="tx1"/>
                  </w14:solidFill>
                </w14:textFill>
              </w:rPr>
              <w:t>共青城市国土空间总体规划</w:t>
            </w:r>
            <w:r>
              <w:rPr>
                <w:rFonts w:hint="eastAsia" w:ascii="宋体"/>
                <w:bCs/>
                <w:color w:val="000000" w:themeColor="text1"/>
                <w:sz w:val="24"/>
                <w:szCs w:val="24"/>
                <w14:textFill>
                  <w14:solidFill>
                    <w14:schemeClr w14:val="tx1"/>
                  </w14:solidFill>
                </w14:textFill>
              </w:rPr>
              <w:t>的相符性</w:t>
            </w:r>
          </w:p>
          <w:p w14:paraId="03C14ADC">
            <w:pPr>
              <w:pStyle w:val="109"/>
              <w:rPr>
                <w:rFonts w:ascii="宋体"/>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本次规划任务充分发挥区位、特色产业等优势，抢抓机遇，精准对接，更加主动地服务和融入国家发展战略。</w:t>
            </w:r>
          </w:p>
          <w:p w14:paraId="09ABC3B3">
            <w:pPr>
              <w:pStyle w:val="109"/>
              <w:rPr>
                <w:rFonts w:ascii="宋体"/>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目标定位为：加快崛起示范区、共同富裕示范区、城乡融合示范区、绿色发展示范区。</w:t>
            </w:r>
          </w:p>
          <w:p w14:paraId="62BC688C">
            <w:pPr>
              <w:pStyle w:val="109"/>
              <w:rPr>
                <w:rFonts w:ascii="宋体"/>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生态安全格局：“一核、两屏、多廊道、多斑块”</w:t>
            </w:r>
          </w:p>
          <w:p w14:paraId="0E0D3D82">
            <w:pPr>
              <w:pStyle w:val="109"/>
              <w:rPr>
                <w:rFonts w:ascii="宋体"/>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一核”指南湖省级湿地公园。南湖湿地公园的建设和管理，应当遵循“全面保护、科学修复、合理利用、持续发展”的方针，以永续保护湿地生态系统、合理利用湿地生态资源为目的，以湿地保护、恢复、宣传教育、科研监测、生态体验为主要活动内容；</w:t>
            </w:r>
          </w:p>
          <w:p w14:paraId="315A7050">
            <w:pPr>
              <w:pStyle w:val="109"/>
              <w:ind w:firstLine="0"/>
              <w:rPr>
                <w:rFonts w:ascii="宋体"/>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两屏”是指白马山一石岭生态屏障，主要承担保护生物多样性、自然生态系统，提高水源涵养能力，宜开展以自然恢复为主的生态修复行动；“多廊道”是指市域范围内的水系生态廊道。生态廊道保护需要重点保护水质、湿地及动植物栖息地，推进流域环境综合治理，水生态修复，岸线整治等；“多斑块”是指以生态公益林图斑和生态保护红线图斑组成的生态斑块。生态斑块保护应加强生态保护红线及自然保护地等重要生态空间的保护与修复，推进水体综合治理，森林质量提升等生态修复工作。</w:t>
            </w:r>
          </w:p>
          <w:p w14:paraId="52061898">
            <w:pPr>
              <w:pStyle w:val="82"/>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480" w:firstLineChars="200"/>
              <w:textAlignment w:val="auto"/>
              <w:rPr>
                <w:rFonts w:hint="default" w:ascii="Times New Roman" w:hAnsi="Times New Roman" w:eastAsia="宋体" w:cs="Times New Roman"/>
                <w:color w:val="auto"/>
                <w:spacing w:val="0"/>
                <w:kern w:val="0"/>
                <w:position w:val="0"/>
                <w:sz w:val="24"/>
                <w:lang w:val="en-US" w:eastAsia="zh-CN"/>
              </w:rPr>
            </w:pPr>
            <w:r>
              <w:rPr>
                <w:rFonts w:hint="eastAsia" w:ascii="宋体"/>
                <w:color w:val="000000" w:themeColor="text1"/>
                <w:sz w:val="24"/>
                <w:szCs w:val="24"/>
                <w14:textFill>
                  <w14:solidFill>
                    <w14:schemeClr w14:val="tx1"/>
                  </w14:solidFill>
                </w14:textFill>
              </w:rPr>
              <w:t>本</w:t>
            </w:r>
            <w:r>
              <w:rPr>
                <w:rFonts w:ascii="宋体"/>
                <w:color w:val="000000" w:themeColor="text1"/>
                <w:sz w:val="24"/>
                <w:szCs w:val="24"/>
                <w14:textFill>
                  <w14:solidFill>
                    <w14:schemeClr w14:val="tx1"/>
                  </w14:solidFill>
                </w14:textFill>
              </w:rPr>
              <w:t>项目</w:t>
            </w:r>
            <w:r>
              <w:rPr>
                <w:rFonts w:hint="eastAsia" w:ascii="宋体"/>
                <w:color w:val="000000" w:themeColor="text1"/>
                <w:sz w:val="24"/>
                <w:szCs w:val="24"/>
                <w14:textFill>
                  <w14:solidFill>
                    <w14:schemeClr w14:val="tx1"/>
                  </w14:solidFill>
                </w14:textFill>
              </w:rPr>
              <w:t>为</w:t>
            </w:r>
            <w:r>
              <w:rPr>
                <w:rFonts w:hint="default" w:ascii="Times New Roman" w:hAnsi="Times New Roman" w:eastAsia="宋体" w:cs="Times New Roman"/>
                <w:color w:val="auto"/>
                <w:spacing w:val="0"/>
                <w:kern w:val="0"/>
                <w:position w:val="0"/>
                <w:sz w:val="24"/>
              </w:rPr>
              <w:t>C</w:t>
            </w:r>
            <w:r>
              <w:rPr>
                <w:rFonts w:hint="eastAsia" w:cs="Times New Roman"/>
                <w:color w:val="auto"/>
                <w:spacing w:val="0"/>
                <w:kern w:val="0"/>
                <w:position w:val="0"/>
                <w:sz w:val="24"/>
                <w:lang w:val="en-US" w:eastAsia="zh-CN"/>
              </w:rPr>
              <w:t>3091石墨及碳素制品制造</w:t>
            </w:r>
            <w:r>
              <w:rPr>
                <w:rFonts w:hint="eastAsia" w:ascii="宋体"/>
                <w:color w:val="000000" w:themeColor="text1"/>
                <w:sz w:val="24"/>
                <w:szCs w:val="24"/>
                <w14:textFill>
                  <w14:solidFill>
                    <w14:schemeClr w14:val="tx1"/>
                  </w14:solidFill>
                </w14:textFill>
              </w:rPr>
              <w:t>，</w:t>
            </w:r>
            <w:r>
              <w:rPr>
                <w:rFonts w:ascii="宋体"/>
                <w:color w:val="000000" w:themeColor="text1"/>
                <w:sz w:val="24"/>
                <w:szCs w:val="24"/>
                <w14:textFill>
                  <w14:solidFill>
                    <w14:schemeClr w14:val="tx1"/>
                  </w14:solidFill>
                </w14:textFill>
              </w:rPr>
              <w:t>位于</w:t>
            </w:r>
            <w:r>
              <w:rPr>
                <w:rFonts w:hint="default" w:ascii="Times New Roman" w:hAnsi="Times New Roman" w:eastAsia="宋体" w:cs="Times New Roman"/>
                <w:color w:val="auto"/>
                <w:spacing w:val="0"/>
                <w:kern w:val="0"/>
                <w:position w:val="0"/>
                <w:sz w:val="24"/>
                <w:lang w:val="en-US" w:eastAsia="zh-CN"/>
              </w:rPr>
              <w:t>江西省九江市共青城市低空经济产业园无人机制造中心B4栋6号</w:t>
            </w:r>
            <w:r>
              <w:rPr>
                <w:rFonts w:hint="eastAsia" w:ascii="宋体"/>
                <w:color w:val="000000" w:themeColor="text1"/>
                <w:sz w:val="24"/>
                <w:szCs w:val="24"/>
                <w14:textFill>
                  <w14:solidFill>
                    <w14:schemeClr w14:val="tx1"/>
                  </w14:solidFill>
                </w14:textFill>
              </w:rPr>
              <w:t>。</w:t>
            </w:r>
            <w:r>
              <w:rPr>
                <w:rFonts w:hint="eastAsia" w:ascii="宋体"/>
                <w:color w:val="auto"/>
                <w:sz w:val="24"/>
                <w:szCs w:val="24"/>
              </w:rPr>
              <w:t>本项目</w:t>
            </w:r>
            <w:r>
              <w:rPr>
                <w:rFonts w:hint="eastAsia" w:ascii="宋体"/>
                <w:color w:val="auto"/>
                <w:sz w:val="24"/>
                <w:szCs w:val="24"/>
                <w:lang w:val="en-US" w:eastAsia="zh-CN"/>
              </w:rPr>
              <w:t>不</w:t>
            </w:r>
            <w:r>
              <w:rPr>
                <w:rFonts w:hint="eastAsia" w:ascii="宋体"/>
                <w:color w:val="auto"/>
                <w:kern w:val="18"/>
                <w:sz w:val="24"/>
                <w:szCs w:val="24"/>
              </w:rPr>
              <w:t>属于《产业结构调整指导目录》（</w:t>
            </w:r>
            <w:r>
              <w:rPr>
                <w:rFonts w:hint="eastAsia" w:hAnsi="Times New Roman"/>
                <w:color w:val="auto"/>
                <w:kern w:val="18"/>
                <w:sz w:val="24"/>
                <w:szCs w:val="24"/>
              </w:rPr>
              <w:t>20</w:t>
            </w:r>
            <w:r>
              <w:rPr>
                <w:rFonts w:hAnsi="Times New Roman"/>
                <w:color w:val="auto"/>
                <w:kern w:val="18"/>
                <w:sz w:val="24"/>
                <w:szCs w:val="24"/>
              </w:rPr>
              <w:t>24</w:t>
            </w:r>
            <w:r>
              <w:rPr>
                <w:rFonts w:hint="eastAsia" w:ascii="宋体"/>
                <w:color w:val="auto"/>
                <w:kern w:val="18"/>
                <w:sz w:val="24"/>
                <w:szCs w:val="24"/>
              </w:rPr>
              <w:t>年本）中</w:t>
            </w:r>
            <w:r>
              <w:rPr>
                <w:rFonts w:hint="eastAsia" w:ascii="宋体"/>
                <w:color w:val="auto"/>
                <w:kern w:val="18"/>
                <w:sz w:val="24"/>
                <w:szCs w:val="24"/>
                <w:lang w:val="en-US" w:eastAsia="zh-CN"/>
              </w:rPr>
              <w:t>限制类、淘汰</w:t>
            </w:r>
            <w:r>
              <w:rPr>
                <w:rFonts w:hint="eastAsia" w:ascii="宋体"/>
                <w:color w:val="auto"/>
                <w:kern w:val="18"/>
                <w:sz w:val="24"/>
                <w:szCs w:val="24"/>
              </w:rPr>
              <w:t>类项目，</w:t>
            </w:r>
            <w:r>
              <w:rPr>
                <w:rFonts w:hint="eastAsia" w:ascii="宋体"/>
                <w:color w:val="000000" w:themeColor="text1"/>
                <w:kern w:val="18"/>
                <w:sz w:val="24"/>
                <w:szCs w:val="24"/>
                <w14:textFill>
                  <w14:solidFill>
                    <w14:schemeClr w14:val="tx1"/>
                  </w14:solidFill>
                </w14:textFill>
              </w:rPr>
              <w:t>且</w:t>
            </w:r>
            <w:r>
              <w:rPr>
                <w:rFonts w:hint="eastAsia" w:ascii="宋体"/>
                <w:color w:val="000000" w:themeColor="text1"/>
                <w:sz w:val="24"/>
                <w:szCs w:val="24"/>
                <w14:textFill>
                  <w14:solidFill>
                    <w14:schemeClr w14:val="tx1"/>
                  </w14:solidFill>
                </w14:textFill>
              </w:rPr>
              <w:t>项目运营期</w:t>
            </w:r>
            <w:r>
              <w:rPr>
                <w:rFonts w:hint="default" w:ascii="Times New Roman" w:hAnsi="Times New Roman" w:eastAsia="宋体" w:cs="Times New Roman"/>
                <w:color w:val="auto"/>
                <w:spacing w:val="0"/>
                <w:kern w:val="0"/>
                <w:position w:val="0"/>
                <w:sz w:val="24"/>
                <w:szCs w:val="24"/>
                <w:highlight w:val="none"/>
                <w:lang w:eastAsia="zh-CN"/>
              </w:rPr>
              <w:t>产生的</w:t>
            </w:r>
            <w:r>
              <w:rPr>
                <w:rFonts w:hint="default" w:ascii="Times New Roman" w:hAnsi="Times New Roman" w:eastAsia="宋体" w:cs="Times New Roman"/>
                <w:color w:val="auto"/>
                <w:spacing w:val="0"/>
                <w:kern w:val="0"/>
                <w:position w:val="0"/>
                <w:sz w:val="24"/>
                <w:szCs w:val="24"/>
                <w:highlight w:val="none"/>
              </w:rPr>
              <w:t>废气、废水</w:t>
            </w:r>
            <w:r>
              <w:rPr>
                <w:rFonts w:hint="default" w:ascii="Times New Roman" w:hAnsi="Times New Roman" w:eastAsia="宋体" w:cs="Times New Roman"/>
                <w:color w:val="auto"/>
                <w:spacing w:val="0"/>
                <w:kern w:val="0"/>
                <w:position w:val="0"/>
                <w:sz w:val="24"/>
                <w:szCs w:val="24"/>
                <w:highlight w:val="none"/>
                <w:lang w:eastAsia="zh-CN"/>
              </w:rPr>
              <w:t>、</w:t>
            </w:r>
            <w:r>
              <w:rPr>
                <w:rFonts w:hint="default" w:ascii="Times New Roman" w:hAnsi="Times New Roman" w:eastAsia="宋体" w:cs="Times New Roman"/>
                <w:color w:val="auto"/>
                <w:spacing w:val="0"/>
                <w:kern w:val="0"/>
                <w:position w:val="0"/>
                <w:sz w:val="24"/>
                <w:szCs w:val="24"/>
                <w:highlight w:val="none"/>
                <w:lang w:val="en-US" w:eastAsia="zh-CN"/>
              </w:rPr>
              <w:t>噪声经</w:t>
            </w:r>
            <w:r>
              <w:rPr>
                <w:rFonts w:hint="default" w:ascii="Times New Roman" w:hAnsi="Times New Roman" w:eastAsia="宋体" w:cs="Times New Roman"/>
                <w:color w:val="auto"/>
                <w:spacing w:val="0"/>
                <w:kern w:val="0"/>
                <w:position w:val="0"/>
                <w:sz w:val="24"/>
                <w:szCs w:val="24"/>
                <w:highlight w:val="none"/>
              </w:rPr>
              <w:t>治理后能做到达标排放，固体废物可做到无害化处置</w:t>
            </w:r>
            <w:r>
              <w:rPr>
                <w:rFonts w:hint="eastAsia" w:ascii="宋体"/>
                <w:color w:val="000000" w:themeColor="text1"/>
                <w:sz w:val="24"/>
                <w:szCs w:val="24"/>
                <w14:textFill>
                  <w14:solidFill>
                    <w14:schemeClr w14:val="tx1"/>
                  </w14:solidFill>
                </w14:textFill>
              </w:rPr>
              <w:t>，用地性质为工业用地，</w:t>
            </w:r>
            <w:r>
              <w:rPr>
                <w:rFonts w:ascii="宋体"/>
                <w:color w:val="000000" w:themeColor="text1"/>
                <w:sz w:val="24"/>
                <w:szCs w:val="24"/>
                <w14:textFill>
                  <w14:solidFill>
                    <w14:schemeClr w14:val="tx1"/>
                  </w14:solidFill>
                </w14:textFill>
              </w:rPr>
              <w:t>符合</w:t>
            </w:r>
            <w:r>
              <w:rPr>
                <w:rFonts w:hAnsi="Times New Roman"/>
                <w:color w:val="000000" w:themeColor="text1"/>
                <w:sz w:val="24"/>
                <w:szCs w:val="24"/>
                <w:shd w:val="clear" w:color="auto" w:fill="FFFFFF"/>
                <w14:textFill>
                  <w14:solidFill>
                    <w14:schemeClr w14:val="tx1"/>
                  </w14:solidFill>
                </w14:textFill>
              </w:rPr>
              <w:t>《共青城市国土空间总体规划（2021-2035年</w:t>
            </w:r>
            <w:r>
              <w:rPr>
                <w:rFonts w:hint="eastAsia"/>
                <w:color w:val="000000" w:themeColor="text1"/>
                <w:sz w:val="24"/>
                <w:shd w:val="clear" w:color="auto" w:fill="FFFFFF"/>
                <w14:textFill>
                  <w14:solidFill>
                    <w14:schemeClr w14:val="tx1"/>
                  </w14:solidFill>
                </w14:textFill>
              </w:rPr>
              <w:t>）》相关要求</w:t>
            </w:r>
            <w:r>
              <w:rPr>
                <w:rFonts w:ascii="宋体"/>
                <w:color w:val="000000" w:themeColor="text1"/>
                <w:sz w:val="24"/>
                <w:szCs w:val="24"/>
                <w14:textFill>
                  <w14:solidFill>
                    <w14:schemeClr w14:val="tx1"/>
                  </w14:solidFill>
                </w14:textFill>
              </w:rPr>
              <w:t>。</w:t>
            </w:r>
          </w:p>
        </w:tc>
      </w:tr>
      <w:tr w14:paraId="1A3815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7" w:type="dxa"/>
            <w:noWrap w:val="0"/>
            <w:vAlign w:val="center"/>
          </w:tcPr>
          <w:p w14:paraId="638B7729">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lang w:val="en-US" w:eastAsia="zh-CN"/>
              </w:rPr>
            </w:pPr>
            <w:r>
              <w:rPr>
                <w:rFonts w:hint="default" w:ascii="Times New Roman" w:hAnsi="Times New Roman" w:eastAsia="宋体" w:cs="Times New Roman"/>
                <w:color w:val="auto"/>
                <w:spacing w:val="0"/>
                <w:kern w:val="0"/>
                <w:position w:val="0"/>
                <w:sz w:val="24"/>
                <w:lang w:val="en-US" w:eastAsia="zh-CN"/>
              </w:rPr>
              <w:t>其他符合性分析</w:t>
            </w:r>
          </w:p>
        </w:tc>
        <w:tc>
          <w:tcPr>
            <w:tcW w:w="7073" w:type="dxa"/>
            <w:gridSpan w:val="3"/>
            <w:noWrap w:val="0"/>
            <w:vAlign w:val="center"/>
          </w:tcPr>
          <w:p w14:paraId="334EC3F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outlineLvl w:val="9"/>
              <w:rPr>
                <w:rFonts w:hint="default" w:ascii="Times New Roman" w:hAnsi="Times New Roman" w:eastAsia="宋体" w:cs="Times New Roman"/>
                <w:b/>
                <w:color w:val="auto"/>
                <w:spacing w:val="0"/>
                <w:kern w:val="0"/>
                <w:position w:val="0"/>
                <w:sz w:val="24"/>
                <w:szCs w:val="24"/>
              </w:rPr>
            </w:pPr>
            <w:r>
              <w:rPr>
                <w:rFonts w:hint="default" w:ascii="Times New Roman" w:hAnsi="Times New Roman" w:eastAsia="宋体" w:cs="Times New Roman"/>
                <w:b/>
                <w:color w:val="auto"/>
                <w:spacing w:val="0"/>
                <w:kern w:val="0"/>
                <w:position w:val="0"/>
                <w:sz w:val="24"/>
                <w:szCs w:val="24"/>
                <w:lang w:val="en-US" w:eastAsia="zh-CN"/>
              </w:rPr>
              <w:t>1</w:t>
            </w:r>
            <w:r>
              <w:rPr>
                <w:rFonts w:hint="default" w:ascii="Times New Roman" w:hAnsi="Times New Roman" w:eastAsia="宋体" w:cs="Times New Roman"/>
                <w:b/>
                <w:color w:val="auto"/>
                <w:spacing w:val="0"/>
                <w:kern w:val="0"/>
                <w:position w:val="0"/>
                <w:sz w:val="24"/>
                <w:szCs w:val="24"/>
              </w:rPr>
              <w:t>、产业政策分析</w:t>
            </w:r>
          </w:p>
          <w:p w14:paraId="71EB92EB">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lang w:val="en-US" w:eastAsia="zh-CN"/>
              </w:rPr>
              <w:t>1</w:t>
            </w:r>
            <w:r>
              <w:rPr>
                <w:rFonts w:hint="default" w:ascii="Times New Roman" w:hAnsi="Times New Roman" w:eastAsia="宋体" w:cs="Times New Roman"/>
                <w:color w:val="auto"/>
                <w:spacing w:val="0"/>
                <w:kern w:val="0"/>
                <w:position w:val="0"/>
                <w:sz w:val="24"/>
                <w:szCs w:val="24"/>
                <w:lang w:eastAsia="zh-CN"/>
              </w:rPr>
              <w:t>）经查阅《产业结构调整指导目录》（20</w:t>
            </w:r>
            <w:r>
              <w:rPr>
                <w:rFonts w:hint="default" w:ascii="Times New Roman" w:hAnsi="Times New Roman" w:eastAsia="宋体" w:cs="Times New Roman"/>
                <w:color w:val="auto"/>
                <w:spacing w:val="0"/>
                <w:kern w:val="0"/>
                <w:position w:val="0"/>
                <w:sz w:val="24"/>
                <w:szCs w:val="24"/>
                <w:lang w:val="en-US" w:eastAsia="zh-CN"/>
              </w:rPr>
              <w:t>24</w:t>
            </w:r>
            <w:r>
              <w:rPr>
                <w:rFonts w:hint="default" w:ascii="Times New Roman" w:hAnsi="Times New Roman" w:eastAsia="宋体" w:cs="Times New Roman"/>
                <w:color w:val="auto"/>
                <w:spacing w:val="0"/>
                <w:kern w:val="0"/>
                <w:position w:val="0"/>
                <w:sz w:val="24"/>
                <w:szCs w:val="24"/>
                <w:lang w:eastAsia="zh-CN"/>
              </w:rPr>
              <w:t>年本），本项目不属于限制类、淘汰类和鼓励类，</w:t>
            </w:r>
            <w:r>
              <w:rPr>
                <w:rFonts w:hint="default" w:ascii="Times New Roman" w:hAnsi="Times New Roman" w:eastAsia="宋体" w:cs="Times New Roman"/>
                <w:color w:val="auto"/>
                <w:spacing w:val="0"/>
                <w:kern w:val="0"/>
                <w:position w:val="0"/>
                <w:sz w:val="24"/>
                <w:szCs w:val="24"/>
                <w:lang w:val="en-US" w:eastAsia="zh-CN"/>
              </w:rPr>
              <w:t>属于允许类。</w:t>
            </w:r>
            <w:r>
              <w:rPr>
                <w:rFonts w:hint="default" w:ascii="Times New Roman" w:hAnsi="Times New Roman" w:eastAsia="宋体" w:cs="Times New Roman"/>
                <w:color w:val="auto"/>
                <w:spacing w:val="0"/>
                <w:kern w:val="0"/>
                <w:position w:val="0"/>
                <w:sz w:val="24"/>
                <w:szCs w:val="24"/>
              </w:rPr>
              <w:t>同时</w:t>
            </w:r>
            <w:r>
              <w:rPr>
                <w:rFonts w:hint="eastAsia" w:cs="Times New Roman"/>
                <w:color w:val="auto"/>
                <w:spacing w:val="0"/>
                <w:kern w:val="0"/>
                <w:position w:val="0"/>
                <w:sz w:val="24"/>
                <w:lang w:val="en-US" w:eastAsia="zh-CN"/>
              </w:rPr>
              <w:t>共青城市</w:t>
            </w:r>
            <w:r>
              <w:rPr>
                <w:rFonts w:hint="default" w:ascii="Times New Roman" w:hAnsi="Times New Roman" w:eastAsia="宋体" w:cs="Times New Roman"/>
                <w:color w:val="auto"/>
                <w:spacing w:val="0"/>
                <w:kern w:val="0"/>
                <w:position w:val="0"/>
                <w:sz w:val="24"/>
                <w:szCs w:val="24"/>
                <w:lang w:eastAsia="zh-CN"/>
              </w:rPr>
              <w:t>行政审批局</w:t>
            </w:r>
            <w:r>
              <w:rPr>
                <w:rFonts w:hint="default" w:ascii="Times New Roman" w:hAnsi="Times New Roman" w:eastAsia="宋体" w:cs="Times New Roman"/>
                <w:color w:val="auto"/>
                <w:spacing w:val="0"/>
                <w:kern w:val="0"/>
                <w:position w:val="0"/>
                <w:sz w:val="24"/>
                <w:szCs w:val="24"/>
              </w:rPr>
              <w:t>同意了本项目的备案申请</w:t>
            </w:r>
            <w:r>
              <w:rPr>
                <w:rFonts w:hint="default" w:ascii="Times New Roman" w:hAnsi="Times New Roman" w:eastAsia="宋体" w:cs="Times New Roman"/>
                <w:snapToGrid w:val="0"/>
                <w:color w:val="auto"/>
                <w:spacing w:val="0"/>
                <w:kern w:val="0"/>
                <w:position w:val="0"/>
                <w:sz w:val="24"/>
                <w:szCs w:val="24"/>
                <w:lang w:val="en-US" w:eastAsia="zh-CN" w:bidi="ar-SA"/>
              </w:rPr>
              <w:t>（统一项目代码2412-360482-04-01-608119）</w:t>
            </w:r>
            <w:r>
              <w:rPr>
                <w:rFonts w:hint="default" w:ascii="Times New Roman" w:hAnsi="Times New Roman" w:eastAsia="宋体" w:cs="Times New Roman"/>
                <w:color w:val="auto"/>
                <w:spacing w:val="0"/>
                <w:kern w:val="0"/>
                <w:position w:val="0"/>
                <w:sz w:val="24"/>
                <w:szCs w:val="24"/>
              </w:rPr>
              <w:t>。</w:t>
            </w:r>
          </w:p>
          <w:p w14:paraId="2FF28D0E">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kern w:val="0"/>
                <w:position w:val="0"/>
                <w:sz w:val="24"/>
                <w:szCs w:val="24"/>
                <w:lang w:eastAsia="zh-CN"/>
              </w:rPr>
            </w:pPr>
            <w:r>
              <w:rPr>
                <w:rFonts w:hint="default" w:ascii="Times New Roman" w:hAnsi="Times New Roman" w:eastAsia="宋体" w:cs="Times New Roman"/>
                <w:color w:val="auto"/>
                <w:spacing w:val="0"/>
                <w:kern w:val="0"/>
                <w:position w:val="0"/>
                <w:sz w:val="24"/>
                <w:szCs w:val="24"/>
                <w:lang w:val="en-US" w:eastAsia="zh-CN"/>
              </w:rPr>
              <w:t>因此，项目建设符合国家产业政策。</w:t>
            </w:r>
          </w:p>
          <w:p w14:paraId="2870D5D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outlineLvl w:val="9"/>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b/>
                <w:color w:val="auto"/>
                <w:spacing w:val="0"/>
                <w:kern w:val="0"/>
                <w:position w:val="0"/>
                <w:sz w:val="24"/>
                <w:szCs w:val="24"/>
                <w:lang w:val="en-US" w:eastAsia="zh-CN"/>
              </w:rPr>
              <w:t>2、</w:t>
            </w:r>
            <w:r>
              <w:rPr>
                <w:rFonts w:hint="eastAsia" w:cs="Times New Roman"/>
                <w:b/>
                <w:color w:val="auto"/>
                <w:spacing w:val="0"/>
                <w:kern w:val="0"/>
                <w:position w:val="0"/>
                <w:sz w:val="24"/>
                <w:szCs w:val="24"/>
                <w:lang w:val="en-US" w:eastAsia="zh-CN"/>
              </w:rPr>
              <w:t>“</w:t>
            </w:r>
            <w:r>
              <w:rPr>
                <w:rFonts w:hint="default" w:ascii="Times New Roman" w:hAnsi="Times New Roman" w:eastAsia="宋体" w:cs="Times New Roman"/>
                <w:b/>
                <w:color w:val="auto"/>
                <w:spacing w:val="0"/>
                <w:kern w:val="0"/>
                <w:position w:val="0"/>
                <w:sz w:val="24"/>
                <w:szCs w:val="24"/>
                <w:lang w:val="en-US" w:eastAsia="zh-CN"/>
              </w:rPr>
              <w:t>三线一单</w:t>
            </w:r>
            <w:r>
              <w:rPr>
                <w:rFonts w:hint="eastAsia" w:cs="Times New Roman"/>
                <w:b/>
                <w:color w:val="auto"/>
                <w:spacing w:val="0"/>
                <w:kern w:val="0"/>
                <w:position w:val="0"/>
                <w:sz w:val="24"/>
                <w:szCs w:val="24"/>
                <w:lang w:val="en-US" w:eastAsia="zh-CN"/>
              </w:rPr>
              <w:t>”</w:t>
            </w:r>
            <w:r>
              <w:rPr>
                <w:rFonts w:hint="default" w:ascii="Times New Roman" w:hAnsi="Times New Roman" w:eastAsia="宋体" w:cs="Times New Roman"/>
                <w:b/>
                <w:color w:val="auto"/>
                <w:spacing w:val="0"/>
                <w:kern w:val="0"/>
                <w:position w:val="0"/>
                <w:sz w:val="24"/>
                <w:szCs w:val="24"/>
                <w:lang w:val="en-US" w:eastAsia="zh-CN"/>
              </w:rPr>
              <w:t>符合性分析</w:t>
            </w:r>
          </w:p>
          <w:p w14:paraId="293FEBC2">
            <w:pPr>
              <w:keepNext w:val="0"/>
              <w:keepLines w:val="0"/>
              <w:pageBreakBefore w:val="0"/>
              <w:kinsoku/>
              <w:overflowPunct/>
              <w:topLinePunct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szCs w:val="24"/>
                <w:highlight w:val="none"/>
                <w:lang w:bidi="ar"/>
              </w:rPr>
            </w:pPr>
            <w:r>
              <w:rPr>
                <w:rFonts w:hint="default" w:ascii="Times New Roman" w:hAnsi="Times New Roman" w:eastAsia="宋体" w:cs="Times New Roman"/>
                <w:color w:val="auto"/>
                <w:spacing w:val="0"/>
                <w:kern w:val="0"/>
                <w:position w:val="0"/>
                <w:sz w:val="24"/>
                <w:szCs w:val="24"/>
                <w:highlight w:val="none"/>
                <w:lang w:eastAsia="zh-CN" w:bidi="ar"/>
              </w:rPr>
              <w:t>（</w:t>
            </w:r>
            <w:r>
              <w:rPr>
                <w:rFonts w:hint="default" w:ascii="Times New Roman" w:hAnsi="Times New Roman" w:eastAsia="宋体" w:cs="Times New Roman"/>
                <w:color w:val="auto"/>
                <w:spacing w:val="0"/>
                <w:kern w:val="0"/>
                <w:position w:val="0"/>
                <w:sz w:val="24"/>
                <w:szCs w:val="24"/>
                <w:highlight w:val="none"/>
                <w:lang w:val="en-US" w:eastAsia="zh-CN" w:bidi="ar"/>
              </w:rPr>
              <w:t>1</w:t>
            </w:r>
            <w:r>
              <w:rPr>
                <w:rFonts w:hint="default" w:ascii="Times New Roman" w:hAnsi="Times New Roman" w:eastAsia="宋体" w:cs="Times New Roman"/>
                <w:color w:val="auto"/>
                <w:spacing w:val="0"/>
                <w:kern w:val="0"/>
                <w:position w:val="0"/>
                <w:sz w:val="24"/>
                <w:szCs w:val="24"/>
                <w:highlight w:val="none"/>
                <w:lang w:eastAsia="zh-CN" w:bidi="ar"/>
              </w:rPr>
              <w:t>）</w:t>
            </w:r>
            <w:r>
              <w:rPr>
                <w:rFonts w:hint="default" w:ascii="Times New Roman" w:hAnsi="Times New Roman" w:eastAsia="宋体" w:cs="Times New Roman"/>
                <w:color w:val="auto"/>
                <w:spacing w:val="0"/>
                <w:kern w:val="0"/>
                <w:position w:val="0"/>
                <w:sz w:val="24"/>
                <w:szCs w:val="24"/>
                <w:highlight w:val="none"/>
                <w:lang w:bidi="ar"/>
              </w:rPr>
              <w:t>生态保护红线分析</w:t>
            </w:r>
          </w:p>
          <w:p w14:paraId="2375B73F">
            <w:pPr>
              <w:widowControl/>
              <w:spacing w:line="360" w:lineRule="auto"/>
              <w:ind w:firstLine="480" w:firstLineChars="200"/>
              <w:jc w:val="left"/>
              <w:rPr>
                <w:rFonts w:hint="default" w:ascii="Times New Roman" w:hAnsi="Times New Roman" w:eastAsia="宋体" w:cs="Times New Roman"/>
                <w:bCs/>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本项目</w:t>
            </w:r>
            <w:r>
              <w:rPr>
                <w:rFonts w:hint="default" w:ascii="Times New Roman" w:hAnsi="Times New Roman" w:eastAsia="宋体" w:cs="Times New Roman"/>
                <w:color w:val="auto"/>
                <w:spacing w:val="0"/>
                <w:kern w:val="0"/>
                <w:position w:val="0"/>
                <w:sz w:val="24"/>
                <w:szCs w:val="24"/>
                <w:highlight w:val="none"/>
                <w:lang w:eastAsia="zh-CN"/>
              </w:rPr>
              <w:t>位于</w:t>
            </w:r>
            <w:r>
              <w:rPr>
                <w:rFonts w:hint="eastAsia" w:cs="Times New Roman"/>
                <w:color w:val="auto"/>
                <w:spacing w:val="0"/>
                <w:kern w:val="0"/>
                <w:position w:val="0"/>
                <w:sz w:val="24"/>
                <w:szCs w:val="24"/>
                <w:highlight w:val="none"/>
                <w:lang w:eastAsia="zh-CN"/>
              </w:rPr>
              <w:t>江西省九江市共青城市低空经济产业园无人机制造中心B4栋6号</w:t>
            </w:r>
            <w:r>
              <w:rPr>
                <w:rFonts w:hint="default" w:ascii="Times New Roman" w:hAnsi="Times New Roman" w:eastAsia="宋体" w:cs="Times New Roman"/>
                <w:color w:val="auto"/>
                <w:spacing w:val="0"/>
                <w:kern w:val="0"/>
                <w:position w:val="0"/>
                <w:sz w:val="24"/>
                <w:szCs w:val="24"/>
                <w:highlight w:val="none"/>
              </w:rPr>
              <w:t>，</w:t>
            </w:r>
            <w:r>
              <w:rPr>
                <w:rFonts w:hint="default" w:ascii="Times New Roman" w:hAnsi="Times New Roman" w:eastAsia="宋体" w:cs="Times New Roman"/>
                <w:color w:val="auto"/>
                <w:spacing w:val="0"/>
                <w:kern w:val="0"/>
                <w:position w:val="0"/>
                <w:sz w:val="24"/>
                <w:szCs w:val="24"/>
                <w:highlight w:val="none"/>
                <w:lang w:val="en-US" w:eastAsia="zh-CN"/>
              </w:rPr>
              <w:t>用地性质为工业用地，</w:t>
            </w:r>
            <w:r>
              <w:rPr>
                <w:rFonts w:hint="eastAsia"/>
                <w:color w:val="000000"/>
                <w:sz w:val="24"/>
              </w:rPr>
              <w:t>根据</w:t>
            </w:r>
            <w:r>
              <w:rPr>
                <w:rFonts w:hint="eastAsia"/>
                <w:color w:val="000000"/>
                <w:sz w:val="24"/>
                <w:lang w:val="en-US" w:eastAsia="zh-CN"/>
              </w:rPr>
              <w:t>共青城市</w:t>
            </w:r>
            <w:r>
              <w:rPr>
                <w:rFonts w:hint="eastAsia"/>
                <w:color w:val="000000"/>
                <w:sz w:val="24"/>
              </w:rPr>
              <w:t>生态保护红线范围图，本项目用地不</w:t>
            </w:r>
            <w:r>
              <w:rPr>
                <w:rFonts w:hint="eastAsia"/>
                <w:color w:val="000000"/>
                <w:sz w:val="24"/>
                <w:lang w:eastAsia="zh-CN"/>
              </w:rPr>
              <w:t>在</w:t>
            </w:r>
            <w:r>
              <w:rPr>
                <w:rFonts w:hint="eastAsia"/>
                <w:color w:val="000000"/>
                <w:sz w:val="24"/>
                <w:lang w:val="en-US" w:eastAsia="zh-CN"/>
              </w:rPr>
              <w:t>共青城市</w:t>
            </w:r>
            <w:r>
              <w:rPr>
                <w:rFonts w:hint="eastAsia"/>
                <w:color w:val="000000"/>
                <w:sz w:val="24"/>
              </w:rPr>
              <w:t>生态保护红线划定范围内，</w:t>
            </w:r>
            <w:r>
              <w:rPr>
                <w:rFonts w:hint="eastAsia"/>
                <w:color w:val="000000"/>
                <w:sz w:val="24"/>
                <w:lang w:eastAsia="zh-CN"/>
              </w:rPr>
              <w:t>因此，本项目</w:t>
            </w:r>
            <w:r>
              <w:rPr>
                <w:rFonts w:hint="eastAsia"/>
                <w:color w:val="000000"/>
                <w:sz w:val="24"/>
              </w:rPr>
              <w:t>符合生态保护红线要求。</w:t>
            </w:r>
          </w:p>
          <w:p w14:paraId="77F8002A">
            <w:pPr>
              <w:keepNext w:val="0"/>
              <w:keepLines w:val="0"/>
              <w:pageBreakBefore w:val="0"/>
              <w:kinsoku/>
              <w:overflowPunct/>
              <w:topLinePunct w:val="0"/>
              <w:bidi w:val="0"/>
              <w:adjustRightInd w:val="0"/>
              <w:snapToGrid w:val="0"/>
              <w:spacing w:beforeAutospacing="0" w:afterAutospacing="0" w:line="360" w:lineRule="auto"/>
              <w:ind w:left="0" w:leftChars="0" w:right="0" w:rightChars="0" w:firstLine="480" w:firstLineChars="200"/>
              <w:jc w:val="left"/>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lang w:val="en-US" w:eastAsia="zh-CN"/>
              </w:rPr>
              <w:t>（2）</w:t>
            </w:r>
            <w:r>
              <w:rPr>
                <w:rFonts w:hint="default" w:ascii="Times New Roman" w:hAnsi="Times New Roman" w:eastAsia="宋体" w:cs="Times New Roman"/>
                <w:color w:val="auto"/>
                <w:spacing w:val="0"/>
                <w:kern w:val="0"/>
                <w:position w:val="0"/>
                <w:sz w:val="24"/>
                <w:szCs w:val="24"/>
                <w:highlight w:val="none"/>
              </w:rPr>
              <w:t>环境质量底线</w:t>
            </w:r>
          </w:p>
          <w:p w14:paraId="56C85B07">
            <w:pPr>
              <w:keepNext w:val="0"/>
              <w:keepLines w:val="0"/>
              <w:pageBreakBefore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环境质量底线为：环境空气质量目标为《环境空气质量标准》（GB3095-2012）中的二级，水环境质量目标为《地表水环境质量标准》（GB3838-2002）中的Ⅲ类标准，声环境质量目标为《声环境质量标准》（GB3096-2008）中的</w:t>
            </w:r>
            <w:r>
              <w:rPr>
                <w:rFonts w:hint="default" w:ascii="Times New Roman" w:hAnsi="Times New Roman" w:eastAsia="宋体" w:cs="Times New Roman"/>
                <w:color w:val="auto"/>
                <w:spacing w:val="0"/>
                <w:kern w:val="0"/>
                <w:position w:val="0"/>
                <w:sz w:val="24"/>
                <w:szCs w:val="24"/>
                <w:highlight w:val="none"/>
                <w:lang w:val="en-US" w:eastAsia="zh-CN"/>
              </w:rPr>
              <w:t>3</w:t>
            </w:r>
            <w:r>
              <w:rPr>
                <w:rFonts w:hint="default" w:ascii="Times New Roman" w:hAnsi="Times New Roman" w:eastAsia="宋体" w:cs="Times New Roman"/>
                <w:color w:val="auto"/>
                <w:spacing w:val="0"/>
                <w:kern w:val="0"/>
                <w:position w:val="0"/>
                <w:sz w:val="24"/>
                <w:szCs w:val="24"/>
                <w:highlight w:val="none"/>
              </w:rPr>
              <w:t>类</w:t>
            </w:r>
            <w:r>
              <w:rPr>
                <w:rFonts w:hint="default" w:ascii="Times New Roman" w:hAnsi="Times New Roman" w:eastAsia="宋体" w:cs="Times New Roman"/>
                <w:color w:val="auto"/>
                <w:spacing w:val="0"/>
                <w:kern w:val="0"/>
                <w:position w:val="0"/>
                <w:sz w:val="24"/>
                <w:szCs w:val="24"/>
                <w:highlight w:val="none"/>
                <w:lang w:eastAsia="zh-CN"/>
              </w:rPr>
              <w:t>。本项目对产生的</w:t>
            </w:r>
            <w:r>
              <w:rPr>
                <w:rFonts w:hint="default" w:ascii="Times New Roman" w:hAnsi="Times New Roman" w:eastAsia="宋体" w:cs="Times New Roman"/>
                <w:color w:val="auto"/>
                <w:spacing w:val="0"/>
                <w:kern w:val="0"/>
                <w:position w:val="0"/>
                <w:sz w:val="24"/>
                <w:szCs w:val="24"/>
                <w:highlight w:val="none"/>
              </w:rPr>
              <w:t>废气、废水</w:t>
            </w:r>
            <w:r>
              <w:rPr>
                <w:rFonts w:hint="default" w:ascii="Times New Roman" w:hAnsi="Times New Roman" w:eastAsia="宋体" w:cs="Times New Roman"/>
                <w:color w:val="auto"/>
                <w:spacing w:val="0"/>
                <w:kern w:val="0"/>
                <w:position w:val="0"/>
                <w:sz w:val="24"/>
                <w:szCs w:val="24"/>
                <w:highlight w:val="none"/>
                <w:lang w:eastAsia="zh-CN"/>
              </w:rPr>
              <w:t>、</w:t>
            </w:r>
            <w:r>
              <w:rPr>
                <w:rFonts w:hint="default" w:ascii="Times New Roman" w:hAnsi="Times New Roman" w:eastAsia="宋体" w:cs="Times New Roman"/>
                <w:color w:val="auto"/>
                <w:spacing w:val="0"/>
                <w:kern w:val="0"/>
                <w:position w:val="0"/>
                <w:sz w:val="24"/>
                <w:szCs w:val="24"/>
                <w:highlight w:val="none"/>
                <w:lang w:val="en-US" w:eastAsia="zh-CN"/>
              </w:rPr>
              <w:t>噪声经</w:t>
            </w:r>
            <w:r>
              <w:rPr>
                <w:rFonts w:hint="default" w:ascii="Times New Roman" w:hAnsi="Times New Roman" w:eastAsia="宋体" w:cs="Times New Roman"/>
                <w:color w:val="auto"/>
                <w:spacing w:val="0"/>
                <w:kern w:val="0"/>
                <w:position w:val="0"/>
                <w:sz w:val="24"/>
                <w:szCs w:val="24"/>
                <w:highlight w:val="none"/>
              </w:rPr>
              <w:t>治理后能做到达标排放，固体废物可做到无害化处置。采取本环评提出的相关防治措施后，排放的污染物不会突破区域环境质量底线。</w:t>
            </w:r>
          </w:p>
          <w:p w14:paraId="37337C4B">
            <w:pPr>
              <w:keepNext w:val="0"/>
              <w:keepLines w:val="0"/>
              <w:pageBreakBefore w:val="0"/>
              <w:kinsoku/>
              <w:overflowPunct/>
              <w:topLinePunct w:val="0"/>
              <w:bidi w:val="0"/>
              <w:adjustRightInd w:val="0"/>
              <w:snapToGrid w:val="0"/>
              <w:spacing w:beforeAutospacing="0" w:afterAutospacing="0" w:line="360" w:lineRule="auto"/>
              <w:ind w:left="0" w:leftChars="0" w:right="0" w:rightChars="0" w:firstLine="480" w:firstLineChars="200"/>
              <w:jc w:val="left"/>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（3）资源利用上线</w:t>
            </w:r>
          </w:p>
          <w:p w14:paraId="31B50EA1">
            <w:pPr>
              <w:keepNext w:val="0"/>
              <w:keepLines w:val="0"/>
              <w:pageBreakBefore w:val="0"/>
              <w:kinsoku/>
              <w:overflowPunct/>
              <w:topLinePunct w:val="0"/>
              <w:bidi w:val="0"/>
              <w:adjustRightInd w:val="0"/>
              <w:snapToGrid w:val="0"/>
              <w:spacing w:beforeAutospacing="0" w:afterAutospacing="0" w:line="360" w:lineRule="auto"/>
              <w:ind w:left="0" w:leftChars="0" w:right="0" w:rightChars="0" w:firstLine="480" w:firstLineChars="200"/>
              <w:jc w:val="left"/>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本项目不属于高能耗、高污染、资源型企业，用水来自市政供水管网，用电来自市政供电。建成运行后通过内部管理、设备选择、原辅材料的选用和管理、废物回收利用、污染治理等多方面采取合理可行的防治措施，以</w:t>
            </w:r>
            <w:r>
              <w:rPr>
                <w:rFonts w:hint="eastAsia" w:cs="Times New Roman"/>
                <w:color w:val="auto"/>
                <w:spacing w:val="0"/>
                <w:kern w:val="0"/>
                <w:position w:val="0"/>
                <w:sz w:val="24"/>
                <w:szCs w:val="24"/>
                <w:highlight w:val="none"/>
                <w:lang w:eastAsia="zh-CN"/>
              </w:rPr>
              <w:t>“</w:t>
            </w:r>
            <w:r>
              <w:rPr>
                <w:rFonts w:hint="default" w:ascii="Times New Roman" w:hAnsi="Times New Roman" w:eastAsia="宋体" w:cs="Times New Roman"/>
                <w:color w:val="auto"/>
                <w:spacing w:val="0"/>
                <w:kern w:val="0"/>
                <w:position w:val="0"/>
                <w:sz w:val="24"/>
                <w:szCs w:val="24"/>
                <w:highlight w:val="none"/>
              </w:rPr>
              <w:t>节能、降耗、减污</w:t>
            </w:r>
            <w:r>
              <w:rPr>
                <w:rFonts w:hint="eastAsia" w:cs="Times New Roman"/>
                <w:color w:val="auto"/>
                <w:spacing w:val="0"/>
                <w:kern w:val="0"/>
                <w:position w:val="0"/>
                <w:sz w:val="24"/>
                <w:szCs w:val="24"/>
                <w:highlight w:val="none"/>
                <w:lang w:eastAsia="zh-CN"/>
              </w:rPr>
              <w:t>”</w:t>
            </w:r>
            <w:r>
              <w:rPr>
                <w:rFonts w:hint="default" w:ascii="Times New Roman" w:hAnsi="Times New Roman" w:eastAsia="宋体" w:cs="Times New Roman"/>
                <w:color w:val="auto"/>
                <w:spacing w:val="0"/>
                <w:kern w:val="0"/>
                <w:position w:val="0"/>
                <w:sz w:val="24"/>
                <w:szCs w:val="24"/>
                <w:highlight w:val="none"/>
              </w:rPr>
              <w:t>为目标，有效的控制污染。本项目的水、电等资源利用不会突破区域的资源利用上线。</w:t>
            </w:r>
          </w:p>
          <w:p w14:paraId="751431E9">
            <w:pPr>
              <w:keepNext w:val="0"/>
              <w:keepLines w:val="0"/>
              <w:pageBreakBefore w:val="0"/>
              <w:kinsoku/>
              <w:overflowPunct/>
              <w:topLinePunct w:val="0"/>
              <w:bidi w:val="0"/>
              <w:adjustRightInd w:val="0"/>
              <w:snapToGrid w:val="0"/>
              <w:spacing w:beforeAutospacing="0" w:afterAutospacing="0" w:line="360" w:lineRule="auto"/>
              <w:ind w:left="0" w:leftChars="0" w:right="0" w:rightChars="0" w:firstLine="480" w:firstLineChars="200"/>
              <w:jc w:val="left"/>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（4）环境准入负面清单</w:t>
            </w:r>
          </w:p>
          <w:p w14:paraId="6722CFF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环境准入负面清单是基于生态保护红线、环境质量底线和资源利用上线，以清单方式列出的禁止、限制等差别化环境准入条件和要求。根据《九江市人民政府关于印发九江市</w:t>
            </w:r>
            <w:r>
              <w:rPr>
                <w:rFonts w:hint="eastAsia" w:cs="Times New Roman"/>
                <w:color w:val="auto"/>
                <w:spacing w:val="0"/>
                <w:kern w:val="0"/>
                <w:position w:val="0"/>
                <w:sz w:val="24"/>
                <w:szCs w:val="24"/>
                <w:lang w:eastAsia="zh-CN"/>
              </w:rPr>
              <w:t>“三线一单”</w:t>
            </w:r>
            <w:r>
              <w:rPr>
                <w:rFonts w:hint="default" w:ascii="Times New Roman" w:hAnsi="Times New Roman" w:eastAsia="宋体" w:cs="Times New Roman"/>
                <w:color w:val="auto"/>
                <w:spacing w:val="0"/>
                <w:kern w:val="0"/>
                <w:position w:val="0"/>
                <w:sz w:val="24"/>
                <w:szCs w:val="24"/>
              </w:rPr>
              <w:t>生态环境分区管控方案的通知》，本项目与其中的</w:t>
            </w:r>
            <w:r>
              <w:rPr>
                <w:rFonts w:hint="eastAsia"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rPr>
              <w:t>九江市生态环境总体准入清单</w:t>
            </w:r>
            <w:r>
              <w:rPr>
                <w:rFonts w:hint="eastAsia"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rPr>
              <w:t>相符性分析见</w:t>
            </w:r>
            <w:r>
              <w:rPr>
                <w:rFonts w:hint="default" w:ascii="Times New Roman" w:hAnsi="Times New Roman" w:eastAsia="宋体" w:cs="Times New Roman"/>
                <w:color w:val="auto"/>
                <w:spacing w:val="0"/>
                <w:kern w:val="0"/>
                <w:position w:val="0"/>
                <w:sz w:val="24"/>
                <w:szCs w:val="24"/>
                <w:lang w:eastAsia="zh-CN"/>
              </w:rPr>
              <w:t>下</w:t>
            </w:r>
            <w:r>
              <w:rPr>
                <w:rFonts w:hint="default" w:ascii="Times New Roman" w:hAnsi="Times New Roman" w:eastAsia="宋体" w:cs="Times New Roman"/>
                <w:color w:val="auto"/>
                <w:spacing w:val="0"/>
                <w:kern w:val="0"/>
                <w:position w:val="0"/>
                <w:sz w:val="24"/>
                <w:szCs w:val="24"/>
              </w:rPr>
              <w:t>表。</w:t>
            </w:r>
          </w:p>
          <w:p w14:paraId="3E477F8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rPr>
            </w:pPr>
            <w:r>
              <w:rPr>
                <w:rFonts w:hint="default" w:ascii="Times New Roman" w:hAnsi="Times New Roman" w:eastAsia="宋体" w:cs="Times New Roman"/>
                <w:color w:val="auto"/>
                <w:spacing w:val="0"/>
                <w:kern w:val="0"/>
                <w:position w:val="0"/>
                <w:sz w:val="24"/>
                <w:szCs w:val="24"/>
                <w:lang w:val="en-US" w:eastAsia="zh-CN"/>
              </w:rPr>
              <w:t>本</w:t>
            </w:r>
            <w:r>
              <w:rPr>
                <w:rFonts w:hint="default" w:ascii="Times New Roman" w:hAnsi="Times New Roman" w:eastAsia="宋体" w:cs="Times New Roman"/>
                <w:bCs/>
                <w:color w:val="auto"/>
                <w:spacing w:val="0"/>
                <w:kern w:val="0"/>
                <w:position w:val="0"/>
                <w:sz w:val="24"/>
                <w:szCs w:val="24"/>
                <w:lang w:val="en-US" w:eastAsia="zh-CN"/>
              </w:rPr>
              <w:t>项目位于</w:t>
            </w:r>
            <w:r>
              <w:rPr>
                <w:rFonts w:hint="eastAsia" w:cs="Times New Roman"/>
                <w:bCs/>
                <w:color w:val="auto"/>
                <w:spacing w:val="0"/>
                <w:kern w:val="0"/>
                <w:position w:val="0"/>
                <w:sz w:val="24"/>
                <w:szCs w:val="24"/>
                <w:lang w:val="en-US" w:eastAsia="zh-CN"/>
              </w:rPr>
              <w:t>江西省九江市共青城市低空经济产业园无人机制造中心B4栋6号</w:t>
            </w:r>
            <w:r>
              <w:rPr>
                <w:rFonts w:hint="default" w:ascii="Times New Roman" w:hAnsi="Times New Roman" w:eastAsia="宋体" w:cs="Times New Roman"/>
                <w:color w:val="auto"/>
                <w:spacing w:val="0"/>
                <w:kern w:val="0"/>
                <w:position w:val="0"/>
                <w:sz w:val="24"/>
                <w:szCs w:val="24"/>
                <w:highlight w:val="none"/>
                <w:lang w:val="en-US" w:eastAsia="zh-CN"/>
              </w:rPr>
              <w:t>，</w:t>
            </w:r>
            <w:r>
              <w:rPr>
                <w:rFonts w:hint="default" w:ascii="Times New Roman" w:hAnsi="Times New Roman" w:eastAsia="宋体" w:cs="Times New Roman"/>
                <w:bCs/>
                <w:color w:val="auto"/>
                <w:spacing w:val="0"/>
                <w:kern w:val="0"/>
                <w:position w:val="0"/>
                <w:sz w:val="24"/>
                <w:szCs w:val="24"/>
                <w:lang w:val="en-US" w:eastAsia="zh-CN"/>
              </w:rPr>
              <w:t>本项目属于江西省九江市</w:t>
            </w:r>
            <w:r>
              <w:rPr>
                <w:rFonts w:hint="eastAsia" w:cs="Times New Roman"/>
                <w:bCs/>
                <w:color w:val="auto"/>
                <w:spacing w:val="0"/>
                <w:kern w:val="0"/>
                <w:position w:val="0"/>
                <w:sz w:val="24"/>
                <w:szCs w:val="24"/>
                <w:lang w:val="en-US" w:eastAsia="zh-CN"/>
              </w:rPr>
              <w:t>共青城市</w:t>
            </w:r>
            <w:r>
              <w:rPr>
                <w:rFonts w:hint="default" w:ascii="Times New Roman" w:hAnsi="Times New Roman" w:eastAsia="宋体" w:cs="Times New Roman"/>
                <w:bCs/>
                <w:color w:val="auto"/>
                <w:spacing w:val="0"/>
                <w:kern w:val="0"/>
                <w:position w:val="0"/>
                <w:sz w:val="24"/>
                <w:szCs w:val="24"/>
                <w:lang w:val="en-US" w:eastAsia="zh-CN"/>
              </w:rPr>
              <w:t>重点管控单元</w:t>
            </w:r>
            <w:r>
              <w:rPr>
                <w:rFonts w:hint="eastAsia" w:cs="Times New Roman"/>
                <w:bCs/>
                <w:color w:val="auto"/>
                <w:spacing w:val="0"/>
                <w:kern w:val="0"/>
                <w:position w:val="0"/>
                <w:sz w:val="24"/>
                <w:szCs w:val="24"/>
                <w:lang w:val="en-US" w:eastAsia="zh-CN"/>
              </w:rPr>
              <w:t>1</w:t>
            </w:r>
            <w:r>
              <w:rPr>
                <w:rFonts w:hint="default" w:ascii="Times New Roman" w:hAnsi="Times New Roman" w:eastAsia="宋体" w:cs="Times New Roman"/>
                <w:bCs/>
                <w:color w:val="auto"/>
                <w:spacing w:val="0"/>
                <w:kern w:val="0"/>
                <w:position w:val="0"/>
                <w:sz w:val="24"/>
                <w:szCs w:val="24"/>
                <w:lang w:val="en-US" w:eastAsia="zh-CN"/>
              </w:rPr>
              <w:t>，环境管控单元编码为ZH3604</w:t>
            </w:r>
            <w:r>
              <w:rPr>
                <w:rFonts w:hint="eastAsia" w:cs="Times New Roman"/>
                <w:bCs/>
                <w:color w:val="auto"/>
                <w:spacing w:val="0"/>
                <w:kern w:val="0"/>
                <w:position w:val="0"/>
                <w:sz w:val="24"/>
                <w:szCs w:val="24"/>
                <w:lang w:val="en-US" w:eastAsia="zh-CN"/>
              </w:rPr>
              <w:t>82</w:t>
            </w:r>
            <w:r>
              <w:rPr>
                <w:rFonts w:hint="default" w:ascii="Times New Roman" w:hAnsi="Times New Roman" w:eastAsia="宋体" w:cs="Times New Roman"/>
                <w:bCs/>
                <w:color w:val="auto"/>
                <w:spacing w:val="0"/>
                <w:kern w:val="0"/>
                <w:position w:val="0"/>
                <w:sz w:val="24"/>
                <w:szCs w:val="24"/>
                <w:lang w:val="en-US" w:eastAsia="zh-CN"/>
              </w:rPr>
              <w:t>2000</w:t>
            </w:r>
            <w:r>
              <w:rPr>
                <w:rFonts w:hint="eastAsia" w:cs="Times New Roman"/>
                <w:bCs/>
                <w:color w:val="auto"/>
                <w:spacing w:val="0"/>
                <w:kern w:val="0"/>
                <w:position w:val="0"/>
                <w:sz w:val="24"/>
                <w:szCs w:val="24"/>
                <w:lang w:val="en-US" w:eastAsia="zh-CN"/>
              </w:rPr>
              <w:t>1</w:t>
            </w:r>
            <w:r>
              <w:rPr>
                <w:rFonts w:hint="default" w:ascii="Times New Roman" w:hAnsi="Times New Roman" w:eastAsia="宋体" w:cs="Times New Roman"/>
                <w:bCs/>
                <w:color w:val="auto"/>
                <w:spacing w:val="0"/>
                <w:kern w:val="0"/>
                <w:position w:val="0"/>
                <w:sz w:val="24"/>
                <w:szCs w:val="24"/>
                <w:lang w:val="en-US" w:eastAsia="zh-CN"/>
              </w:rPr>
              <w:t>。</w:t>
            </w:r>
          </w:p>
          <w:p w14:paraId="49C21A96">
            <w:pPr>
              <w:keepNext w:val="0"/>
              <w:keepLines w:val="0"/>
              <w:pageBreakBefore w:val="0"/>
              <w:kinsoku/>
              <w:overflowPunct/>
              <w:topLinePunct w:val="0"/>
              <w:autoSpaceDE w:val="0"/>
              <w:autoSpaceDN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lang w:val="en-US" w:eastAsia="zh-CN"/>
              </w:rPr>
              <w:t>表1-</w:t>
            </w:r>
            <w:r>
              <w:rPr>
                <w:rFonts w:hint="eastAsia" w:cs="Times New Roman"/>
                <w:b/>
                <w:bCs/>
                <w:color w:val="auto"/>
                <w:spacing w:val="0"/>
                <w:kern w:val="0"/>
                <w:position w:val="0"/>
                <w:sz w:val="21"/>
                <w:szCs w:val="21"/>
                <w:lang w:val="en-US" w:eastAsia="zh-CN"/>
              </w:rPr>
              <w:t>2</w:t>
            </w:r>
            <w:r>
              <w:rPr>
                <w:rFonts w:hint="default" w:ascii="Times New Roman" w:hAnsi="Times New Roman" w:eastAsia="宋体" w:cs="Times New Roman"/>
                <w:b/>
                <w:bCs/>
                <w:color w:val="auto"/>
                <w:spacing w:val="0"/>
                <w:kern w:val="0"/>
                <w:position w:val="0"/>
                <w:sz w:val="21"/>
                <w:szCs w:val="21"/>
                <w:lang w:val="en-US" w:eastAsia="zh-CN"/>
              </w:rPr>
              <w:t xml:space="preserve"> 九江市生态环境总体准入清单</w:t>
            </w:r>
          </w:p>
          <w:tbl>
            <w:tblPr>
              <w:tblStyle w:val="83"/>
              <w:tblW w:w="4996" w:type="pct"/>
              <w:jc w:val="center"/>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00"/>
              <w:gridCol w:w="781"/>
              <w:gridCol w:w="3483"/>
              <w:gridCol w:w="1832"/>
              <w:gridCol w:w="617"/>
            </w:tblGrid>
            <w:tr w14:paraId="36E718BC">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tcBorders>
                    <w:tl2br w:val="nil"/>
                    <w:tr2bl w:val="nil"/>
                  </w:tcBorders>
                  <w:noWrap w:val="0"/>
                  <w:vAlign w:val="center"/>
                </w:tcPr>
                <w:p w14:paraId="25A878C8">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b/>
                      <w:bCs/>
                      <w:color w:val="auto"/>
                      <w:spacing w:val="0"/>
                      <w:kern w:val="0"/>
                      <w:position w:val="0"/>
                      <w:sz w:val="21"/>
                      <w:szCs w:val="21"/>
                      <w:lang w:val="en-US" w:eastAsia="zh-CN"/>
                    </w:rPr>
                    <w:t>管控单元分类</w:t>
                  </w:r>
                </w:p>
              </w:tc>
              <w:tc>
                <w:tcPr>
                  <w:tcW w:w="534" w:type="pct"/>
                  <w:tcBorders>
                    <w:tl2br w:val="nil"/>
                    <w:tr2bl w:val="nil"/>
                  </w:tcBorders>
                  <w:noWrap w:val="0"/>
                  <w:vAlign w:val="center"/>
                </w:tcPr>
                <w:p w14:paraId="0E2E8ACB">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b/>
                      <w:bCs/>
                      <w:color w:val="auto"/>
                      <w:spacing w:val="0"/>
                      <w:kern w:val="0"/>
                      <w:position w:val="0"/>
                      <w:sz w:val="21"/>
                      <w:szCs w:val="21"/>
                      <w:lang w:val="en-US" w:eastAsia="zh-CN"/>
                    </w:rPr>
                    <w:t>维度</w:t>
                  </w:r>
                </w:p>
              </w:tc>
              <w:tc>
                <w:tcPr>
                  <w:tcW w:w="2380" w:type="pct"/>
                  <w:tcBorders>
                    <w:tl2br w:val="nil"/>
                    <w:tr2bl w:val="nil"/>
                  </w:tcBorders>
                  <w:noWrap w:val="0"/>
                  <w:vAlign w:val="center"/>
                </w:tcPr>
                <w:p w14:paraId="72B08C62">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b/>
                      <w:bCs/>
                      <w:color w:val="auto"/>
                      <w:spacing w:val="0"/>
                      <w:kern w:val="0"/>
                      <w:position w:val="0"/>
                      <w:sz w:val="21"/>
                      <w:szCs w:val="21"/>
                    </w:rPr>
                    <w:t>生态环境准入要求</w:t>
                  </w:r>
                </w:p>
              </w:tc>
              <w:tc>
                <w:tcPr>
                  <w:tcW w:w="1252" w:type="pct"/>
                  <w:tcBorders>
                    <w:tl2br w:val="nil"/>
                    <w:tr2bl w:val="nil"/>
                  </w:tcBorders>
                  <w:noWrap w:val="0"/>
                  <w:vAlign w:val="center"/>
                </w:tcPr>
                <w:p w14:paraId="187CD700">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color w:val="auto"/>
                      <w:spacing w:val="0"/>
                      <w:kern w:val="0"/>
                      <w:position w:val="0"/>
                      <w:sz w:val="24"/>
                      <w:szCs w:val="24"/>
                      <w:lang w:eastAsia="zh-CN"/>
                    </w:rPr>
                  </w:pPr>
                  <w:r>
                    <w:rPr>
                      <w:rFonts w:hint="default" w:ascii="Times New Roman" w:hAnsi="Times New Roman" w:eastAsia="宋体" w:cs="Times New Roman"/>
                      <w:b/>
                      <w:bCs/>
                      <w:color w:val="auto"/>
                      <w:spacing w:val="0"/>
                      <w:kern w:val="0"/>
                      <w:position w:val="0"/>
                      <w:sz w:val="21"/>
                      <w:szCs w:val="21"/>
                      <w:lang w:val="en-US" w:eastAsia="zh-CN"/>
                    </w:rPr>
                    <w:t>本项目情况</w:t>
                  </w:r>
                </w:p>
              </w:tc>
              <w:tc>
                <w:tcPr>
                  <w:tcW w:w="421" w:type="pct"/>
                  <w:tcBorders>
                    <w:tl2br w:val="nil"/>
                    <w:tr2bl w:val="nil"/>
                  </w:tcBorders>
                  <w:noWrap w:val="0"/>
                  <w:vAlign w:val="center"/>
                </w:tcPr>
                <w:p w14:paraId="26FE3462">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符合性</w:t>
                  </w:r>
                </w:p>
              </w:tc>
            </w:tr>
            <w:tr w14:paraId="73B8340A">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restart"/>
                  <w:tcBorders>
                    <w:tl2br w:val="nil"/>
                    <w:tr2bl w:val="nil"/>
                  </w:tcBorders>
                  <w:noWrap w:val="0"/>
                  <w:vAlign w:val="center"/>
                </w:tcPr>
                <w:p w14:paraId="6984783C">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b w:val="0"/>
                      <w:bCs w:val="0"/>
                      <w:snapToGrid w:val="0"/>
                      <w:color w:val="auto"/>
                      <w:spacing w:val="0"/>
                      <w:kern w:val="0"/>
                      <w:position w:val="0"/>
                      <w:sz w:val="21"/>
                      <w:szCs w:val="21"/>
                      <w:lang w:val="en-US" w:eastAsia="zh-CN" w:bidi="ar-SA"/>
                    </w:rPr>
                    <w:t>重点管控单元</w:t>
                  </w:r>
                </w:p>
              </w:tc>
              <w:tc>
                <w:tcPr>
                  <w:tcW w:w="534" w:type="pct"/>
                  <w:vMerge w:val="restart"/>
                  <w:tcBorders>
                    <w:tl2br w:val="nil"/>
                    <w:tr2bl w:val="nil"/>
                  </w:tcBorders>
                  <w:noWrap w:val="0"/>
                  <w:vAlign w:val="center"/>
                </w:tcPr>
                <w:p w14:paraId="626CB0F2">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b w:val="0"/>
                      <w:bCs w:val="0"/>
                      <w:snapToGrid w:val="0"/>
                      <w:color w:val="auto"/>
                      <w:spacing w:val="0"/>
                      <w:kern w:val="0"/>
                      <w:position w:val="0"/>
                      <w:sz w:val="21"/>
                      <w:szCs w:val="21"/>
                      <w:lang w:val="en-US" w:eastAsia="zh-CN" w:bidi="ar-SA"/>
                    </w:rPr>
                    <w:t>空间布局约束</w:t>
                  </w:r>
                </w:p>
              </w:tc>
              <w:tc>
                <w:tcPr>
                  <w:tcW w:w="2380" w:type="pct"/>
                  <w:tcBorders>
                    <w:tl2br w:val="nil"/>
                    <w:tr2bl w:val="nil"/>
                  </w:tcBorders>
                  <w:noWrap w:val="0"/>
                  <w:vAlign w:val="center"/>
                </w:tcPr>
                <w:p w14:paraId="7343B3AB">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强化燃煤锅炉废气精细管控，不再审批35蒸吨/小时以下燃煤锅炉，不再新增燃煤导热油炉，鼓励现有燃煤锅炉、导热油炉改为清洁能源。</w:t>
                  </w:r>
                </w:p>
              </w:tc>
              <w:tc>
                <w:tcPr>
                  <w:tcW w:w="1252" w:type="pct"/>
                  <w:tcBorders>
                    <w:tl2br w:val="nil"/>
                    <w:tr2bl w:val="nil"/>
                  </w:tcBorders>
                  <w:noWrap w:val="0"/>
                  <w:vAlign w:val="center"/>
                </w:tcPr>
                <w:p w14:paraId="023EE4FE">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本项目不涉及锅炉</w:t>
                  </w:r>
                </w:p>
              </w:tc>
              <w:tc>
                <w:tcPr>
                  <w:tcW w:w="421" w:type="pct"/>
                  <w:tcBorders>
                    <w:tl2br w:val="nil"/>
                    <w:tr2bl w:val="nil"/>
                  </w:tcBorders>
                  <w:noWrap w:val="0"/>
                  <w:vAlign w:val="center"/>
                </w:tcPr>
                <w:p w14:paraId="654AE29A">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3EB605EE">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10" w:type="pct"/>
                  <w:vMerge w:val="continue"/>
                  <w:tcBorders>
                    <w:tl2br w:val="nil"/>
                    <w:tr2bl w:val="nil"/>
                  </w:tcBorders>
                  <w:noWrap w:val="0"/>
                  <w:vAlign w:val="center"/>
                </w:tcPr>
                <w:p w14:paraId="33EEA29E">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4E99636F">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493577CB">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禁止新、扩建不符合国家产业布局规划的石化、现代煤化工项目和不符合国家产能置换要求的严重产能过剩项目。禁止新建、扩建不符合要求的高耗能高排放项目。</w:t>
                  </w:r>
                </w:p>
              </w:tc>
              <w:tc>
                <w:tcPr>
                  <w:tcW w:w="1252" w:type="pct"/>
                  <w:tcBorders>
                    <w:tl2br w:val="nil"/>
                    <w:tr2bl w:val="nil"/>
                  </w:tcBorders>
                  <w:noWrap w:val="0"/>
                  <w:vAlign w:val="center"/>
                </w:tcPr>
                <w:p w14:paraId="348183F1">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本项目不属于石化、现代煤化工项目</w:t>
                  </w:r>
                  <w:r>
                    <w:rPr>
                      <w:rFonts w:hint="eastAsia" w:cs="Times New Roman"/>
                      <w:b w:val="0"/>
                      <w:bCs w:val="0"/>
                      <w:color w:val="auto"/>
                      <w:spacing w:val="0"/>
                      <w:kern w:val="0"/>
                      <w:position w:val="0"/>
                      <w:sz w:val="21"/>
                      <w:szCs w:val="21"/>
                      <w:lang w:val="en-US" w:eastAsia="zh-CN"/>
                    </w:rPr>
                    <w:t>、</w:t>
                  </w:r>
                  <w:r>
                    <w:rPr>
                      <w:rFonts w:hint="default" w:ascii="Times New Roman" w:hAnsi="Times New Roman" w:eastAsia="宋体" w:cs="Times New Roman"/>
                      <w:b w:val="0"/>
                      <w:bCs w:val="0"/>
                      <w:color w:val="auto"/>
                      <w:spacing w:val="0"/>
                      <w:kern w:val="0"/>
                      <w:position w:val="0"/>
                      <w:sz w:val="21"/>
                      <w:szCs w:val="21"/>
                      <w:lang w:val="en-US" w:eastAsia="zh-CN"/>
                    </w:rPr>
                    <w:t>产能过剩项目，也不属于高耗能高排放项目</w:t>
                  </w:r>
                </w:p>
              </w:tc>
              <w:tc>
                <w:tcPr>
                  <w:tcW w:w="421" w:type="pct"/>
                  <w:tcBorders>
                    <w:tl2br w:val="nil"/>
                    <w:tr2bl w:val="nil"/>
                  </w:tcBorders>
                  <w:noWrap w:val="0"/>
                  <w:vAlign w:val="center"/>
                </w:tcPr>
                <w:p w14:paraId="4D3BC32F">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2DB3D1CF">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75FAC51A">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271D9655">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308259F2">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长江干流九江段、修河干流及鄱阳湖岸线1公里范围内禁止新建化工、造纸、印染、制革、冶炼等重污染项目。</w:t>
                  </w:r>
                </w:p>
              </w:tc>
              <w:tc>
                <w:tcPr>
                  <w:tcW w:w="1252" w:type="pct"/>
                  <w:tcBorders>
                    <w:tl2br w:val="nil"/>
                    <w:tr2bl w:val="nil"/>
                  </w:tcBorders>
                  <w:noWrap w:val="0"/>
                  <w:vAlign w:val="center"/>
                </w:tcPr>
                <w:p w14:paraId="44D3C706">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本项目不位于长江干流九江段、修河干流及鄱阳湖岸线1公里范围内</w:t>
                  </w:r>
                  <w:r>
                    <w:rPr>
                      <w:rFonts w:hint="eastAsia" w:cs="Times New Roman"/>
                      <w:b w:val="0"/>
                      <w:bCs w:val="0"/>
                      <w:color w:val="auto"/>
                      <w:spacing w:val="0"/>
                      <w:kern w:val="0"/>
                      <w:position w:val="0"/>
                      <w:sz w:val="21"/>
                      <w:szCs w:val="21"/>
                      <w:lang w:val="en-US" w:eastAsia="zh-CN"/>
                    </w:rPr>
                    <w:t>，不属于</w:t>
                  </w:r>
                  <w:r>
                    <w:rPr>
                      <w:rFonts w:hint="default" w:ascii="Times New Roman" w:hAnsi="Times New Roman" w:eastAsia="宋体" w:cs="Times New Roman"/>
                      <w:b w:val="0"/>
                      <w:bCs w:val="0"/>
                      <w:color w:val="auto"/>
                      <w:spacing w:val="0"/>
                      <w:kern w:val="0"/>
                      <w:position w:val="0"/>
                      <w:sz w:val="21"/>
                      <w:szCs w:val="21"/>
                      <w:lang w:val="en-US" w:eastAsia="zh-CN"/>
                    </w:rPr>
                    <w:t>化工、造纸、印染、制革、冶炼等重污染项目</w:t>
                  </w:r>
                </w:p>
              </w:tc>
              <w:tc>
                <w:tcPr>
                  <w:tcW w:w="421" w:type="pct"/>
                  <w:tcBorders>
                    <w:tl2br w:val="nil"/>
                    <w:tr2bl w:val="nil"/>
                  </w:tcBorders>
                  <w:noWrap w:val="0"/>
                  <w:vAlign w:val="center"/>
                </w:tcPr>
                <w:p w14:paraId="159425E5">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1DEFBC9D">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4D5A5D15">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669B3B76">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62247232">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禁止在长江干支流、重要湖泊岸线一公里范围内新建、扩建化工园区和化工项目。</w:t>
                  </w:r>
                </w:p>
              </w:tc>
              <w:tc>
                <w:tcPr>
                  <w:tcW w:w="1252" w:type="pct"/>
                  <w:tcBorders>
                    <w:tl2br w:val="nil"/>
                    <w:tr2bl w:val="nil"/>
                  </w:tcBorders>
                  <w:noWrap w:val="0"/>
                  <w:vAlign w:val="center"/>
                </w:tcPr>
                <w:p w14:paraId="4AF7B93A">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lang w:val="en-US"/>
                    </w:rPr>
                  </w:pPr>
                  <w:r>
                    <w:rPr>
                      <w:rFonts w:hint="default" w:ascii="Times New Roman" w:hAnsi="Times New Roman" w:eastAsia="宋体" w:cs="Times New Roman"/>
                      <w:b w:val="0"/>
                      <w:bCs w:val="0"/>
                      <w:color w:val="auto"/>
                      <w:spacing w:val="0"/>
                      <w:kern w:val="0"/>
                      <w:position w:val="0"/>
                      <w:sz w:val="21"/>
                      <w:szCs w:val="21"/>
                      <w:lang w:val="en-US" w:eastAsia="zh-CN"/>
                    </w:rPr>
                    <w:t>本项目不位于长江干支流、重要湖泊岸线一公里范围内</w:t>
                  </w:r>
                  <w:r>
                    <w:rPr>
                      <w:rFonts w:hint="eastAsia" w:cs="Times New Roman"/>
                      <w:b w:val="0"/>
                      <w:bCs w:val="0"/>
                      <w:color w:val="auto"/>
                      <w:spacing w:val="0"/>
                      <w:kern w:val="0"/>
                      <w:position w:val="0"/>
                      <w:sz w:val="21"/>
                      <w:szCs w:val="21"/>
                      <w:lang w:val="en-US" w:eastAsia="zh-CN"/>
                    </w:rPr>
                    <w:t>，不属于化工项目</w:t>
                  </w:r>
                </w:p>
              </w:tc>
              <w:tc>
                <w:tcPr>
                  <w:tcW w:w="421" w:type="pct"/>
                  <w:tcBorders>
                    <w:tl2br w:val="nil"/>
                    <w:tr2bl w:val="nil"/>
                  </w:tcBorders>
                  <w:noWrap w:val="0"/>
                  <w:vAlign w:val="center"/>
                </w:tcPr>
                <w:p w14:paraId="52CB542F">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79E0140D">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35EDD73A">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3701252F">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2981EFE6">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禁止在城市湖泊水域范围内建设除防洪、改善水生态环境、跨湖桥梁、湖底隧道之外的建筑物、构筑物。</w:t>
                  </w:r>
                </w:p>
              </w:tc>
              <w:tc>
                <w:tcPr>
                  <w:tcW w:w="1252" w:type="pct"/>
                  <w:tcBorders>
                    <w:tl2br w:val="nil"/>
                    <w:tr2bl w:val="nil"/>
                  </w:tcBorders>
                  <w:noWrap w:val="0"/>
                  <w:vAlign w:val="center"/>
                </w:tcPr>
                <w:p w14:paraId="3ABF1E4D">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本项目不在城市湖泊水域范围内建设建筑物、构筑物</w:t>
                  </w:r>
                </w:p>
              </w:tc>
              <w:tc>
                <w:tcPr>
                  <w:tcW w:w="421" w:type="pct"/>
                  <w:tcBorders>
                    <w:tl2br w:val="nil"/>
                    <w:tr2bl w:val="nil"/>
                  </w:tcBorders>
                  <w:noWrap w:val="0"/>
                  <w:vAlign w:val="center"/>
                </w:tcPr>
                <w:p w14:paraId="0E349655">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3647E972">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1B3CFBDD">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2A66527F">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292B396D">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禁止在合规园区外新建、扩建钢铁、石化、化工、焦化、建材、有色、制浆造纸等高污染项目。</w:t>
                  </w:r>
                </w:p>
              </w:tc>
              <w:tc>
                <w:tcPr>
                  <w:tcW w:w="1252" w:type="pct"/>
                  <w:tcBorders>
                    <w:tl2br w:val="nil"/>
                    <w:tr2bl w:val="nil"/>
                  </w:tcBorders>
                  <w:noWrap w:val="0"/>
                  <w:vAlign w:val="center"/>
                </w:tcPr>
                <w:p w14:paraId="46AD2832">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lang w:val="en-US"/>
                    </w:rPr>
                  </w:pPr>
                  <w:r>
                    <w:rPr>
                      <w:rFonts w:hint="default" w:ascii="Times New Roman" w:hAnsi="Times New Roman" w:eastAsia="宋体" w:cs="Times New Roman"/>
                      <w:b w:val="0"/>
                      <w:bCs w:val="0"/>
                      <w:color w:val="auto"/>
                      <w:spacing w:val="0"/>
                      <w:kern w:val="0"/>
                      <w:position w:val="0"/>
                      <w:sz w:val="21"/>
                      <w:szCs w:val="21"/>
                      <w:lang w:val="en-US" w:eastAsia="zh-CN"/>
                    </w:rPr>
                    <w:t>本项目不属于钢铁、石化、化工、焦化、建材、有色、制浆造纸等高污染项目</w:t>
                  </w:r>
                </w:p>
              </w:tc>
              <w:tc>
                <w:tcPr>
                  <w:tcW w:w="421" w:type="pct"/>
                  <w:tcBorders>
                    <w:tl2br w:val="nil"/>
                    <w:tr2bl w:val="nil"/>
                  </w:tcBorders>
                  <w:noWrap w:val="0"/>
                  <w:vAlign w:val="center"/>
                </w:tcPr>
                <w:p w14:paraId="46804728">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29BEBE97">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1A9B05C7">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06FE4085">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3B4B79ED">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对不符合产业政策要求、以及环境风险、安全隐患突出而又无法搬迁或转型企业，依法实施关停。</w:t>
                  </w:r>
                </w:p>
              </w:tc>
              <w:tc>
                <w:tcPr>
                  <w:tcW w:w="1252" w:type="pct"/>
                  <w:tcBorders>
                    <w:tl2br w:val="nil"/>
                    <w:tr2bl w:val="nil"/>
                  </w:tcBorders>
                  <w:noWrap w:val="0"/>
                  <w:vAlign w:val="center"/>
                </w:tcPr>
                <w:p w14:paraId="09422278">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本项目属于《产业结构指导目录》</w:t>
                  </w:r>
                  <w:r>
                    <w:rPr>
                      <w:rFonts w:hint="eastAsia" w:cs="Times New Roman"/>
                      <w:b w:val="0"/>
                      <w:bCs w:val="0"/>
                      <w:color w:val="auto"/>
                      <w:spacing w:val="0"/>
                      <w:kern w:val="0"/>
                      <w:position w:val="0"/>
                      <w:sz w:val="21"/>
                      <w:szCs w:val="21"/>
                      <w:lang w:val="en-US" w:eastAsia="zh-CN"/>
                    </w:rPr>
                    <w:t>（</w:t>
                  </w:r>
                  <w:r>
                    <w:rPr>
                      <w:rFonts w:hint="default" w:ascii="Times New Roman" w:hAnsi="Times New Roman" w:eastAsia="宋体" w:cs="Times New Roman"/>
                      <w:b w:val="0"/>
                      <w:bCs w:val="0"/>
                      <w:color w:val="auto"/>
                      <w:spacing w:val="0"/>
                      <w:kern w:val="0"/>
                      <w:position w:val="0"/>
                      <w:sz w:val="21"/>
                      <w:szCs w:val="21"/>
                      <w:lang w:val="en-US" w:eastAsia="zh-CN"/>
                    </w:rPr>
                    <w:t>2024年版</w:t>
                  </w:r>
                  <w:r>
                    <w:rPr>
                      <w:rFonts w:hint="eastAsia"/>
                      <w:lang w:eastAsia="zh-CN"/>
                    </w:rPr>
                    <w:t>）</w:t>
                  </w:r>
                  <w:r>
                    <w:rPr>
                      <w:rFonts w:hint="default" w:ascii="Times New Roman" w:hAnsi="Times New Roman" w:eastAsia="宋体" w:cs="Times New Roman"/>
                      <w:b w:val="0"/>
                      <w:bCs w:val="0"/>
                      <w:color w:val="auto"/>
                      <w:spacing w:val="0"/>
                      <w:kern w:val="0"/>
                      <w:position w:val="0"/>
                      <w:sz w:val="21"/>
                      <w:szCs w:val="21"/>
                      <w:lang w:val="en-US" w:eastAsia="zh-CN"/>
                    </w:rPr>
                    <w:t>允许类项目，且项目风险较小，厂内安全措施到位</w:t>
                  </w:r>
                </w:p>
              </w:tc>
              <w:tc>
                <w:tcPr>
                  <w:tcW w:w="421" w:type="pct"/>
                  <w:tcBorders>
                    <w:tl2br w:val="nil"/>
                    <w:tr2bl w:val="nil"/>
                  </w:tcBorders>
                  <w:noWrap w:val="0"/>
                  <w:vAlign w:val="center"/>
                </w:tcPr>
                <w:p w14:paraId="5EF5D117">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4D59EE29">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5DD04C1E">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74E24E54">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65419813">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城市建成区内的现有污染较重或严重影响环境的企业应有序搬迁改造或依法关闭。</w:t>
                  </w:r>
                </w:p>
              </w:tc>
              <w:tc>
                <w:tcPr>
                  <w:tcW w:w="1252" w:type="pct"/>
                  <w:tcBorders>
                    <w:tl2br w:val="nil"/>
                    <w:tr2bl w:val="nil"/>
                  </w:tcBorders>
                  <w:noWrap w:val="0"/>
                  <w:vAlign w:val="center"/>
                </w:tcPr>
                <w:p w14:paraId="7FCD9396">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lang w:val="en-US"/>
                    </w:rPr>
                  </w:pPr>
                  <w:r>
                    <w:rPr>
                      <w:rFonts w:hint="default" w:ascii="Times New Roman" w:hAnsi="Times New Roman" w:eastAsia="宋体" w:cs="Times New Roman"/>
                      <w:b w:val="0"/>
                      <w:bCs w:val="0"/>
                      <w:color w:val="auto"/>
                      <w:spacing w:val="0"/>
                      <w:kern w:val="0"/>
                      <w:position w:val="0"/>
                      <w:sz w:val="21"/>
                      <w:szCs w:val="21"/>
                      <w:lang w:val="en-US" w:eastAsia="zh-CN"/>
                    </w:rPr>
                    <w:t>本项目为新建项目，不属于现有污染较重或严重影响环境的企业</w:t>
                  </w:r>
                </w:p>
              </w:tc>
              <w:tc>
                <w:tcPr>
                  <w:tcW w:w="421" w:type="pct"/>
                  <w:tcBorders>
                    <w:tl2br w:val="nil"/>
                    <w:tr2bl w:val="nil"/>
                  </w:tcBorders>
                  <w:noWrap w:val="0"/>
                  <w:vAlign w:val="center"/>
                </w:tcPr>
                <w:p w14:paraId="0C716DEA">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773D7878">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5A2B68A0">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restart"/>
                  <w:tcBorders>
                    <w:tl2br w:val="nil"/>
                    <w:tr2bl w:val="nil"/>
                  </w:tcBorders>
                  <w:noWrap w:val="0"/>
                  <w:vAlign w:val="center"/>
                </w:tcPr>
                <w:p w14:paraId="73090B84">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b w:val="0"/>
                      <w:bCs w:val="0"/>
                      <w:snapToGrid w:val="0"/>
                      <w:color w:val="auto"/>
                      <w:spacing w:val="0"/>
                      <w:kern w:val="0"/>
                      <w:position w:val="0"/>
                      <w:sz w:val="21"/>
                      <w:szCs w:val="21"/>
                      <w:lang w:val="en-US" w:eastAsia="zh-CN" w:bidi="ar-SA"/>
                    </w:rPr>
                    <w:t>污染物排放管控</w:t>
                  </w:r>
                </w:p>
              </w:tc>
              <w:tc>
                <w:tcPr>
                  <w:tcW w:w="2380" w:type="pct"/>
                  <w:tcBorders>
                    <w:tl2br w:val="nil"/>
                    <w:tr2bl w:val="nil"/>
                  </w:tcBorders>
                  <w:noWrap w:val="0"/>
                  <w:vAlign w:val="center"/>
                </w:tcPr>
                <w:p w14:paraId="792619C5">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eastAsia" w:cs="Times New Roman"/>
                      <w:b w:val="0"/>
                      <w:bCs w:val="0"/>
                      <w:color w:val="auto"/>
                      <w:spacing w:val="0"/>
                      <w:kern w:val="0"/>
                      <w:position w:val="0"/>
                      <w:sz w:val="21"/>
                      <w:szCs w:val="21"/>
                      <w:lang w:val="en-US" w:eastAsia="zh-CN"/>
                    </w:rPr>
                    <w:t>“</w:t>
                  </w:r>
                  <w:r>
                    <w:rPr>
                      <w:rFonts w:hint="default" w:ascii="Times New Roman" w:hAnsi="Times New Roman" w:eastAsia="宋体" w:cs="Times New Roman"/>
                      <w:b w:val="0"/>
                      <w:bCs w:val="0"/>
                      <w:color w:val="auto"/>
                      <w:spacing w:val="0"/>
                      <w:kern w:val="0"/>
                      <w:position w:val="0"/>
                      <w:sz w:val="21"/>
                      <w:szCs w:val="21"/>
                      <w:lang w:val="en-US" w:eastAsia="zh-CN"/>
                    </w:rPr>
                    <w:t>十四五</w:t>
                  </w:r>
                  <w:r>
                    <w:rPr>
                      <w:rFonts w:hint="eastAsia" w:cs="Times New Roman"/>
                      <w:b w:val="0"/>
                      <w:bCs w:val="0"/>
                      <w:color w:val="auto"/>
                      <w:spacing w:val="0"/>
                      <w:kern w:val="0"/>
                      <w:position w:val="0"/>
                      <w:sz w:val="21"/>
                      <w:szCs w:val="21"/>
                      <w:lang w:val="en-US" w:eastAsia="zh-CN"/>
                    </w:rPr>
                    <w:t>”</w:t>
                  </w:r>
                  <w:r>
                    <w:rPr>
                      <w:rFonts w:hint="default" w:ascii="Times New Roman" w:hAnsi="Times New Roman" w:eastAsia="宋体" w:cs="Times New Roman"/>
                      <w:b w:val="0"/>
                      <w:bCs w:val="0"/>
                      <w:color w:val="auto"/>
                      <w:spacing w:val="0"/>
                      <w:kern w:val="0"/>
                      <w:position w:val="0"/>
                      <w:sz w:val="21"/>
                      <w:szCs w:val="21"/>
                      <w:lang w:val="en-US" w:eastAsia="zh-CN"/>
                    </w:rPr>
                    <w:t>期间，全市氮氧化物、挥发性有机物、化学需氧量和氨氮等主要污染物减排量分别为4098吨、2035吨、10031吨和658吨。</w:t>
                  </w:r>
                </w:p>
              </w:tc>
              <w:tc>
                <w:tcPr>
                  <w:tcW w:w="1252" w:type="pct"/>
                  <w:tcBorders>
                    <w:tl2br w:val="nil"/>
                    <w:tr2bl w:val="nil"/>
                  </w:tcBorders>
                  <w:noWrap w:val="0"/>
                  <w:vAlign w:val="center"/>
                </w:tcPr>
                <w:p w14:paraId="39248109">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b w:val="0"/>
                      <w:bCs w:val="0"/>
                      <w:color w:val="auto"/>
                      <w:spacing w:val="0"/>
                      <w:kern w:val="0"/>
                      <w:position w:val="0"/>
                      <w:sz w:val="21"/>
                      <w:szCs w:val="21"/>
                      <w:highlight w:val="none"/>
                      <w:lang w:val="en-US" w:eastAsia="zh-CN"/>
                    </w:rPr>
                    <w:t>本项目化学需氧量、氨氮</w:t>
                  </w:r>
                  <w:r>
                    <w:rPr>
                      <w:rFonts w:hint="eastAsia" w:cs="Times New Roman"/>
                      <w:b w:val="0"/>
                      <w:bCs w:val="0"/>
                      <w:color w:val="auto"/>
                      <w:spacing w:val="0"/>
                      <w:kern w:val="0"/>
                      <w:position w:val="0"/>
                      <w:sz w:val="21"/>
                      <w:szCs w:val="21"/>
                      <w:highlight w:val="none"/>
                      <w:lang w:val="en-US" w:eastAsia="zh-CN"/>
                    </w:rPr>
                    <w:t>、挥发性有机物</w:t>
                  </w:r>
                  <w:r>
                    <w:rPr>
                      <w:rFonts w:hint="default" w:ascii="Times New Roman" w:hAnsi="Times New Roman" w:eastAsia="宋体" w:cs="Times New Roman"/>
                      <w:b w:val="0"/>
                      <w:bCs w:val="0"/>
                      <w:color w:val="auto"/>
                      <w:spacing w:val="0"/>
                      <w:kern w:val="0"/>
                      <w:position w:val="0"/>
                      <w:sz w:val="21"/>
                      <w:szCs w:val="21"/>
                      <w:highlight w:val="none"/>
                      <w:lang w:val="en-US" w:eastAsia="zh-CN"/>
                    </w:rPr>
                    <w:t>申请总量</w:t>
                  </w:r>
                </w:p>
              </w:tc>
              <w:tc>
                <w:tcPr>
                  <w:tcW w:w="421" w:type="pct"/>
                  <w:tcBorders>
                    <w:tl2br w:val="nil"/>
                    <w:tr2bl w:val="nil"/>
                  </w:tcBorders>
                  <w:noWrap w:val="0"/>
                  <w:vAlign w:val="center"/>
                </w:tcPr>
                <w:p w14:paraId="019B4DE5">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3C9B6630">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727D0132">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736F9995">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757232B1">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造纸、焦化、氮肥、有色金属、印染、农副食品加工、原料药制造、制革、农药、电镀等重点行业建设项目新建、改建、扩建实施主要水污染排放总量等量或减量置换。</w:t>
                  </w:r>
                </w:p>
              </w:tc>
              <w:tc>
                <w:tcPr>
                  <w:tcW w:w="1252" w:type="pct"/>
                  <w:tcBorders>
                    <w:tl2br w:val="nil"/>
                    <w:tr2bl w:val="nil"/>
                  </w:tcBorders>
                  <w:noWrap w:val="0"/>
                  <w:vAlign w:val="center"/>
                </w:tcPr>
                <w:p w14:paraId="48ADF398">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本</w:t>
                  </w:r>
                  <w:r>
                    <w:rPr>
                      <w:rFonts w:hint="eastAsia" w:cs="Times New Roman"/>
                      <w:b w:val="0"/>
                      <w:bCs w:val="0"/>
                      <w:color w:val="auto"/>
                      <w:spacing w:val="0"/>
                      <w:kern w:val="0"/>
                      <w:position w:val="0"/>
                      <w:sz w:val="21"/>
                      <w:szCs w:val="21"/>
                      <w:lang w:val="en-US" w:eastAsia="zh-CN"/>
                    </w:rPr>
                    <w:t>项目</w:t>
                  </w:r>
                  <w:r>
                    <w:rPr>
                      <w:rFonts w:hint="default" w:ascii="Times New Roman" w:hAnsi="Times New Roman" w:eastAsia="宋体" w:cs="Times New Roman"/>
                      <w:b w:val="0"/>
                      <w:bCs w:val="0"/>
                      <w:color w:val="auto"/>
                      <w:spacing w:val="0"/>
                      <w:kern w:val="0"/>
                      <w:position w:val="0"/>
                      <w:sz w:val="21"/>
                      <w:szCs w:val="21"/>
                      <w:lang w:val="en-US" w:eastAsia="zh-CN"/>
                    </w:rPr>
                    <w:t>不属于造纸、焦化、氮肥、有色金属、印染、农副食品加工、原料药制造、制革、农药、电镀等重点行业建设项目</w:t>
                  </w:r>
                </w:p>
              </w:tc>
              <w:tc>
                <w:tcPr>
                  <w:tcW w:w="421" w:type="pct"/>
                  <w:tcBorders>
                    <w:tl2br w:val="nil"/>
                    <w:tr2bl w:val="nil"/>
                  </w:tcBorders>
                  <w:noWrap w:val="0"/>
                  <w:vAlign w:val="center"/>
                </w:tcPr>
                <w:p w14:paraId="253B610B">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5DB02FAD">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1087764A">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4C13DF3D">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623A0861">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到2025年，单位生产总值二氧化碳排放确保完成省下达的指标。</w:t>
                  </w:r>
                </w:p>
              </w:tc>
              <w:tc>
                <w:tcPr>
                  <w:tcW w:w="1252" w:type="pct"/>
                  <w:tcBorders>
                    <w:tl2br w:val="nil"/>
                    <w:tr2bl w:val="nil"/>
                  </w:tcBorders>
                  <w:noWrap w:val="0"/>
                  <w:vAlign w:val="center"/>
                </w:tcPr>
                <w:p w14:paraId="6FC024D0">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w:t>
                  </w:r>
                </w:p>
              </w:tc>
              <w:tc>
                <w:tcPr>
                  <w:tcW w:w="421" w:type="pct"/>
                  <w:tcBorders>
                    <w:tl2br w:val="nil"/>
                    <w:tr2bl w:val="nil"/>
                  </w:tcBorders>
                  <w:noWrap w:val="0"/>
                  <w:vAlign w:val="center"/>
                </w:tcPr>
                <w:p w14:paraId="61C4A3F9">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w:t>
                  </w:r>
                </w:p>
              </w:tc>
            </w:tr>
            <w:tr w14:paraId="2E34769C">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57613F84">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48B9A7CB">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55B3DC8B">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推进重点重金属减排，加强重金属污染综合治理，推进重点行业企业废水总铊治理。</w:t>
                  </w:r>
                </w:p>
              </w:tc>
              <w:tc>
                <w:tcPr>
                  <w:tcW w:w="1252" w:type="pct"/>
                  <w:tcBorders>
                    <w:tl2br w:val="nil"/>
                    <w:tr2bl w:val="nil"/>
                  </w:tcBorders>
                  <w:noWrap w:val="0"/>
                  <w:vAlign w:val="center"/>
                </w:tcPr>
                <w:p w14:paraId="2F3F14BB">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本项目不涉及重金属总铊</w:t>
                  </w:r>
                </w:p>
              </w:tc>
              <w:tc>
                <w:tcPr>
                  <w:tcW w:w="421" w:type="pct"/>
                  <w:tcBorders>
                    <w:tl2br w:val="nil"/>
                    <w:tr2bl w:val="nil"/>
                  </w:tcBorders>
                  <w:noWrap w:val="0"/>
                  <w:vAlign w:val="center"/>
                </w:tcPr>
                <w:p w14:paraId="2D367698">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37F50034">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1652B6DD">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4CE60159">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4CBF8B1A">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持续提升工业园区污水收集处理水平，推进园区污水处理设施一级A提标改造。推进污泥减量化资源化无害化处置。</w:t>
                  </w:r>
                </w:p>
              </w:tc>
              <w:tc>
                <w:tcPr>
                  <w:tcW w:w="1252" w:type="pct"/>
                  <w:tcBorders>
                    <w:tl2br w:val="nil"/>
                    <w:tr2bl w:val="nil"/>
                  </w:tcBorders>
                  <w:noWrap w:val="0"/>
                  <w:vAlign w:val="center"/>
                </w:tcPr>
                <w:p w14:paraId="3815D245">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w:t>
                  </w:r>
                </w:p>
              </w:tc>
              <w:tc>
                <w:tcPr>
                  <w:tcW w:w="421" w:type="pct"/>
                  <w:tcBorders>
                    <w:tl2br w:val="nil"/>
                    <w:tr2bl w:val="nil"/>
                  </w:tcBorders>
                  <w:noWrap w:val="0"/>
                  <w:vAlign w:val="center"/>
                </w:tcPr>
                <w:p w14:paraId="6A038C4B">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b w:val="0"/>
                      <w:bCs w:val="0"/>
                      <w:color w:val="auto"/>
                      <w:spacing w:val="0"/>
                      <w:kern w:val="0"/>
                      <w:position w:val="0"/>
                      <w:sz w:val="21"/>
                      <w:szCs w:val="21"/>
                      <w:lang w:val="en-US" w:eastAsia="zh-CN"/>
                    </w:rPr>
                    <w:t>/</w:t>
                  </w:r>
                </w:p>
              </w:tc>
            </w:tr>
            <w:tr w14:paraId="6919DB16">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7703DFE6">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308970B6">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042AD85A">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对长江干流及鄱阳湖区从严审批产生有毒有害污染物的新建和改扩建项目，新建、改建、扩建重点行业项目实行主要水污染物排放等量或减量置换，严控新增污染物排放量。</w:t>
                  </w:r>
                </w:p>
              </w:tc>
              <w:tc>
                <w:tcPr>
                  <w:tcW w:w="1252" w:type="pct"/>
                  <w:tcBorders>
                    <w:tl2br w:val="nil"/>
                    <w:tr2bl w:val="nil"/>
                  </w:tcBorders>
                  <w:noWrap w:val="0"/>
                  <w:vAlign w:val="center"/>
                </w:tcPr>
                <w:p w14:paraId="4F0DCF16">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highlight w:val="yellow"/>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本项目不属于有毒有害污染物的项目且水污染排放总控制指标，化学需氧量和氨氮已申请总量</w:t>
                  </w:r>
                </w:p>
              </w:tc>
              <w:tc>
                <w:tcPr>
                  <w:tcW w:w="421" w:type="pct"/>
                  <w:tcBorders>
                    <w:tl2br w:val="nil"/>
                    <w:tr2bl w:val="nil"/>
                  </w:tcBorders>
                  <w:noWrap w:val="0"/>
                  <w:vAlign w:val="center"/>
                </w:tcPr>
                <w:p w14:paraId="1233BA78">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highlight w:val="yellow"/>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1E0FF1B0">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23739417">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24456060">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04A5E468">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大力推进挥发性有机物和氮氧化物源头协同减排，加强消耗臭氧层物质和氢氟碳化物环境管理，推进企业升级改造和区域环境综合整治。实施溶剂型工业涂料等清洁原料替代。</w:t>
                  </w:r>
                </w:p>
              </w:tc>
              <w:tc>
                <w:tcPr>
                  <w:tcW w:w="1252" w:type="pct"/>
                  <w:tcBorders>
                    <w:tl2br w:val="nil"/>
                    <w:tr2bl w:val="nil"/>
                  </w:tcBorders>
                  <w:noWrap w:val="0"/>
                  <w:vAlign w:val="center"/>
                </w:tcPr>
                <w:p w14:paraId="7C7DCED1">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lang w:val="en-US"/>
                    </w:rPr>
                  </w:pPr>
                  <w:r>
                    <w:rPr>
                      <w:rFonts w:hint="default" w:ascii="Times New Roman" w:hAnsi="Times New Roman" w:eastAsia="宋体" w:cs="Times New Roman"/>
                      <w:b w:val="0"/>
                      <w:bCs w:val="0"/>
                      <w:color w:val="auto"/>
                      <w:spacing w:val="0"/>
                      <w:kern w:val="0"/>
                      <w:position w:val="0"/>
                      <w:sz w:val="21"/>
                      <w:szCs w:val="21"/>
                      <w:highlight w:val="none"/>
                      <w:lang w:val="en-US" w:eastAsia="zh-CN"/>
                    </w:rPr>
                    <w:t>本项目涉及</w:t>
                  </w:r>
                  <w:r>
                    <w:rPr>
                      <w:rFonts w:hint="eastAsia" w:cs="Times New Roman"/>
                      <w:b w:val="0"/>
                      <w:bCs w:val="0"/>
                      <w:color w:val="auto"/>
                      <w:spacing w:val="0"/>
                      <w:kern w:val="0"/>
                      <w:position w:val="0"/>
                      <w:sz w:val="21"/>
                      <w:szCs w:val="21"/>
                      <w:highlight w:val="none"/>
                      <w:lang w:val="en-US" w:eastAsia="zh-CN"/>
                    </w:rPr>
                    <w:t>挥发性有机物</w:t>
                  </w:r>
                  <w:r>
                    <w:rPr>
                      <w:rFonts w:hint="default" w:ascii="Times New Roman" w:hAnsi="Times New Roman" w:eastAsia="宋体" w:cs="Times New Roman"/>
                      <w:b w:val="0"/>
                      <w:bCs w:val="0"/>
                      <w:color w:val="auto"/>
                      <w:spacing w:val="0"/>
                      <w:kern w:val="0"/>
                      <w:position w:val="0"/>
                      <w:sz w:val="21"/>
                      <w:szCs w:val="21"/>
                      <w:highlight w:val="none"/>
                      <w:lang w:val="en-US" w:eastAsia="zh-CN"/>
                    </w:rPr>
                    <w:t>已</w:t>
                  </w:r>
                  <w:r>
                    <w:rPr>
                      <w:rFonts w:hint="eastAsia" w:cs="Times New Roman"/>
                      <w:b w:val="0"/>
                      <w:bCs w:val="0"/>
                      <w:color w:val="auto"/>
                      <w:spacing w:val="0"/>
                      <w:kern w:val="0"/>
                      <w:position w:val="0"/>
                      <w:sz w:val="21"/>
                      <w:szCs w:val="21"/>
                      <w:highlight w:val="none"/>
                      <w:lang w:val="en-US" w:eastAsia="zh-CN"/>
                    </w:rPr>
                    <w:t>申</w:t>
                  </w:r>
                  <w:r>
                    <w:rPr>
                      <w:rFonts w:hint="default" w:ascii="Times New Roman" w:hAnsi="Times New Roman" w:eastAsia="宋体" w:cs="Times New Roman"/>
                      <w:b w:val="0"/>
                      <w:bCs w:val="0"/>
                      <w:color w:val="auto"/>
                      <w:spacing w:val="0"/>
                      <w:kern w:val="0"/>
                      <w:position w:val="0"/>
                      <w:sz w:val="21"/>
                      <w:szCs w:val="21"/>
                      <w:highlight w:val="none"/>
                      <w:lang w:val="en-US" w:eastAsia="zh-CN"/>
                    </w:rPr>
                    <w:t>请总量</w:t>
                  </w:r>
                </w:p>
              </w:tc>
              <w:tc>
                <w:tcPr>
                  <w:tcW w:w="421" w:type="pct"/>
                  <w:tcBorders>
                    <w:tl2br w:val="nil"/>
                    <w:tr2bl w:val="nil"/>
                  </w:tcBorders>
                  <w:noWrap w:val="0"/>
                  <w:vAlign w:val="center"/>
                </w:tcPr>
                <w:p w14:paraId="167551E8">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7E4564CA">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62C862FB">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restart"/>
                  <w:tcBorders>
                    <w:tl2br w:val="nil"/>
                    <w:tr2bl w:val="nil"/>
                  </w:tcBorders>
                  <w:noWrap w:val="0"/>
                  <w:vAlign w:val="center"/>
                </w:tcPr>
                <w:p w14:paraId="278CFFF5">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环境风险防控</w:t>
                  </w:r>
                </w:p>
              </w:tc>
              <w:tc>
                <w:tcPr>
                  <w:tcW w:w="2380" w:type="pct"/>
                  <w:tcBorders>
                    <w:tl2br w:val="nil"/>
                    <w:tr2bl w:val="nil"/>
                  </w:tcBorders>
                  <w:noWrap w:val="0"/>
                  <w:vAlign w:val="center"/>
                </w:tcPr>
                <w:p w14:paraId="596A8E3D">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继续加强九江与南昌、九江与黄冈区域大气污染联防联控机制。</w:t>
                  </w:r>
                </w:p>
              </w:tc>
              <w:tc>
                <w:tcPr>
                  <w:tcW w:w="1252" w:type="pct"/>
                  <w:tcBorders>
                    <w:tl2br w:val="nil"/>
                    <w:tr2bl w:val="nil"/>
                  </w:tcBorders>
                  <w:noWrap w:val="0"/>
                  <w:vAlign w:val="center"/>
                </w:tcPr>
                <w:p w14:paraId="16EF4D1F">
                  <w:pPr>
                    <w:keepNext w:val="0"/>
                    <w:keepLines w:val="0"/>
                    <w:pageBreakBefore w:val="0"/>
                    <w:kinsoku/>
                    <w:overflowPunct/>
                    <w:topLinePunct w:val="0"/>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pacing w:val="0"/>
                      <w:kern w:val="0"/>
                      <w:position w:val="0"/>
                      <w:lang w:val="en-US" w:eastAsia="zh-CN"/>
                    </w:rPr>
                  </w:pPr>
                  <w:r>
                    <w:rPr>
                      <w:rFonts w:hint="default" w:ascii="Times New Roman" w:hAnsi="Times New Roman" w:eastAsia="宋体" w:cs="Times New Roman"/>
                      <w:color w:val="auto"/>
                      <w:spacing w:val="0"/>
                      <w:kern w:val="0"/>
                      <w:position w:val="0"/>
                      <w:lang w:val="en-US" w:eastAsia="zh-CN"/>
                    </w:rPr>
                    <w:t>/</w:t>
                  </w:r>
                </w:p>
              </w:tc>
              <w:tc>
                <w:tcPr>
                  <w:tcW w:w="421" w:type="pct"/>
                  <w:tcBorders>
                    <w:tl2br w:val="nil"/>
                    <w:tr2bl w:val="nil"/>
                  </w:tcBorders>
                  <w:noWrap w:val="0"/>
                  <w:vAlign w:val="center"/>
                </w:tcPr>
                <w:p w14:paraId="5DBD1098">
                  <w:pPr>
                    <w:keepNext w:val="0"/>
                    <w:keepLines w:val="0"/>
                    <w:pageBreakBefore w:val="0"/>
                    <w:kinsoku/>
                    <w:overflowPunct/>
                    <w:topLinePunct w:val="0"/>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pacing w:val="0"/>
                      <w:kern w:val="0"/>
                      <w:position w:val="0"/>
                      <w:lang w:val="en-US" w:eastAsia="zh-CN"/>
                    </w:rPr>
                  </w:pPr>
                  <w:r>
                    <w:rPr>
                      <w:rFonts w:hint="default" w:ascii="Times New Roman" w:hAnsi="Times New Roman" w:eastAsia="宋体" w:cs="Times New Roman"/>
                      <w:color w:val="auto"/>
                      <w:spacing w:val="0"/>
                      <w:kern w:val="0"/>
                      <w:position w:val="0"/>
                      <w:lang w:val="en-US" w:eastAsia="zh-CN"/>
                    </w:rPr>
                    <w:t>/</w:t>
                  </w:r>
                </w:p>
              </w:tc>
            </w:tr>
            <w:tr w14:paraId="24DABD10">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69E5169A">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14BCE072">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p>
              </w:tc>
              <w:tc>
                <w:tcPr>
                  <w:tcW w:w="2380" w:type="pct"/>
                  <w:tcBorders>
                    <w:tl2br w:val="nil"/>
                    <w:tr2bl w:val="nil"/>
                  </w:tcBorders>
                  <w:noWrap w:val="0"/>
                  <w:vAlign w:val="center"/>
                </w:tcPr>
                <w:p w14:paraId="2DCD0F35">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加强区域污染天气监测预警体系建设，完善细颗粒物和臭氧污染天气预警应急启动、响应和解除机制。</w:t>
                  </w:r>
                </w:p>
              </w:tc>
              <w:tc>
                <w:tcPr>
                  <w:tcW w:w="1252" w:type="pct"/>
                  <w:tcBorders>
                    <w:tl2br w:val="nil"/>
                    <w:tr2bl w:val="nil"/>
                  </w:tcBorders>
                  <w:noWrap w:val="0"/>
                  <w:vAlign w:val="center"/>
                </w:tcPr>
                <w:p w14:paraId="069F0682">
                  <w:pPr>
                    <w:keepNext w:val="0"/>
                    <w:keepLines w:val="0"/>
                    <w:pageBreakBefore w:val="0"/>
                    <w:kinsoku/>
                    <w:overflowPunct/>
                    <w:topLinePunct w:val="0"/>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pacing w:val="0"/>
                      <w:kern w:val="0"/>
                      <w:position w:val="0"/>
                      <w:lang w:val="en-US" w:eastAsia="zh-CN"/>
                    </w:rPr>
                  </w:pPr>
                  <w:r>
                    <w:rPr>
                      <w:rFonts w:hint="default" w:ascii="Times New Roman" w:hAnsi="Times New Roman" w:eastAsia="宋体" w:cs="Times New Roman"/>
                      <w:color w:val="auto"/>
                      <w:spacing w:val="0"/>
                      <w:kern w:val="0"/>
                      <w:position w:val="0"/>
                      <w:lang w:val="en-US" w:eastAsia="zh-CN"/>
                    </w:rPr>
                    <w:t>/</w:t>
                  </w:r>
                </w:p>
              </w:tc>
              <w:tc>
                <w:tcPr>
                  <w:tcW w:w="421" w:type="pct"/>
                  <w:tcBorders>
                    <w:tl2br w:val="nil"/>
                    <w:tr2bl w:val="nil"/>
                  </w:tcBorders>
                  <w:noWrap w:val="0"/>
                  <w:vAlign w:val="center"/>
                </w:tcPr>
                <w:p w14:paraId="32ADAC0F">
                  <w:pPr>
                    <w:keepNext w:val="0"/>
                    <w:keepLines w:val="0"/>
                    <w:pageBreakBefore w:val="0"/>
                    <w:kinsoku/>
                    <w:overflowPunct/>
                    <w:topLinePunct w:val="0"/>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pacing w:val="0"/>
                      <w:kern w:val="0"/>
                      <w:position w:val="0"/>
                      <w:lang w:val="en-US" w:eastAsia="zh-CN"/>
                    </w:rPr>
                  </w:pPr>
                  <w:r>
                    <w:rPr>
                      <w:rFonts w:hint="default" w:ascii="Times New Roman" w:hAnsi="Times New Roman" w:eastAsia="宋体" w:cs="Times New Roman"/>
                      <w:color w:val="auto"/>
                      <w:spacing w:val="0"/>
                      <w:kern w:val="0"/>
                      <w:position w:val="0"/>
                      <w:lang w:val="en-US" w:eastAsia="zh-CN"/>
                    </w:rPr>
                    <w:t>/</w:t>
                  </w:r>
                </w:p>
              </w:tc>
            </w:tr>
            <w:tr w14:paraId="0F9262AF">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0A2E1B99">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2D72854C">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p>
              </w:tc>
              <w:tc>
                <w:tcPr>
                  <w:tcW w:w="2380" w:type="pct"/>
                  <w:tcBorders>
                    <w:tl2br w:val="nil"/>
                    <w:tr2bl w:val="nil"/>
                  </w:tcBorders>
                  <w:noWrap w:val="0"/>
                  <w:vAlign w:val="center"/>
                </w:tcPr>
                <w:p w14:paraId="1591B759">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在居民集中区、医院和学校附近、重要水源涵养生态功能区等环境风险防控重点区域，禁止新建或扩建易引发环境风险的项目。</w:t>
                  </w:r>
                </w:p>
              </w:tc>
              <w:tc>
                <w:tcPr>
                  <w:tcW w:w="1252" w:type="pct"/>
                  <w:tcBorders>
                    <w:tl2br w:val="nil"/>
                    <w:tr2bl w:val="nil"/>
                  </w:tcBorders>
                  <w:noWrap w:val="0"/>
                  <w:vAlign w:val="center"/>
                </w:tcPr>
                <w:p w14:paraId="3CE21980">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bidi="ar-SA"/>
                    </w:rPr>
                    <w:t>本项目防护距离范围内无居民集中区、医院、学校及重要水源涵养生态功能区</w:t>
                  </w:r>
                </w:p>
              </w:tc>
              <w:tc>
                <w:tcPr>
                  <w:tcW w:w="421" w:type="pct"/>
                  <w:tcBorders>
                    <w:tl2br w:val="nil"/>
                    <w:tr2bl w:val="nil"/>
                  </w:tcBorders>
                  <w:noWrap w:val="0"/>
                  <w:vAlign w:val="center"/>
                </w:tcPr>
                <w:p w14:paraId="38A06002">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34A172D8">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72148972">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5443E82D">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p>
              </w:tc>
              <w:tc>
                <w:tcPr>
                  <w:tcW w:w="2380" w:type="pct"/>
                  <w:tcBorders>
                    <w:tl2br w:val="nil"/>
                    <w:tr2bl w:val="nil"/>
                  </w:tcBorders>
                  <w:noWrap w:val="0"/>
                  <w:vAlign w:val="center"/>
                </w:tcPr>
                <w:p w14:paraId="7FB7D45F">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定期开展涉磷行业生态环境安全隐患排查，强化湖区环境安全风险防控，提升鄱阳湖滨湖地区联防联控突发水污染事件能力。</w:t>
                  </w:r>
                </w:p>
              </w:tc>
              <w:tc>
                <w:tcPr>
                  <w:tcW w:w="1252" w:type="pct"/>
                  <w:tcBorders>
                    <w:tl2br w:val="nil"/>
                    <w:tr2bl w:val="nil"/>
                  </w:tcBorders>
                  <w:noWrap w:val="0"/>
                  <w:vAlign w:val="center"/>
                </w:tcPr>
                <w:p w14:paraId="181D6AB8">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本项目不属于涉磷行业</w:t>
                  </w:r>
                </w:p>
              </w:tc>
              <w:tc>
                <w:tcPr>
                  <w:tcW w:w="421" w:type="pct"/>
                  <w:tcBorders>
                    <w:tl2br w:val="nil"/>
                    <w:tr2bl w:val="nil"/>
                  </w:tcBorders>
                  <w:noWrap w:val="0"/>
                  <w:vAlign w:val="center"/>
                </w:tcPr>
                <w:p w14:paraId="7ECD96BB">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54BF6D83">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2D8217F5">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p>
              </w:tc>
              <w:tc>
                <w:tcPr>
                  <w:tcW w:w="534" w:type="pct"/>
                  <w:vMerge w:val="continue"/>
                  <w:tcBorders>
                    <w:tl2br w:val="nil"/>
                    <w:tr2bl w:val="nil"/>
                  </w:tcBorders>
                  <w:noWrap w:val="0"/>
                  <w:vAlign w:val="center"/>
                </w:tcPr>
                <w:p w14:paraId="1DF31AC2">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p>
              </w:tc>
              <w:tc>
                <w:tcPr>
                  <w:tcW w:w="2380" w:type="pct"/>
                  <w:tcBorders>
                    <w:tl2br w:val="nil"/>
                    <w:tr2bl w:val="nil"/>
                  </w:tcBorders>
                  <w:noWrap w:val="0"/>
                  <w:vAlign w:val="center"/>
                </w:tcPr>
                <w:p w14:paraId="785DC631">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禁止在长江干流岸线三公里范围内和重要支流岸线一公里范围内新建、改建、扩建尾矿库、冶炼渣库和磷石膏库，以提升安全、生态环境保护水平为目的的改建除外。</w:t>
                  </w:r>
                </w:p>
              </w:tc>
              <w:tc>
                <w:tcPr>
                  <w:tcW w:w="1252" w:type="pct"/>
                  <w:tcBorders>
                    <w:tl2br w:val="nil"/>
                    <w:tr2bl w:val="nil"/>
                  </w:tcBorders>
                  <w:noWrap w:val="0"/>
                  <w:vAlign w:val="center"/>
                </w:tcPr>
                <w:p w14:paraId="0E8DE94E">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本项目不位于长江干流岸线三公里范围内和重要支流岸线一公里范围内，且不涉及尾矿库、冶炼渣库和磷石膏库</w:t>
                  </w:r>
                </w:p>
              </w:tc>
              <w:tc>
                <w:tcPr>
                  <w:tcW w:w="421" w:type="pct"/>
                  <w:tcBorders>
                    <w:tl2br w:val="nil"/>
                    <w:tr2bl w:val="nil"/>
                  </w:tcBorders>
                  <w:noWrap w:val="0"/>
                  <w:vAlign w:val="center"/>
                </w:tcPr>
                <w:p w14:paraId="67ED4CA2">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3DB32A5A">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7AB880CB">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restart"/>
                  <w:tcBorders>
                    <w:tl2br w:val="nil"/>
                    <w:tr2bl w:val="nil"/>
                  </w:tcBorders>
                  <w:noWrap w:val="0"/>
                  <w:vAlign w:val="center"/>
                </w:tcPr>
                <w:p w14:paraId="2D5435E5">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资源利用效率要求</w:t>
                  </w:r>
                </w:p>
              </w:tc>
              <w:tc>
                <w:tcPr>
                  <w:tcW w:w="2380" w:type="pct"/>
                  <w:tcBorders>
                    <w:tl2br w:val="nil"/>
                    <w:tr2bl w:val="nil"/>
                  </w:tcBorders>
                  <w:noWrap w:val="0"/>
                  <w:vAlign w:val="center"/>
                </w:tcPr>
                <w:p w14:paraId="6D4FF83F">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2025年九江市用水总量指标为23.41亿立方米，万元国内生产总值用水量比2020年下降17%，万元工业增加值用水量比2020年下降16%；</w:t>
                  </w:r>
                  <w:r>
                    <w:rPr>
                      <w:rFonts w:hint="eastAsia" w:cs="Times New Roman"/>
                      <w:b w:val="0"/>
                      <w:bCs w:val="0"/>
                      <w:color w:val="auto"/>
                      <w:spacing w:val="0"/>
                      <w:kern w:val="0"/>
                      <w:position w:val="0"/>
                      <w:sz w:val="21"/>
                      <w:szCs w:val="21"/>
                      <w:lang w:val="en-US" w:eastAsia="zh-CN"/>
                    </w:rPr>
                    <w:t>“</w:t>
                  </w:r>
                  <w:r>
                    <w:rPr>
                      <w:rFonts w:hint="default" w:ascii="Times New Roman" w:hAnsi="Times New Roman" w:eastAsia="宋体" w:cs="Times New Roman"/>
                      <w:b w:val="0"/>
                      <w:bCs w:val="0"/>
                      <w:color w:val="auto"/>
                      <w:spacing w:val="0"/>
                      <w:kern w:val="0"/>
                      <w:position w:val="0"/>
                      <w:sz w:val="21"/>
                      <w:szCs w:val="21"/>
                      <w:lang w:val="en-US" w:eastAsia="zh-CN"/>
                    </w:rPr>
                    <w:t>十四五</w:t>
                  </w:r>
                  <w:r>
                    <w:rPr>
                      <w:rFonts w:hint="eastAsia" w:cs="Times New Roman"/>
                      <w:b w:val="0"/>
                      <w:bCs w:val="0"/>
                      <w:color w:val="auto"/>
                      <w:spacing w:val="0"/>
                      <w:kern w:val="0"/>
                      <w:position w:val="0"/>
                      <w:sz w:val="21"/>
                      <w:szCs w:val="21"/>
                      <w:lang w:val="en-US" w:eastAsia="zh-CN"/>
                    </w:rPr>
                    <w:t>”</w:t>
                  </w:r>
                  <w:r>
                    <w:rPr>
                      <w:rFonts w:hint="default" w:ascii="Times New Roman" w:hAnsi="Times New Roman" w:eastAsia="宋体" w:cs="Times New Roman"/>
                      <w:b w:val="0"/>
                      <w:bCs w:val="0"/>
                      <w:color w:val="auto"/>
                      <w:spacing w:val="0"/>
                      <w:kern w:val="0"/>
                      <w:position w:val="0"/>
                      <w:sz w:val="21"/>
                      <w:szCs w:val="21"/>
                      <w:lang w:val="en-US" w:eastAsia="zh-CN"/>
                    </w:rPr>
                    <w:t>时期，规模以上万元工业单位增加值用水量下降18%。</w:t>
                  </w:r>
                </w:p>
              </w:tc>
              <w:tc>
                <w:tcPr>
                  <w:tcW w:w="1252" w:type="pct"/>
                  <w:tcBorders>
                    <w:tl2br w:val="nil"/>
                    <w:tr2bl w:val="nil"/>
                  </w:tcBorders>
                  <w:noWrap w:val="0"/>
                  <w:vAlign w:val="center"/>
                </w:tcPr>
                <w:p w14:paraId="6617041D">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w:t>
                  </w:r>
                </w:p>
              </w:tc>
              <w:tc>
                <w:tcPr>
                  <w:tcW w:w="421" w:type="pct"/>
                  <w:tcBorders>
                    <w:tl2br w:val="nil"/>
                    <w:tr2bl w:val="nil"/>
                  </w:tcBorders>
                  <w:noWrap w:val="0"/>
                  <w:vAlign w:val="center"/>
                </w:tcPr>
                <w:p w14:paraId="377A2E77">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w:t>
                  </w:r>
                </w:p>
              </w:tc>
            </w:tr>
            <w:tr w14:paraId="3F5A5953">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7D16D2B9">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0ECF77FF">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20A00724">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在城市公共供水管网供水规模能满足用水需要的地区，不得新增开采地下水，原有的自备水井应当限期封闭，经依法批准开采的矿泉水、地热水除外。</w:t>
                  </w:r>
                </w:p>
              </w:tc>
              <w:tc>
                <w:tcPr>
                  <w:tcW w:w="1252" w:type="pct"/>
                  <w:tcBorders>
                    <w:tl2br w:val="nil"/>
                    <w:tr2bl w:val="nil"/>
                  </w:tcBorders>
                  <w:noWrap w:val="0"/>
                  <w:vAlign w:val="center"/>
                </w:tcPr>
                <w:p w14:paraId="1074048F">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本项目不涉及地下水开采</w:t>
                  </w:r>
                </w:p>
              </w:tc>
              <w:tc>
                <w:tcPr>
                  <w:tcW w:w="421" w:type="pct"/>
                  <w:tcBorders>
                    <w:tl2br w:val="nil"/>
                    <w:tr2bl w:val="nil"/>
                  </w:tcBorders>
                  <w:noWrap w:val="0"/>
                  <w:vAlign w:val="center"/>
                </w:tcPr>
                <w:p w14:paraId="42346D9C">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r w14:paraId="2F55F05E">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6080E7D1">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0F98ACEB">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3C5F2DC6">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到2025年，全市单位生产总值能耗消耗比2020年下降15%。</w:t>
                  </w:r>
                </w:p>
              </w:tc>
              <w:tc>
                <w:tcPr>
                  <w:tcW w:w="1252" w:type="pct"/>
                  <w:tcBorders>
                    <w:tl2br w:val="nil"/>
                    <w:tr2bl w:val="nil"/>
                  </w:tcBorders>
                  <w:noWrap w:val="0"/>
                  <w:vAlign w:val="center"/>
                </w:tcPr>
                <w:p w14:paraId="3B87A874">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w:t>
                  </w:r>
                </w:p>
              </w:tc>
              <w:tc>
                <w:tcPr>
                  <w:tcW w:w="421" w:type="pct"/>
                  <w:tcBorders>
                    <w:tl2br w:val="nil"/>
                    <w:tr2bl w:val="nil"/>
                  </w:tcBorders>
                  <w:noWrap w:val="0"/>
                  <w:vAlign w:val="center"/>
                </w:tcPr>
                <w:p w14:paraId="0C8D4C23">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w:t>
                  </w:r>
                </w:p>
              </w:tc>
            </w:tr>
            <w:tr w14:paraId="5938929C">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410" w:type="pct"/>
                  <w:vMerge w:val="continue"/>
                  <w:tcBorders>
                    <w:tl2br w:val="nil"/>
                    <w:tr2bl w:val="nil"/>
                  </w:tcBorders>
                  <w:noWrap w:val="0"/>
                  <w:vAlign w:val="center"/>
                </w:tcPr>
                <w:p w14:paraId="5721CBD1">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534" w:type="pct"/>
                  <w:vMerge w:val="continue"/>
                  <w:tcBorders>
                    <w:tl2br w:val="nil"/>
                    <w:tr2bl w:val="nil"/>
                  </w:tcBorders>
                  <w:noWrap w:val="0"/>
                  <w:vAlign w:val="center"/>
                </w:tcPr>
                <w:p w14:paraId="07D031C4">
                  <w:pPr>
                    <w:keepNext w:val="0"/>
                    <w:keepLines w:val="0"/>
                    <w:pageBreakBefore w:val="0"/>
                    <w:kinsoku/>
                    <w:overflowPunct/>
                    <w:topLinePunct w:val="0"/>
                    <w:bidi w:val="0"/>
                    <w:adjustRightInd w:val="0"/>
                    <w:snapToGrid w:val="0"/>
                    <w:spacing w:beforeAutospacing="0" w:afterAutospacing="0"/>
                    <w:ind w:left="0" w:leftChars="0" w:right="0" w:rightChars="0"/>
                    <w:textAlignment w:val="center"/>
                    <w:rPr>
                      <w:rFonts w:hint="default" w:ascii="Times New Roman" w:hAnsi="Times New Roman" w:eastAsia="宋体" w:cs="Times New Roman"/>
                      <w:color w:val="auto"/>
                      <w:spacing w:val="0"/>
                      <w:kern w:val="0"/>
                      <w:position w:val="0"/>
                      <w:sz w:val="24"/>
                      <w:szCs w:val="24"/>
                    </w:rPr>
                  </w:pPr>
                </w:p>
              </w:tc>
              <w:tc>
                <w:tcPr>
                  <w:tcW w:w="2380" w:type="pct"/>
                  <w:tcBorders>
                    <w:tl2br w:val="nil"/>
                    <w:tr2bl w:val="nil"/>
                  </w:tcBorders>
                  <w:noWrap w:val="0"/>
                  <w:vAlign w:val="center"/>
                </w:tcPr>
                <w:p w14:paraId="42363444">
                  <w:pPr>
                    <w:pStyle w:val="72"/>
                    <w:keepNext w:val="0"/>
                    <w:keepLines w:val="0"/>
                    <w:pageBreakBefore w:val="0"/>
                    <w:kinsoku/>
                    <w:overflowPunct/>
                    <w:topLinePunct w:val="0"/>
                    <w:bidi w:val="0"/>
                    <w:adjustRightInd w:val="0"/>
                    <w:snapToGrid w:val="0"/>
                    <w:spacing w:beforeAutospacing="0" w:afterAutospacing="0"/>
                    <w:ind w:left="0" w:leftChars="0" w:right="0" w:rightChars="0"/>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禁止在禁燃区内新建、扩建、改建使用高污染燃料的项目，禁燃区的所有锅炉要按照使用规定全部淘汰或改造到位。</w:t>
                  </w:r>
                </w:p>
              </w:tc>
              <w:tc>
                <w:tcPr>
                  <w:tcW w:w="1252" w:type="pct"/>
                  <w:tcBorders>
                    <w:tl2br w:val="nil"/>
                    <w:tr2bl w:val="nil"/>
                  </w:tcBorders>
                  <w:noWrap w:val="0"/>
                  <w:vAlign w:val="center"/>
                </w:tcPr>
                <w:p w14:paraId="4D79DEB7">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本项目位于不涉及高污染燃料</w:t>
                  </w:r>
                </w:p>
              </w:tc>
              <w:tc>
                <w:tcPr>
                  <w:tcW w:w="421" w:type="pct"/>
                  <w:tcBorders>
                    <w:tl2br w:val="nil"/>
                    <w:tr2bl w:val="nil"/>
                  </w:tcBorders>
                  <w:noWrap w:val="0"/>
                  <w:vAlign w:val="center"/>
                </w:tcPr>
                <w:p w14:paraId="52BD4644">
                  <w:pPr>
                    <w:keepNext w:val="0"/>
                    <w:keepLines w:val="0"/>
                    <w:pageBreakBefore w:val="0"/>
                    <w:kinsoku/>
                    <w:overflowPunct/>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lang w:val="en-US" w:eastAsia="zh-CN"/>
                    </w:rPr>
                    <w:t>符合</w:t>
                  </w:r>
                </w:p>
              </w:tc>
            </w:tr>
          </w:tbl>
          <w:p w14:paraId="6D9EE12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default" w:ascii="Times New Roman" w:hAnsi="Times New Roman" w:eastAsia="宋体" w:cs="Times New Roman"/>
                <w:bCs/>
                <w:color w:val="auto"/>
                <w:spacing w:val="0"/>
                <w:kern w:val="0"/>
                <w:position w:val="0"/>
                <w:sz w:val="24"/>
                <w:szCs w:val="24"/>
                <w:lang w:val="en-US" w:eastAsia="zh-CN"/>
              </w:rPr>
            </w:pPr>
            <w:r>
              <w:rPr>
                <w:rFonts w:hint="default" w:ascii="Times New Roman" w:hAnsi="Times New Roman" w:eastAsia="宋体" w:cs="Times New Roman"/>
                <w:b/>
                <w:bCs w:val="0"/>
                <w:color w:val="auto"/>
                <w:spacing w:val="0"/>
                <w:kern w:val="0"/>
                <w:position w:val="0"/>
                <w:sz w:val="24"/>
                <w:szCs w:val="24"/>
                <w:lang w:val="en-US" w:eastAsia="zh-CN"/>
              </w:rPr>
              <w:t>3、</w:t>
            </w:r>
            <w:r>
              <w:rPr>
                <w:rFonts w:hint="default" w:ascii="Times New Roman" w:hAnsi="Times New Roman" w:eastAsia="宋体" w:cs="Times New Roman"/>
                <w:b/>
                <w:bCs w:val="0"/>
                <w:color w:val="auto"/>
                <w:spacing w:val="0"/>
                <w:kern w:val="0"/>
                <w:position w:val="0"/>
                <w:sz w:val="24"/>
                <w:szCs w:val="24"/>
              </w:rPr>
              <w:t>项目与九江市生态环境分区管控动态更新成果</w:t>
            </w:r>
            <w:r>
              <w:rPr>
                <w:rFonts w:hint="default" w:ascii="Times New Roman" w:hAnsi="Times New Roman" w:eastAsia="宋体" w:cs="Times New Roman"/>
                <w:b/>
                <w:bCs w:val="0"/>
                <w:color w:val="auto"/>
                <w:spacing w:val="0"/>
                <w:kern w:val="0"/>
                <w:position w:val="0"/>
                <w:sz w:val="24"/>
                <w:szCs w:val="24"/>
                <w:lang w:val="en-US" w:eastAsia="zh-CN"/>
              </w:rPr>
              <w:t>资料</w:t>
            </w:r>
            <w:r>
              <w:rPr>
                <w:rFonts w:hint="default" w:ascii="Times New Roman" w:hAnsi="Times New Roman" w:eastAsia="宋体" w:cs="Times New Roman"/>
                <w:b/>
                <w:bCs w:val="0"/>
                <w:color w:val="auto"/>
                <w:spacing w:val="0"/>
                <w:kern w:val="0"/>
                <w:position w:val="0"/>
                <w:sz w:val="24"/>
                <w:szCs w:val="24"/>
              </w:rPr>
              <w:t>相符性分析</w:t>
            </w:r>
          </w:p>
          <w:p w14:paraId="76FE21F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bCs/>
                <w:color w:val="auto"/>
                <w:spacing w:val="0"/>
                <w:kern w:val="0"/>
                <w:position w:val="0"/>
                <w:sz w:val="24"/>
                <w:szCs w:val="24"/>
                <w:lang w:val="en-US" w:eastAsia="zh-CN"/>
              </w:rPr>
              <w:t>本项目属于江西省九江市</w:t>
            </w:r>
            <w:r>
              <w:rPr>
                <w:rFonts w:hint="eastAsia" w:cs="Times New Roman"/>
                <w:bCs/>
                <w:color w:val="auto"/>
                <w:spacing w:val="0"/>
                <w:kern w:val="0"/>
                <w:position w:val="0"/>
                <w:sz w:val="24"/>
                <w:szCs w:val="24"/>
                <w:lang w:val="en-US" w:eastAsia="zh-CN"/>
              </w:rPr>
              <w:t>共青城市</w:t>
            </w:r>
            <w:r>
              <w:rPr>
                <w:rFonts w:hint="default" w:ascii="Times New Roman" w:hAnsi="Times New Roman" w:eastAsia="宋体" w:cs="Times New Roman"/>
                <w:bCs/>
                <w:color w:val="auto"/>
                <w:spacing w:val="0"/>
                <w:kern w:val="0"/>
                <w:position w:val="0"/>
                <w:sz w:val="24"/>
                <w:szCs w:val="24"/>
                <w:lang w:val="en-US" w:eastAsia="zh-CN"/>
              </w:rPr>
              <w:t>重点管控单元</w:t>
            </w:r>
            <w:r>
              <w:rPr>
                <w:rFonts w:hint="eastAsia" w:cs="Times New Roman"/>
                <w:bCs/>
                <w:color w:val="auto"/>
                <w:spacing w:val="0"/>
                <w:kern w:val="0"/>
                <w:position w:val="0"/>
                <w:sz w:val="24"/>
                <w:szCs w:val="24"/>
                <w:lang w:val="en-US" w:eastAsia="zh-CN"/>
              </w:rPr>
              <w:t>1（单元范围：主要为城镇建设区域和集中居住区，单元特征：主要涉及城镇重点区域和受体敏感区；涉及岸线为优先保护岸线。）</w:t>
            </w:r>
            <w:r>
              <w:rPr>
                <w:rFonts w:hint="default" w:ascii="Times New Roman" w:hAnsi="Times New Roman" w:eastAsia="宋体" w:cs="Times New Roman"/>
                <w:bCs/>
                <w:color w:val="auto"/>
                <w:spacing w:val="0"/>
                <w:kern w:val="0"/>
                <w:position w:val="0"/>
                <w:sz w:val="24"/>
                <w:szCs w:val="24"/>
                <w:lang w:val="en-US" w:eastAsia="zh-CN"/>
              </w:rPr>
              <w:t>，环境管控单元编码为ZH3604</w:t>
            </w:r>
            <w:r>
              <w:rPr>
                <w:rFonts w:hint="eastAsia" w:cs="Times New Roman"/>
                <w:bCs/>
                <w:color w:val="auto"/>
                <w:spacing w:val="0"/>
                <w:kern w:val="0"/>
                <w:position w:val="0"/>
                <w:sz w:val="24"/>
                <w:szCs w:val="24"/>
                <w:lang w:val="en-US" w:eastAsia="zh-CN"/>
              </w:rPr>
              <w:t>82</w:t>
            </w:r>
            <w:r>
              <w:rPr>
                <w:rFonts w:hint="default" w:ascii="Times New Roman" w:hAnsi="Times New Roman" w:eastAsia="宋体" w:cs="Times New Roman"/>
                <w:bCs/>
                <w:color w:val="auto"/>
                <w:spacing w:val="0"/>
                <w:kern w:val="0"/>
                <w:position w:val="0"/>
                <w:sz w:val="24"/>
                <w:szCs w:val="24"/>
                <w:lang w:val="en-US" w:eastAsia="zh-CN"/>
              </w:rPr>
              <w:t>2000</w:t>
            </w:r>
            <w:r>
              <w:rPr>
                <w:rFonts w:hint="eastAsia" w:cs="Times New Roman"/>
                <w:bCs/>
                <w:color w:val="auto"/>
                <w:spacing w:val="0"/>
                <w:kern w:val="0"/>
                <w:position w:val="0"/>
                <w:sz w:val="24"/>
                <w:szCs w:val="24"/>
                <w:lang w:val="en-US" w:eastAsia="zh-CN"/>
              </w:rPr>
              <w:t>1</w:t>
            </w:r>
            <w:r>
              <w:rPr>
                <w:rFonts w:hint="default" w:ascii="Times New Roman" w:hAnsi="Times New Roman" w:eastAsia="宋体" w:cs="Times New Roman"/>
                <w:bCs/>
                <w:color w:val="auto"/>
                <w:spacing w:val="0"/>
                <w:kern w:val="0"/>
                <w:position w:val="0"/>
                <w:sz w:val="24"/>
                <w:szCs w:val="24"/>
                <w:lang w:val="en-US" w:eastAsia="zh-CN"/>
              </w:rPr>
              <w:t>，相符性分析详见下表。</w:t>
            </w:r>
          </w:p>
          <w:p w14:paraId="3D1C2732">
            <w:pPr>
              <w:pStyle w:val="84"/>
              <w:keepNext w:val="0"/>
              <w:keepLines w:val="0"/>
              <w:pageBreakBefore w:val="0"/>
              <w:widowControl w:val="0"/>
              <w:kinsoku/>
              <w:wordWrap/>
              <w:overflowPunct/>
              <w:topLinePunct w:val="0"/>
              <w:autoSpaceDE/>
              <w:autoSpaceDN/>
              <w:bidi w:val="0"/>
              <w:adjustRightInd w:val="0"/>
              <w:snapToGrid w:val="0"/>
              <w:spacing w:beforeLines="0" w:beforeAutospacing="0" w:afterAutospacing="0" w:line="240" w:lineRule="auto"/>
              <w:ind w:left="0" w:leftChars="0" w:right="0" w:rightChars="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表1-</w:t>
            </w:r>
            <w:r>
              <w:rPr>
                <w:rFonts w:hint="eastAsia" w:cs="Times New Roman"/>
                <w:color w:val="auto"/>
                <w:spacing w:val="0"/>
                <w:kern w:val="0"/>
                <w:position w:val="0"/>
                <w:sz w:val="21"/>
                <w:szCs w:val="21"/>
                <w:lang w:val="en-US" w:eastAsia="zh-CN"/>
              </w:rPr>
              <w:t>3</w:t>
            </w:r>
            <w:r>
              <w:rPr>
                <w:rFonts w:hint="default" w:ascii="Times New Roman" w:hAnsi="Times New Roman" w:eastAsia="宋体" w:cs="Times New Roman"/>
                <w:color w:val="auto"/>
                <w:spacing w:val="0"/>
                <w:kern w:val="0"/>
                <w:position w:val="0"/>
                <w:sz w:val="21"/>
                <w:szCs w:val="21"/>
              </w:rPr>
              <w:t xml:space="preserve"> </w:t>
            </w:r>
            <w:r>
              <w:rPr>
                <w:rFonts w:hint="default" w:ascii="Times New Roman" w:hAnsi="Times New Roman" w:eastAsia="宋体" w:cs="Times New Roman"/>
                <w:color w:val="auto"/>
                <w:spacing w:val="0"/>
                <w:kern w:val="0"/>
                <w:position w:val="0"/>
                <w:sz w:val="21"/>
                <w:szCs w:val="21"/>
                <w:lang w:eastAsia="zh-CN"/>
              </w:rPr>
              <w:t>江西省九江市</w:t>
            </w:r>
            <w:r>
              <w:rPr>
                <w:rFonts w:hint="eastAsia" w:ascii="Times New Roman" w:hAnsi="Times New Roman" w:eastAsia="宋体" w:cs="Times New Roman"/>
                <w:color w:val="auto"/>
                <w:spacing w:val="0"/>
                <w:kern w:val="0"/>
                <w:position w:val="0"/>
                <w:sz w:val="21"/>
                <w:szCs w:val="21"/>
                <w:lang w:val="en-US" w:eastAsia="zh-CN"/>
              </w:rPr>
              <w:t>共青城市</w:t>
            </w:r>
            <w:r>
              <w:rPr>
                <w:rFonts w:hint="default" w:ascii="Times New Roman" w:hAnsi="Times New Roman" w:eastAsia="宋体" w:cs="Times New Roman"/>
                <w:color w:val="auto"/>
                <w:spacing w:val="0"/>
                <w:kern w:val="0"/>
                <w:position w:val="0"/>
                <w:sz w:val="21"/>
                <w:szCs w:val="21"/>
                <w:lang w:eastAsia="zh-CN"/>
              </w:rPr>
              <w:t>重点管控单元符合性</w:t>
            </w:r>
            <w:r>
              <w:rPr>
                <w:rFonts w:hint="default" w:ascii="Times New Roman" w:hAnsi="Times New Roman" w:eastAsia="宋体" w:cs="Times New Roman"/>
                <w:color w:val="auto"/>
                <w:spacing w:val="0"/>
                <w:kern w:val="0"/>
                <w:position w:val="0"/>
                <w:sz w:val="21"/>
                <w:szCs w:val="21"/>
              </w:rPr>
              <w:t>分析表</w:t>
            </w:r>
          </w:p>
          <w:tbl>
            <w:tblPr>
              <w:tblStyle w:val="28"/>
              <w:tblW w:w="5000"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1246"/>
              <w:gridCol w:w="3364"/>
              <w:gridCol w:w="1568"/>
              <w:gridCol w:w="661"/>
            </w:tblGrid>
            <w:tr w14:paraId="46F1D1E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25" w:type="dxa"/>
                  <w:gridSpan w:val="2"/>
                  <w:tcBorders>
                    <w:tl2br w:val="nil"/>
                    <w:tr2bl w:val="nil"/>
                  </w:tcBorders>
                  <w:noWrap w:val="0"/>
                  <w:vAlign w:val="center"/>
                </w:tcPr>
                <w:p w14:paraId="318B50B2">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分类</w:t>
                  </w:r>
                </w:p>
              </w:tc>
              <w:tc>
                <w:tcPr>
                  <w:tcW w:w="3363" w:type="dxa"/>
                  <w:tcBorders>
                    <w:tl2br w:val="nil"/>
                    <w:tr2bl w:val="nil"/>
                  </w:tcBorders>
                  <w:noWrap w:val="0"/>
                  <w:vAlign w:val="center"/>
                </w:tcPr>
                <w:p w14:paraId="3202BBC8">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lang w:val="en-US" w:eastAsia="zh-CN"/>
                    </w:rPr>
                    <w:t>管控单元</w:t>
                  </w:r>
                  <w:r>
                    <w:rPr>
                      <w:rFonts w:hint="default" w:ascii="Times New Roman" w:hAnsi="Times New Roman" w:eastAsia="宋体" w:cs="Times New Roman"/>
                      <w:b/>
                      <w:color w:val="auto"/>
                      <w:spacing w:val="0"/>
                      <w:kern w:val="0"/>
                      <w:position w:val="0"/>
                      <w:sz w:val="21"/>
                      <w:szCs w:val="21"/>
                    </w:rPr>
                    <w:t>要求</w:t>
                  </w:r>
                </w:p>
              </w:tc>
              <w:tc>
                <w:tcPr>
                  <w:tcW w:w="1567" w:type="dxa"/>
                  <w:tcBorders>
                    <w:tl2br w:val="nil"/>
                    <w:tr2bl w:val="nil"/>
                  </w:tcBorders>
                  <w:noWrap w:val="0"/>
                  <w:vAlign w:val="center"/>
                </w:tcPr>
                <w:p w14:paraId="492A0996">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pacing w:val="0"/>
                      <w:kern w:val="0"/>
                      <w:position w:val="0"/>
                      <w:sz w:val="21"/>
                      <w:szCs w:val="21"/>
                      <w:lang w:val="en-US" w:eastAsia="zh-CN"/>
                    </w:rPr>
                  </w:pPr>
                  <w:r>
                    <w:rPr>
                      <w:rFonts w:hint="default" w:ascii="Times New Roman" w:hAnsi="Times New Roman" w:eastAsia="宋体" w:cs="Times New Roman"/>
                      <w:b/>
                      <w:color w:val="auto"/>
                      <w:spacing w:val="0"/>
                      <w:kern w:val="0"/>
                      <w:position w:val="0"/>
                      <w:sz w:val="21"/>
                      <w:szCs w:val="21"/>
                      <w:lang w:val="en-US" w:eastAsia="zh-CN"/>
                    </w:rPr>
                    <w:t>本项目情况</w:t>
                  </w:r>
                </w:p>
              </w:tc>
              <w:tc>
                <w:tcPr>
                  <w:tcW w:w="661" w:type="dxa"/>
                  <w:tcBorders>
                    <w:tl2br w:val="nil"/>
                    <w:tr2bl w:val="nil"/>
                  </w:tcBorders>
                  <w:noWrap w:val="0"/>
                  <w:vAlign w:val="center"/>
                </w:tcPr>
                <w:p w14:paraId="236206EA">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符合性</w:t>
                  </w:r>
                </w:p>
              </w:tc>
            </w:tr>
            <w:tr w14:paraId="21BB3B6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restart"/>
                  <w:tcBorders>
                    <w:tl2br w:val="nil"/>
                    <w:tr2bl w:val="nil"/>
                  </w:tcBorders>
                  <w:noWrap w:val="0"/>
                  <w:vAlign w:val="center"/>
                </w:tcPr>
                <w:p w14:paraId="3059DBE5">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空间布局约束</w:t>
                  </w:r>
                </w:p>
              </w:tc>
              <w:tc>
                <w:tcPr>
                  <w:tcW w:w="1245" w:type="dxa"/>
                  <w:tcBorders>
                    <w:tl2br w:val="nil"/>
                    <w:tr2bl w:val="nil"/>
                  </w:tcBorders>
                  <w:noWrap w:val="0"/>
                  <w:vAlign w:val="center"/>
                </w:tcPr>
                <w:p w14:paraId="21FD23C5">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禁止开发建设活动的要求</w:t>
                  </w:r>
                </w:p>
              </w:tc>
              <w:tc>
                <w:tcPr>
                  <w:tcW w:w="3363" w:type="dxa"/>
                  <w:tcBorders>
                    <w:tl2br w:val="nil"/>
                    <w:tr2bl w:val="nil"/>
                  </w:tcBorders>
                  <w:shd w:val="clear" w:color="auto" w:fill="auto"/>
                  <w:noWrap w:val="0"/>
                  <w:vAlign w:val="center"/>
                </w:tcPr>
                <w:p w14:paraId="33BD996D">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鄱阳湖1km范围内不得布局大规模畜禽养殖；鄱阳湖内禁止网箱养殖；禁止在岸线优先保护区新建排污口、围湖（河）造田（地）、挖砂、采矿，以及任何不符合主体功能定位的投资建设项目；按饮用水源保护区相关管理规定执行。</w:t>
                  </w:r>
                </w:p>
              </w:tc>
              <w:tc>
                <w:tcPr>
                  <w:tcW w:w="1567" w:type="dxa"/>
                  <w:tcBorders>
                    <w:tl2br w:val="nil"/>
                    <w:tr2bl w:val="nil"/>
                  </w:tcBorders>
                  <w:shd w:val="clear" w:color="auto" w:fill="auto"/>
                  <w:noWrap w:val="0"/>
                  <w:vAlign w:val="center"/>
                </w:tcPr>
                <w:p w14:paraId="35CF35F0">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bidi="ar-SA"/>
                    </w:rPr>
                    <w:t>本项目不在鄱阳湖1km范围内</w:t>
                  </w:r>
                </w:p>
              </w:tc>
              <w:tc>
                <w:tcPr>
                  <w:tcW w:w="661" w:type="dxa"/>
                  <w:tcBorders>
                    <w:tl2br w:val="nil"/>
                    <w:tr2bl w:val="nil"/>
                  </w:tcBorders>
                  <w:shd w:val="clear" w:color="auto" w:fill="auto"/>
                  <w:noWrap w:val="0"/>
                  <w:vAlign w:val="center"/>
                </w:tcPr>
                <w:p w14:paraId="6AEB9D25">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符合</w:t>
                  </w:r>
                </w:p>
              </w:tc>
            </w:tr>
            <w:tr w14:paraId="73249252">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76161C80">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737048EE">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限制开发建设活动的要求</w:t>
                  </w:r>
                </w:p>
              </w:tc>
              <w:tc>
                <w:tcPr>
                  <w:tcW w:w="3363" w:type="dxa"/>
                  <w:tcBorders>
                    <w:tl2br w:val="nil"/>
                    <w:tr2bl w:val="nil"/>
                  </w:tcBorders>
                  <w:noWrap w:val="0"/>
                  <w:vAlign w:val="center"/>
                </w:tcPr>
                <w:p w14:paraId="4025901E">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重要险工险段、重要涉水工程及设施、河势变化敏感区、地质灾害易发区、水土流失严重区所在岸段的岸线控制利用区，应禁止建设可能影响防洪安全、河势稳定、设施安全、岸坡稳定以及加重水土流失的项目。</w:t>
                  </w:r>
                </w:p>
              </w:tc>
              <w:tc>
                <w:tcPr>
                  <w:tcW w:w="1567" w:type="dxa"/>
                  <w:tcBorders>
                    <w:tl2br w:val="nil"/>
                    <w:tr2bl w:val="nil"/>
                  </w:tcBorders>
                  <w:noWrap w:val="0"/>
                  <w:vAlign w:val="center"/>
                </w:tcPr>
                <w:p w14:paraId="7017BD8F">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rPr>
                    <w:t>本项目不涉及</w:t>
                  </w:r>
                  <w:r>
                    <w:rPr>
                      <w:rFonts w:hint="default" w:ascii="Times New Roman" w:hAnsi="Times New Roman" w:eastAsia="宋体" w:cs="Times New Roman"/>
                      <w:color w:val="auto"/>
                      <w:spacing w:val="0"/>
                      <w:kern w:val="0"/>
                      <w:position w:val="0"/>
                      <w:sz w:val="21"/>
                      <w:szCs w:val="21"/>
                    </w:rPr>
                    <w:t>重要险工险段、重要涉水工程及设施、河势变化敏感区、地质灾害易发区、水土流失严重区所在岸段的岸线控制利用区</w:t>
                  </w:r>
                </w:p>
              </w:tc>
              <w:tc>
                <w:tcPr>
                  <w:tcW w:w="661" w:type="dxa"/>
                  <w:tcBorders>
                    <w:tl2br w:val="nil"/>
                    <w:tr2bl w:val="nil"/>
                  </w:tcBorders>
                  <w:noWrap w:val="0"/>
                  <w:vAlign w:val="center"/>
                </w:tcPr>
                <w:p w14:paraId="0C3DD10A">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符合</w:t>
                  </w:r>
                </w:p>
              </w:tc>
            </w:tr>
            <w:tr w14:paraId="69F9B752">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5A13E29D">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250DB156">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允许开发建设活动的要求</w:t>
                  </w:r>
                </w:p>
              </w:tc>
              <w:tc>
                <w:tcPr>
                  <w:tcW w:w="3363" w:type="dxa"/>
                  <w:tcBorders>
                    <w:tl2br w:val="nil"/>
                    <w:tr2bl w:val="nil"/>
                  </w:tcBorders>
                  <w:shd w:val="clear" w:color="auto" w:fill="auto"/>
                  <w:noWrap w:val="0"/>
                  <w:vAlign w:val="center"/>
                </w:tcPr>
                <w:p w14:paraId="512AAA61">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涉及河湖（含水库）管理范围的按照相关法律法规执行。</w:t>
                  </w:r>
                </w:p>
              </w:tc>
              <w:tc>
                <w:tcPr>
                  <w:tcW w:w="1567" w:type="dxa"/>
                  <w:tcBorders>
                    <w:tl2br w:val="nil"/>
                    <w:tr2bl w:val="nil"/>
                  </w:tcBorders>
                  <w:shd w:val="clear" w:color="auto" w:fill="auto"/>
                  <w:noWrap w:val="0"/>
                  <w:vAlign w:val="center"/>
                </w:tcPr>
                <w:p w14:paraId="22C4587E">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bidi="ar-SA"/>
                    </w:rPr>
                    <w:t>不涉及</w:t>
                  </w:r>
                </w:p>
              </w:tc>
              <w:tc>
                <w:tcPr>
                  <w:tcW w:w="661" w:type="dxa"/>
                  <w:tcBorders>
                    <w:tl2br w:val="nil"/>
                    <w:tr2bl w:val="nil"/>
                  </w:tcBorders>
                  <w:shd w:val="clear" w:color="auto" w:fill="auto"/>
                  <w:noWrap w:val="0"/>
                  <w:vAlign w:val="center"/>
                </w:tcPr>
                <w:p w14:paraId="21AD4D57">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符合</w:t>
                  </w:r>
                </w:p>
              </w:tc>
            </w:tr>
            <w:tr w14:paraId="1156B40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50C5788D">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4314EF68">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不符合空间布局要求活动的退出要求</w:t>
                  </w:r>
                </w:p>
              </w:tc>
              <w:tc>
                <w:tcPr>
                  <w:tcW w:w="3363" w:type="dxa"/>
                  <w:tcBorders>
                    <w:tl2br w:val="nil"/>
                    <w:tr2bl w:val="nil"/>
                  </w:tcBorders>
                  <w:noWrap w:val="0"/>
                  <w:vAlign w:val="center"/>
                </w:tcPr>
                <w:p w14:paraId="31E8CB88">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lang w:eastAsia="zh-CN"/>
                    </w:rPr>
                    <w:t>无</w:t>
                  </w:r>
                </w:p>
              </w:tc>
              <w:tc>
                <w:tcPr>
                  <w:tcW w:w="1567" w:type="dxa"/>
                  <w:tcBorders>
                    <w:tl2br w:val="nil"/>
                    <w:tr2bl w:val="nil"/>
                  </w:tcBorders>
                  <w:noWrap w:val="0"/>
                  <w:vAlign w:val="center"/>
                </w:tcPr>
                <w:p w14:paraId="548B92C2">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eastAsia="zh-CN"/>
                    </w:rPr>
                  </w:pPr>
                  <w:r>
                    <w:rPr>
                      <w:rFonts w:hint="eastAsia" w:cs="Times New Roman"/>
                      <w:color w:val="auto"/>
                      <w:spacing w:val="0"/>
                      <w:kern w:val="0"/>
                      <w:position w:val="0"/>
                      <w:sz w:val="21"/>
                      <w:szCs w:val="21"/>
                      <w:lang w:val="en-US" w:eastAsia="zh-CN"/>
                    </w:rPr>
                    <w:t>/</w:t>
                  </w:r>
                </w:p>
              </w:tc>
              <w:tc>
                <w:tcPr>
                  <w:tcW w:w="661" w:type="dxa"/>
                  <w:tcBorders>
                    <w:tl2br w:val="nil"/>
                    <w:tr2bl w:val="nil"/>
                  </w:tcBorders>
                  <w:noWrap w:val="0"/>
                  <w:vAlign w:val="center"/>
                </w:tcPr>
                <w:p w14:paraId="52EB4024">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0917E90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7AB018F3">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07698722">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其他空间布局约束要求</w:t>
                  </w:r>
                </w:p>
              </w:tc>
              <w:tc>
                <w:tcPr>
                  <w:tcW w:w="3363" w:type="dxa"/>
                  <w:tcBorders>
                    <w:tl2br w:val="nil"/>
                    <w:tr2bl w:val="nil"/>
                  </w:tcBorders>
                  <w:noWrap w:val="0"/>
                  <w:vAlign w:val="center"/>
                </w:tcPr>
                <w:p w14:paraId="7E240CB4">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eastAsia="zh-CN"/>
                    </w:rPr>
                  </w:pPr>
                  <w:r>
                    <w:rPr>
                      <w:rFonts w:hint="default" w:ascii="Times New Roman" w:hAnsi="Times New Roman" w:eastAsia="宋体" w:cs="Times New Roman"/>
                      <w:color w:val="auto"/>
                      <w:spacing w:val="0"/>
                      <w:kern w:val="0"/>
                      <w:position w:val="0"/>
                      <w:sz w:val="21"/>
                      <w:szCs w:val="21"/>
                      <w:lang w:eastAsia="zh-CN"/>
                    </w:rPr>
                    <w:t>无</w:t>
                  </w:r>
                </w:p>
              </w:tc>
              <w:tc>
                <w:tcPr>
                  <w:tcW w:w="1567" w:type="dxa"/>
                  <w:tcBorders>
                    <w:tl2br w:val="nil"/>
                    <w:tr2bl w:val="nil"/>
                  </w:tcBorders>
                  <w:noWrap w:val="0"/>
                  <w:vAlign w:val="center"/>
                </w:tcPr>
                <w:p w14:paraId="1E3708C1">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w:t>
                  </w:r>
                </w:p>
              </w:tc>
              <w:tc>
                <w:tcPr>
                  <w:tcW w:w="661" w:type="dxa"/>
                  <w:tcBorders>
                    <w:tl2br w:val="nil"/>
                    <w:tr2bl w:val="nil"/>
                  </w:tcBorders>
                  <w:noWrap w:val="0"/>
                  <w:vAlign w:val="center"/>
                </w:tcPr>
                <w:p w14:paraId="55A3EF5F">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rPr>
                    <w:t>符合</w:t>
                  </w:r>
                </w:p>
              </w:tc>
            </w:tr>
            <w:tr w14:paraId="7422614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restart"/>
                  <w:tcBorders>
                    <w:tl2br w:val="nil"/>
                    <w:tr2bl w:val="nil"/>
                  </w:tcBorders>
                  <w:noWrap w:val="0"/>
                  <w:vAlign w:val="center"/>
                </w:tcPr>
                <w:p w14:paraId="638C5833">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污染物排放管控</w:t>
                  </w:r>
                </w:p>
              </w:tc>
              <w:tc>
                <w:tcPr>
                  <w:tcW w:w="1245" w:type="dxa"/>
                  <w:tcBorders>
                    <w:tl2br w:val="nil"/>
                    <w:tr2bl w:val="nil"/>
                  </w:tcBorders>
                  <w:shd w:val="clear" w:color="auto" w:fill="auto"/>
                  <w:noWrap w:val="0"/>
                  <w:vAlign w:val="center"/>
                </w:tcPr>
                <w:p w14:paraId="0B5B1E40">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新增源等量或倍量替代</w:t>
                  </w:r>
                </w:p>
              </w:tc>
              <w:tc>
                <w:tcPr>
                  <w:tcW w:w="3363" w:type="dxa"/>
                  <w:tcBorders>
                    <w:tl2br w:val="nil"/>
                    <w:tr2bl w:val="nil"/>
                  </w:tcBorders>
                  <w:shd w:val="clear" w:color="auto" w:fill="auto"/>
                  <w:noWrap w:val="0"/>
                  <w:vAlign w:val="center"/>
                </w:tcPr>
                <w:p w14:paraId="4CE314F7">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eastAsia="zh-CN"/>
                    </w:rPr>
                    <w:t>无</w:t>
                  </w:r>
                </w:p>
              </w:tc>
              <w:tc>
                <w:tcPr>
                  <w:tcW w:w="1567" w:type="dxa"/>
                  <w:tcBorders>
                    <w:tl2br w:val="nil"/>
                    <w:tr2bl w:val="nil"/>
                  </w:tcBorders>
                  <w:shd w:val="clear" w:color="auto" w:fill="auto"/>
                  <w:noWrap w:val="0"/>
                  <w:vAlign w:val="center"/>
                </w:tcPr>
                <w:p w14:paraId="1C9C690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color w:val="auto"/>
                      <w:spacing w:val="0"/>
                      <w:w w:val="100"/>
                      <w:kern w:val="0"/>
                      <w:position w:val="0"/>
                      <w:sz w:val="21"/>
                      <w:szCs w:val="21"/>
                      <w:highlight w:val="none"/>
                      <w:lang w:val="en-US" w:eastAsia="zh-CN" w:bidi="ar-SA"/>
                    </w:rPr>
                    <w:t>/</w:t>
                  </w:r>
                </w:p>
              </w:tc>
              <w:tc>
                <w:tcPr>
                  <w:tcW w:w="661" w:type="dxa"/>
                  <w:tcBorders>
                    <w:tl2br w:val="nil"/>
                    <w:tr2bl w:val="nil"/>
                  </w:tcBorders>
                  <w:shd w:val="clear" w:color="auto" w:fill="auto"/>
                  <w:noWrap w:val="0"/>
                  <w:vAlign w:val="center"/>
                </w:tcPr>
                <w:p w14:paraId="2B4FF977">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符合</w:t>
                  </w:r>
                </w:p>
              </w:tc>
            </w:tr>
            <w:tr w14:paraId="04170BD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0E3770ED">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0C74BF86">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现有源提标升级改造</w:t>
                  </w:r>
                </w:p>
              </w:tc>
              <w:tc>
                <w:tcPr>
                  <w:tcW w:w="3363" w:type="dxa"/>
                  <w:tcBorders>
                    <w:tl2br w:val="nil"/>
                    <w:tr2bl w:val="nil"/>
                  </w:tcBorders>
                  <w:noWrap w:val="0"/>
                  <w:vAlign w:val="center"/>
                </w:tcPr>
                <w:p w14:paraId="1F135BE7">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highlight w:val="none"/>
                      <w:lang w:eastAsia="zh-CN"/>
                    </w:rPr>
                  </w:pPr>
                  <w:r>
                    <w:rPr>
                      <w:rFonts w:hint="default" w:ascii="Times New Roman" w:hAnsi="Times New Roman" w:eastAsia="宋体" w:cs="Times New Roman"/>
                      <w:color w:val="auto"/>
                      <w:spacing w:val="0"/>
                      <w:kern w:val="0"/>
                      <w:position w:val="0"/>
                      <w:sz w:val="21"/>
                      <w:szCs w:val="21"/>
                      <w:highlight w:val="none"/>
                      <w:lang w:eastAsia="zh-CN"/>
                    </w:rPr>
                    <w:t>城市建成区生活污水需集中收集，其尾水排放应逐步达到一级A标准</w:t>
                  </w:r>
                </w:p>
              </w:tc>
              <w:tc>
                <w:tcPr>
                  <w:tcW w:w="1567" w:type="dxa"/>
                  <w:tcBorders>
                    <w:tl2br w:val="nil"/>
                    <w:tr2bl w:val="nil"/>
                  </w:tcBorders>
                  <w:noWrap w:val="0"/>
                  <w:vAlign w:val="center"/>
                </w:tcPr>
                <w:p w14:paraId="2988B51B">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highlight w:val="none"/>
                      <w:lang w:eastAsia="zh-CN"/>
                    </w:rPr>
                  </w:pPr>
                  <w:r>
                    <w:rPr>
                      <w:rFonts w:hint="default" w:ascii="Times New Roman" w:hAnsi="Times New Roman" w:eastAsia="宋体" w:cs="Times New Roman"/>
                      <w:color w:val="auto"/>
                      <w:spacing w:val="0"/>
                      <w:kern w:val="0"/>
                      <w:position w:val="0"/>
                      <w:sz w:val="21"/>
                      <w:szCs w:val="21"/>
                      <w:highlight w:val="none"/>
                      <w:lang w:eastAsia="zh-CN"/>
                    </w:rPr>
                    <w:t>本项目为新建项目，</w:t>
                  </w:r>
                  <w:r>
                    <w:rPr>
                      <w:rFonts w:hint="default" w:ascii="Times New Roman" w:hAnsi="Times New Roman" w:eastAsia="宋体" w:cs="Times New Roman"/>
                      <w:color w:val="auto"/>
                      <w:spacing w:val="0"/>
                      <w:kern w:val="0"/>
                      <w:position w:val="0"/>
                      <w:sz w:val="21"/>
                      <w:szCs w:val="21"/>
                      <w:highlight w:val="none"/>
                      <w:lang w:val="en-US" w:eastAsia="zh-CN"/>
                    </w:rPr>
                    <w:t>废水</w:t>
                  </w:r>
                  <w:r>
                    <w:rPr>
                      <w:rFonts w:hint="default" w:ascii="Times New Roman" w:hAnsi="Times New Roman" w:eastAsia="宋体" w:cs="Times New Roman"/>
                      <w:color w:val="auto"/>
                      <w:spacing w:val="0"/>
                      <w:kern w:val="0"/>
                      <w:position w:val="0"/>
                      <w:sz w:val="21"/>
                      <w:szCs w:val="21"/>
                      <w:highlight w:val="none"/>
                      <w:lang w:eastAsia="zh-CN"/>
                    </w:rPr>
                    <w:t>经预处理满足接管标准后排入污水处理厂进一步处理</w:t>
                  </w:r>
                </w:p>
              </w:tc>
              <w:tc>
                <w:tcPr>
                  <w:tcW w:w="661" w:type="dxa"/>
                  <w:tcBorders>
                    <w:tl2br w:val="nil"/>
                    <w:tr2bl w:val="nil"/>
                  </w:tcBorders>
                  <w:noWrap w:val="0"/>
                  <w:vAlign w:val="center"/>
                </w:tcPr>
                <w:p w14:paraId="6B7FA3CF">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193ECEE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7E18B976">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546D022F">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新增源排放标准限值</w:t>
                  </w:r>
                </w:p>
              </w:tc>
              <w:tc>
                <w:tcPr>
                  <w:tcW w:w="3363" w:type="dxa"/>
                  <w:tcBorders>
                    <w:tl2br w:val="nil"/>
                    <w:tr2bl w:val="nil"/>
                  </w:tcBorders>
                  <w:noWrap w:val="0"/>
                  <w:vAlign w:val="center"/>
                </w:tcPr>
                <w:p w14:paraId="21DFF0A4">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eastAsia="zh-CN"/>
                    </w:rPr>
                  </w:pPr>
                  <w:r>
                    <w:rPr>
                      <w:rFonts w:hint="default" w:ascii="Times New Roman" w:hAnsi="Times New Roman" w:eastAsia="宋体" w:cs="Times New Roman"/>
                      <w:color w:val="auto"/>
                      <w:spacing w:val="0"/>
                      <w:kern w:val="0"/>
                      <w:position w:val="0"/>
                      <w:sz w:val="21"/>
                      <w:szCs w:val="21"/>
                      <w:lang w:eastAsia="zh-CN"/>
                    </w:rPr>
                    <w:t>无</w:t>
                  </w:r>
                </w:p>
              </w:tc>
              <w:tc>
                <w:tcPr>
                  <w:tcW w:w="1567" w:type="dxa"/>
                  <w:tcBorders>
                    <w:tl2br w:val="nil"/>
                    <w:tr2bl w:val="nil"/>
                  </w:tcBorders>
                  <w:noWrap w:val="0"/>
                  <w:vAlign w:val="center"/>
                </w:tcPr>
                <w:p w14:paraId="6561F9E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i w:val="0"/>
                      <w:iCs w:val="0"/>
                      <w:color w:val="auto"/>
                      <w:spacing w:val="0"/>
                      <w:kern w:val="0"/>
                      <w:position w:val="0"/>
                      <w:sz w:val="21"/>
                      <w:szCs w:val="21"/>
                      <w:u w:val="none"/>
                      <w:lang w:val="en-US" w:eastAsia="zh-CN" w:bidi="ar"/>
                    </w:rPr>
                    <w:t>/</w:t>
                  </w:r>
                </w:p>
              </w:tc>
              <w:tc>
                <w:tcPr>
                  <w:tcW w:w="661" w:type="dxa"/>
                  <w:tcBorders>
                    <w:tl2br w:val="nil"/>
                    <w:tr2bl w:val="nil"/>
                  </w:tcBorders>
                  <w:shd w:val="clear" w:color="auto" w:fill="auto"/>
                  <w:noWrap w:val="0"/>
                  <w:vAlign w:val="center"/>
                </w:tcPr>
                <w:p w14:paraId="2ECDAB29">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符合</w:t>
                  </w:r>
                </w:p>
              </w:tc>
            </w:tr>
            <w:tr w14:paraId="7F7D6E56">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59980D0B">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00B58E83">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污染物排放绩效水平准入要求</w:t>
                  </w:r>
                </w:p>
              </w:tc>
              <w:tc>
                <w:tcPr>
                  <w:tcW w:w="3363" w:type="dxa"/>
                  <w:tcBorders>
                    <w:tl2br w:val="nil"/>
                    <w:tr2bl w:val="nil"/>
                  </w:tcBorders>
                  <w:noWrap w:val="0"/>
                  <w:vAlign w:val="center"/>
                </w:tcPr>
                <w:p w14:paraId="74549E61">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eastAsia="zh-CN"/>
                    </w:rPr>
                    <w:t>无</w:t>
                  </w:r>
                </w:p>
              </w:tc>
              <w:tc>
                <w:tcPr>
                  <w:tcW w:w="1567" w:type="dxa"/>
                  <w:tcBorders>
                    <w:tl2br w:val="nil"/>
                    <w:tr2bl w:val="nil"/>
                  </w:tcBorders>
                  <w:noWrap w:val="0"/>
                  <w:vAlign w:val="center"/>
                </w:tcPr>
                <w:p w14:paraId="778366A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i w:val="0"/>
                      <w:iCs w:val="0"/>
                      <w:color w:val="auto"/>
                      <w:spacing w:val="0"/>
                      <w:kern w:val="0"/>
                      <w:position w:val="0"/>
                      <w:sz w:val="21"/>
                      <w:szCs w:val="21"/>
                      <w:u w:val="none"/>
                      <w:lang w:val="en-US" w:eastAsia="zh-CN" w:bidi="ar"/>
                    </w:rPr>
                    <w:t>/</w:t>
                  </w:r>
                </w:p>
              </w:tc>
              <w:tc>
                <w:tcPr>
                  <w:tcW w:w="661" w:type="dxa"/>
                  <w:tcBorders>
                    <w:tl2br w:val="nil"/>
                    <w:tr2bl w:val="nil"/>
                  </w:tcBorders>
                  <w:shd w:val="clear" w:color="auto" w:fill="auto"/>
                  <w:noWrap w:val="0"/>
                  <w:vAlign w:val="center"/>
                </w:tcPr>
                <w:p w14:paraId="7FC249A3">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符合</w:t>
                  </w:r>
                </w:p>
              </w:tc>
            </w:tr>
            <w:tr w14:paraId="0744002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4E74CFEE">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751BD02B">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其他污染物排放管控要求</w:t>
                  </w:r>
                </w:p>
              </w:tc>
              <w:tc>
                <w:tcPr>
                  <w:tcW w:w="3363" w:type="dxa"/>
                  <w:tcBorders>
                    <w:tl2br w:val="nil"/>
                    <w:tr2bl w:val="nil"/>
                  </w:tcBorders>
                  <w:noWrap w:val="0"/>
                  <w:vAlign w:val="center"/>
                </w:tcPr>
                <w:p w14:paraId="0EC8E527">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eastAsia="zh-CN"/>
                    </w:rPr>
                  </w:pPr>
                  <w:r>
                    <w:rPr>
                      <w:rFonts w:hint="default" w:ascii="Times New Roman" w:hAnsi="Times New Roman" w:eastAsia="宋体" w:cs="Times New Roman"/>
                      <w:color w:val="auto"/>
                      <w:spacing w:val="0"/>
                      <w:kern w:val="0"/>
                      <w:position w:val="0"/>
                      <w:sz w:val="21"/>
                      <w:szCs w:val="21"/>
                      <w:lang w:eastAsia="zh-CN"/>
                    </w:rPr>
                    <w:t>无</w:t>
                  </w:r>
                </w:p>
              </w:tc>
              <w:tc>
                <w:tcPr>
                  <w:tcW w:w="1567" w:type="dxa"/>
                  <w:tcBorders>
                    <w:tl2br w:val="nil"/>
                    <w:tr2bl w:val="nil"/>
                  </w:tcBorders>
                  <w:noWrap w:val="0"/>
                  <w:vAlign w:val="center"/>
                </w:tcPr>
                <w:p w14:paraId="2553B5BC">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w:t>
                  </w:r>
                </w:p>
              </w:tc>
              <w:tc>
                <w:tcPr>
                  <w:tcW w:w="661" w:type="dxa"/>
                  <w:tcBorders>
                    <w:tl2br w:val="nil"/>
                    <w:tr2bl w:val="nil"/>
                  </w:tcBorders>
                  <w:noWrap w:val="0"/>
                  <w:vAlign w:val="center"/>
                </w:tcPr>
                <w:p w14:paraId="1E5FBEB3">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rPr>
                    <w:t>符合</w:t>
                  </w:r>
                </w:p>
              </w:tc>
            </w:tr>
            <w:tr w14:paraId="514FE70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restart"/>
                  <w:tcBorders>
                    <w:tl2br w:val="nil"/>
                    <w:tr2bl w:val="nil"/>
                  </w:tcBorders>
                  <w:noWrap w:val="0"/>
                  <w:vAlign w:val="center"/>
                </w:tcPr>
                <w:p w14:paraId="3140BF08">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环境风险防范</w:t>
                  </w:r>
                </w:p>
              </w:tc>
              <w:tc>
                <w:tcPr>
                  <w:tcW w:w="1245" w:type="dxa"/>
                  <w:tcBorders>
                    <w:tl2br w:val="nil"/>
                    <w:tr2bl w:val="nil"/>
                  </w:tcBorders>
                  <w:noWrap w:val="0"/>
                  <w:vAlign w:val="center"/>
                </w:tcPr>
                <w:p w14:paraId="40D84BBA">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严格管控类农用地环境风险防控要求</w:t>
                  </w:r>
                </w:p>
              </w:tc>
              <w:tc>
                <w:tcPr>
                  <w:tcW w:w="3363" w:type="dxa"/>
                  <w:tcBorders>
                    <w:tl2br w:val="nil"/>
                    <w:tr2bl w:val="nil"/>
                  </w:tcBorders>
                  <w:shd w:val="clear" w:color="auto" w:fill="auto"/>
                  <w:noWrap w:val="0"/>
                  <w:vAlign w:val="center"/>
                </w:tcPr>
                <w:p w14:paraId="3E371C40">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eastAsia="zh-CN"/>
                    </w:rPr>
                    <w:t>严格管控农用地，不得在污染地块种植食用农产品。</w:t>
                  </w:r>
                </w:p>
              </w:tc>
              <w:tc>
                <w:tcPr>
                  <w:tcW w:w="1567" w:type="dxa"/>
                  <w:tcBorders>
                    <w:tl2br w:val="nil"/>
                    <w:tr2bl w:val="nil"/>
                  </w:tcBorders>
                  <w:shd w:val="clear" w:color="auto" w:fill="auto"/>
                  <w:noWrap w:val="0"/>
                  <w:vAlign w:val="center"/>
                </w:tcPr>
                <w:p w14:paraId="5E31844F">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color w:val="auto"/>
                      <w:spacing w:val="0"/>
                      <w:kern w:val="0"/>
                      <w:position w:val="0"/>
                      <w:sz w:val="21"/>
                      <w:szCs w:val="21"/>
                      <w:lang w:val="en-US" w:eastAsia="zh-CN"/>
                    </w:rPr>
                    <w:t>本项目不涉及农用地</w:t>
                  </w:r>
                </w:p>
              </w:tc>
              <w:tc>
                <w:tcPr>
                  <w:tcW w:w="661" w:type="dxa"/>
                  <w:tcBorders>
                    <w:tl2br w:val="nil"/>
                    <w:tr2bl w:val="nil"/>
                  </w:tcBorders>
                  <w:shd w:val="clear" w:color="auto" w:fill="auto"/>
                  <w:noWrap w:val="0"/>
                  <w:vAlign w:val="center"/>
                </w:tcPr>
                <w:p w14:paraId="25DE315A">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符合</w:t>
                  </w:r>
                </w:p>
              </w:tc>
            </w:tr>
            <w:tr w14:paraId="139BC46C">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009E0D2B">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2F04CBD5">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安全利用类农用地环境风险防控要求</w:t>
                  </w:r>
                </w:p>
              </w:tc>
              <w:tc>
                <w:tcPr>
                  <w:tcW w:w="3363" w:type="dxa"/>
                  <w:tcBorders>
                    <w:tl2br w:val="nil"/>
                    <w:tr2bl w:val="nil"/>
                  </w:tcBorders>
                  <w:shd w:val="clear" w:color="auto" w:fill="auto"/>
                  <w:noWrap w:val="0"/>
                  <w:vAlign w:val="center"/>
                </w:tcPr>
                <w:p w14:paraId="6CFCD567">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eastAsia="zh-CN"/>
                    </w:rPr>
                    <w:t>安全利用类农用地，应制定替代种植、轮耕休耕等安全利用方案，降低农产品超标风险。</w:t>
                  </w:r>
                </w:p>
              </w:tc>
              <w:tc>
                <w:tcPr>
                  <w:tcW w:w="1567" w:type="dxa"/>
                  <w:tcBorders>
                    <w:tl2br w:val="nil"/>
                    <w:tr2bl w:val="nil"/>
                  </w:tcBorders>
                  <w:shd w:val="clear" w:color="auto" w:fill="auto"/>
                  <w:noWrap w:val="0"/>
                  <w:vAlign w:val="center"/>
                </w:tcPr>
                <w:p w14:paraId="638D7439">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color w:val="auto"/>
                      <w:spacing w:val="0"/>
                      <w:kern w:val="0"/>
                      <w:position w:val="0"/>
                      <w:sz w:val="21"/>
                      <w:szCs w:val="21"/>
                      <w:lang w:val="en-US" w:eastAsia="zh-CN"/>
                    </w:rPr>
                    <w:t>本项目不涉及农用地</w:t>
                  </w:r>
                </w:p>
              </w:tc>
              <w:tc>
                <w:tcPr>
                  <w:tcW w:w="661" w:type="dxa"/>
                  <w:tcBorders>
                    <w:tl2br w:val="nil"/>
                    <w:tr2bl w:val="nil"/>
                  </w:tcBorders>
                  <w:shd w:val="clear" w:color="auto" w:fill="auto"/>
                  <w:noWrap w:val="0"/>
                  <w:vAlign w:val="center"/>
                </w:tcPr>
                <w:p w14:paraId="0142769D">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符合</w:t>
                  </w:r>
                </w:p>
              </w:tc>
            </w:tr>
            <w:tr w14:paraId="359CF09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62C5B872">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6F4CBA50">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污染地块</w:t>
                  </w:r>
                  <w:r>
                    <w:rPr>
                      <w:rFonts w:hint="default" w:ascii="Times New Roman" w:hAnsi="Times New Roman" w:eastAsia="宋体" w:cs="Times New Roman"/>
                      <w:color w:val="auto"/>
                      <w:spacing w:val="0"/>
                      <w:kern w:val="0"/>
                      <w:position w:val="0"/>
                      <w:sz w:val="21"/>
                      <w:szCs w:val="21"/>
                      <w:lang w:eastAsia="zh-CN"/>
                    </w:rPr>
                    <w:t>管控</w:t>
                  </w:r>
                  <w:r>
                    <w:rPr>
                      <w:rFonts w:hint="default" w:ascii="Times New Roman" w:hAnsi="Times New Roman" w:eastAsia="宋体" w:cs="Times New Roman"/>
                      <w:color w:val="auto"/>
                      <w:spacing w:val="0"/>
                      <w:kern w:val="0"/>
                      <w:position w:val="0"/>
                      <w:sz w:val="21"/>
                      <w:szCs w:val="21"/>
                    </w:rPr>
                    <w:t>要求</w:t>
                  </w:r>
                </w:p>
              </w:tc>
              <w:tc>
                <w:tcPr>
                  <w:tcW w:w="3363" w:type="dxa"/>
                  <w:tcBorders>
                    <w:tl2br w:val="nil"/>
                    <w:tr2bl w:val="nil"/>
                  </w:tcBorders>
                  <w:noWrap w:val="0"/>
                  <w:vAlign w:val="center"/>
                </w:tcPr>
                <w:p w14:paraId="6A360CB9">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已污染地块，应当依法开展土壤污染状况调查、治理与修复，符合相应用地土壤环境质量要求后，方可进入用地程序。</w:t>
                  </w:r>
                </w:p>
              </w:tc>
              <w:tc>
                <w:tcPr>
                  <w:tcW w:w="1567" w:type="dxa"/>
                  <w:tcBorders>
                    <w:tl2br w:val="nil"/>
                    <w:tr2bl w:val="nil"/>
                  </w:tcBorders>
                  <w:noWrap w:val="0"/>
                  <w:vAlign w:val="center"/>
                </w:tcPr>
                <w:p w14:paraId="7B8A5880">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eastAsia="zh-CN"/>
                    </w:rPr>
                  </w:pPr>
                  <w:r>
                    <w:rPr>
                      <w:rFonts w:hint="default" w:ascii="Times New Roman" w:hAnsi="Times New Roman" w:eastAsia="宋体" w:cs="Times New Roman"/>
                      <w:color w:val="auto"/>
                      <w:spacing w:val="0"/>
                      <w:kern w:val="0"/>
                      <w:position w:val="0"/>
                      <w:sz w:val="21"/>
                      <w:szCs w:val="21"/>
                      <w:highlight w:val="none"/>
                    </w:rPr>
                    <w:t>本项目区域土壤不属于污染地块</w:t>
                  </w:r>
                </w:p>
              </w:tc>
              <w:tc>
                <w:tcPr>
                  <w:tcW w:w="661" w:type="dxa"/>
                  <w:tcBorders>
                    <w:tl2br w:val="nil"/>
                    <w:tr2bl w:val="nil"/>
                  </w:tcBorders>
                  <w:noWrap w:val="0"/>
                  <w:vAlign w:val="center"/>
                </w:tcPr>
                <w:p w14:paraId="5B516901">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29976E5F">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57967A13">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08B2D5E3">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园区敏感点风险准入类防控要求</w:t>
                  </w:r>
                </w:p>
              </w:tc>
              <w:tc>
                <w:tcPr>
                  <w:tcW w:w="3363" w:type="dxa"/>
                  <w:tcBorders>
                    <w:tl2br w:val="nil"/>
                    <w:tr2bl w:val="nil"/>
                  </w:tcBorders>
                  <w:noWrap w:val="0"/>
                  <w:vAlign w:val="center"/>
                </w:tcPr>
                <w:p w14:paraId="5F4EC977">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eastAsia="zh-CN"/>
                    </w:rPr>
                    <w:t>无</w:t>
                  </w:r>
                </w:p>
              </w:tc>
              <w:tc>
                <w:tcPr>
                  <w:tcW w:w="1567" w:type="dxa"/>
                  <w:tcBorders>
                    <w:tl2br w:val="nil"/>
                    <w:tr2bl w:val="nil"/>
                  </w:tcBorders>
                  <w:noWrap w:val="0"/>
                  <w:vAlign w:val="center"/>
                </w:tcPr>
                <w:p w14:paraId="205587EE">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color w:val="auto"/>
                      <w:spacing w:val="0"/>
                      <w:kern w:val="0"/>
                      <w:position w:val="0"/>
                      <w:sz w:val="21"/>
                      <w:szCs w:val="21"/>
                      <w:lang w:val="en-US" w:eastAsia="zh-CN" w:bidi="ar-SA"/>
                    </w:rPr>
                    <w:t>/</w:t>
                  </w:r>
                </w:p>
              </w:tc>
              <w:tc>
                <w:tcPr>
                  <w:tcW w:w="661" w:type="dxa"/>
                  <w:tcBorders>
                    <w:tl2br w:val="nil"/>
                    <w:tr2bl w:val="nil"/>
                  </w:tcBorders>
                  <w:shd w:val="clear" w:color="auto" w:fill="auto"/>
                  <w:noWrap w:val="0"/>
                  <w:vAlign w:val="center"/>
                </w:tcPr>
                <w:p w14:paraId="0A2D678F">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符合</w:t>
                  </w:r>
                </w:p>
              </w:tc>
            </w:tr>
            <w:tr w14:paraId="2EAAC88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023A7FB5">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339E615E">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企业环境风险防控要求</w:t>
                  </w:r>
                </w:p>
              </w:tc>
              <w:tc>
                <w:tcPr>
                  <w:tcW w:w="3363" w:type="dxa"/>
                  <w:tcBorders>
                    <w:tl2br w:val="nil"/>
                    <w:tr2bl w:val="nil"/>
                  </w:tcBorders>
                  <w:noWrap w:val="0"/>
                  <w:vAlign w:val="center"/>
                </w:tcPr>
                <w:p w14:paraId="38A40EB5">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eastAsia="zh-CN"/>
                    </w:rPr>
                    <w:t>无</w:t>
                  </w:r>
                </w:p>
              </w:tc>
              <w:tc>
                <w:tcPr>
                  <w:tcW w:w="1567" w:type="dxa"/>
                  <w:tcBorders>
                    <w:tl2br w:val="nil"/>
                    <w:tr2bl w:val="nil"/>
                  </w:tcBorders>
                  <w:noWrap w:val="0"/>
                  <w:vAlign w:val="center"/>
                </w:tcPr>
                <w:p w14:paraId="07C8D61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color w:val="auto"/>
                      <w:spacing w:val="0"/>
                      <w:kern w:val="0"/>
                      <w:position w:val="0"/>
                      <w:sz w:val="21"/>
                      <w:szCs w:val="21"/>
                      <w:lang w:val="en-US" w:eastAsia="zh-CN" w:bidi="ar-SA"/>
                    </w:rPr>
                    <w:t>/</w:t>
                  </w:r>
                </w:p>
              </w:tc>
              <w:tc>
                <w:tcPr>
                  <w:tcW w:w="661" w:type="dxa"/>
                  <w:tcBorders>
                    <w:tl2br w:val="nil"/>
                    <w:tr2bl w:val="nil"/>
                  </w:tcBorders>
                  <w:shd w:val="clear" w:color="auto" w:fill="auto"/>
                  <w:noWrap w:val="0"/>
                  <w:vAlign w:val="center"/>
                </w:tcPr>
                <w:p w14:paraId="7E8066FB">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符合</w:t>
                  </w:r>
                </w:p>
              </w:tc>
            </w:tr>
            <w:tr w14:paraId="5E7826C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0429D6B1">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663DAF41">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其他环境风险防控要求</w:t>
                  </w:r>
                </w:p>
              </w:tc>
              <w:tc>
                <w:tcPr>
                  <w:tcW w:w="3363" w:type="dxa"/>
                  <w:tcBorders>
                    <w:tl2br w:val="nil"/>
                    <w:tr2bl w:val="nil"/>
                  </w:tcBorders>
                  <w:noWrap w:val="0"/>
                  <w:vAlign w:val="center"/>
                </w:tcPr>
                <w:p w14:paraId="57032B3B">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eastAsia="zh-CN"/>
                    </w:rPr>
                    <w:t>无</w:t>
                  </w:r>
                </w:p>
              </w:tc>
              <w:tc>
                <w:tcPr>
                  <w:tcW w:w="1567" w:type="dxa"/>
                  <w:tcBorders>
                    <w:tl2br w:val="nil"/>
                    <w:tr2bl w:val="nil"/>
                  </w:tcBorders>
                  <w:noWrap w:val="0"/>
                  <w:vAlign w:val="center"/>
                </w:tcPr>
                <w:p w14:paraId="3A4FE35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color w:val="auto"/>
                      <w:spacing w:val="0"/>
                      <w:kern w:val="0"/>
                      <w:position w:val="0"/>
                      <w:sz w:val="21"/>
                      <w:szCs w:val="21"/>
                      <w:lang w:val="en-US" w:eastAsia="zh-CN" w:bidi="ar-SA"/>
                    </w:rPr>
                    <w:t>/</w:t>
                  </w:r>
                </w:p>
              </w:tc>
              <w:tc>
                <w:tcPr>
                  <w:tcW w:w="661" w:type="dxa"/>
                  <w:tcBorders>
                    <w:tl2br w:val="nil"/>
                    <w:tr2bl w:val="nil"/>
                  </w:tcBorders>
                  <w:shd w:val="clear" w:color="auto" w:fill="auto"/>
                  <w:noWrap w:val="0"/>
                  <w:vAlign w:val="center"/>
                </w:tcPr>
                <w:p w14:paraId="6410D918">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符合</w:t>
                  </w:r>
                </w:p>
              </w:tc>
            </w:tr>
            <w:tr w14:paraId="0E05DCF1">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restart"/>
                  <w:tcBorders>
                    <w:tl2br w:val="nil"/>
                    <w:tr2bl w:val="nil"/>
                  </w:tcBorders>
                  <w:noWrap w:val="0"/>
                  <w:vAlign w:val="center"/>
                </w:tcPr>
                <w:p w14:paraId="2B5CA66F">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资源利用效率要求</w:t>
                  </w:r>
                </w:p>
              </w:tc>
              <w:tc>
                <w:tcPr>
                  <w:tcW w:w="1245" w:type="dxa"/>
                  <w:tcBorders>
                    <w:tl2br w:val="nil"/>
                    <w:tr2bl w:val="nil"/>
                  </w:tcBorders>
                  <w:noWrap w:val="0"/>
                  <w:vAlign w:val="center"/>
                </w:tcPr>
                <w:p w14:paraId="6A0D231F">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水资源利用效率要求</w:t>
                  </w:r>
                </w:p>
              </w:tc>
              <w:tc>
                <w:tcPr>
                  <w:tcW w:w="3363" w:type="dxa"/>
                  <w:tcBorders>
                    <w:tl2br w:val="nil"/>
                    <w:tr2bl w:val="nil"/>
                  </w:tcBorders>
                  <w:noWrap w:val="0"/>
                  <w:vAlign w:val="center"/>
                </w:tcPr>
                <w:p w14:paraId="66BFB18E">
                  <w:pPr>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eastAsia="zh-CN"/>
                    </w:rPr>
                    <w:t>无</w:t>
                  </w:r>
                </w:p>
              </w:tc>
              <w:tc>
                <w:tcPr>
                  <w:tcW w:w="1567" w:type="dxa"/>
                  <w:tcBorders>
                    <w:tl2br w:val="nil"/>
                    <w:tr2bl w:val="nil"/>
                  </w:tcBorders>
                  <w:noWrap w:val="0"/>
                  <w:vAlign w:val="center"/>
                </w:tcPr>
                <w:p w14:paraId="6AF7CE1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color w:val="auto"/>
                      <w:spacing w:val="0"/>
                      <w:kern w:val="0"/>
                      <w:position w:val="0"/>
                      <w:sz w:val="21"/>
                      <w:szCs w:val="21"/>
                      <w:lang w:val="en-US" w:eastAsia="zh-CN" w:bidi="ar-SA"/>
                    </w:rPr>
                    <w:t>/</w:t>
                  </w:r>
                </w:p>
              </w:tc>
              <w:tc>
                <w:tcPr>
                  <w:tcW w:w="661" w:type="dxa"/>
                  <w:tcBorders>
                    <w:tl2br w:val="nil"/>
                    <w:tr2bl w:val="nil"/>
                  </w:tcBorders>
                  <w:shd w:val="clear" w:color="auto" w:fill="auto"/>
                  <w:noWrap w:val="0"/>
                  <w:vAlign w:val="center"/>
                </w:tcPr>
                <w:p w14:paraId="0AC81113">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符合</w:t>
                  </w:r>
                </w:p>
              </w:tc>
            </w:tr>
            <w:tr w14:paraId="266FFFB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77DEDBCA">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29DD9D3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地下水开采要求</w:t>
                  </w:r>
                </w:p>
              </w:tc>
              <w:tc>
                <w:tcPr>
                  <w:tcW w:w="3363" w:type="dxa"/>
                  <w:tcBorders>
                    <w:tl2br w:val="nil"/>
                    <w:tr2bl w:val="nil"/>
                  </w:tcBorders>
                  <w:noWrap w:val="0"/>
                  <w:vAlign w:val="center"/>
                </w:tcPr>
                <w:p w14:paraId="36C2EC1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eastAsia="zh-CN"/>
                    </w:rPr>
                  </w:pPr>
                  <w:r>
                    <w:rPr>
                      <w:rFonts w:hint="default" w:ascii="Times New Roman" w:hAnsi="Times New Roman" w:eastAsia="宋体" w:cs="Times New Roman"/>
                      <w:color w:val="auto"/>
                      <w:spacing w:val="0"/>
                      <w:kern w:val="0"/>
                      <w:position w:val="0"/>
                      <w:sz w:val="21"/>
                      <w:szCs w:val="21"/>
                      <w:lang w:val="en-US" w:eastAsia="zh-CN" w:bidi="ar-SA"/>
                    </w:rPr>
                    <w:t>按江西省水资源条例执行</w:t>
                  </w:r>
                </w:p>
              </w:tc>
              <w:tc>
                <w:tcPr>
                  <w:tcW w:w="1567" w:type="dxa"/>
                  <w:tcBorders>
                    <w:tl2br w:val="nil"/>
                    <w:tr2bl w:val="nil"/>
                  </w:tcBorders>
                  <w:noWrap w:val="0"/>
                  <w:vAlign w:val="center"/>
                </w:tcPr>
                <w:p w14:paraId="59A4EE4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lang w:bidi="ar"/>
                    </w:rPr>
                    <w:t>本项目不涉及地下水的开采</w:t>
                  </w:r>
                </w:p>
              </w:tc>
              <w:tc>
                <w:tcPr>
                  <w:tcW w:w="661" w:type="dxa"/>
                  <w:tcBorders>
                    <w:tl2br w:val="nil"/>
                    <w:tr2bl w:val="nil"/>
                  </w:tcBorders>
                  <w:noWrap w:val="0"/>
                  <w:vAlign w:val="center"/>
                </w:tcPr>
                <w:p w14:paraId="154E8855">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308B9411">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2B4760B4">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4AC8C24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能源利用效率要求</w:t>
                  </w:r>
                </w:p>
              </w:tc>
              <w:tc>
                <w:tcPr>
                  <w:tcW w:w="3363" w:type="dxa"/>
                  <w:tcBorders>
                    <w:tl2br w:val="nil"/>
                    <w:tr2bl w:val="nil"/>
                  </w:tcBorders>
                  <w:noWrap w:val="0"/>
                  <w:vAlign w:val="center"/>
                </w:tcPr>
                <w:p w14:paraId="30DD290F">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eastAsia="zh-CN"/>
                    </w:rPr>
                    <w:t>无</w:t>
                  </w:r>
                </w:p>
              </w:tc>
              <w:tc>
                <w:tcPr>
                  <w:tcW w:w="1567" w:type="dxa"/>
                  <w:tcBorders>
                    <w:tl2br w:val="nil"/>
                    <w:tr2bl w:val="nil"/>
                  </w:tcBorders>
                  <w:noWrap w:val="0"/>
                  <w:vAlign w:val="center"/>
                </w:tcPr>
                <w:p w14:paraId="1F2C6DAA">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color w:val="auto"/>
                      <w:spacing w:val="0"/>
                      <w:kern w:val="0"/>
                      <w:position w:val="0"/>
                      <w:sz w:val="21"/>
                      <w:szCs w:val="21"/>
                      <w:lang w:val="en-US" w:eastAsia="zh-CN" w:bidi="ar-SA"/>
                    </w:rPr>
                    <w:t>/</w:t>
                  </w:r>
                </w:p>
              </w:tc>
              <w:tc>
                <w:tcPr>
                  <w:tcW w:w="661" w:type="dxa"/>
                  <w:tcBorders>
                    <w:tl2br w:val="nil"/>
                    <w:tr2bl w:val="nil"/>
                  </w:tcBorders>
                  <w:shd w:val="clear" w:color="auto" w:fill="auto"/>
                  <w:noWrap w:val="0"/>
                  <w:vAlign w:val="center"/>
                </w:tcPr>
                <w:p w14:paraId="1602ED17">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符合</w:t>
                  </w:r>
                </w:p>
              </w:tc>
            </w:tr>
            <w:tr w14:paraId="6693A5A4">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0" w:type="dxa"/>
                  <w:vMerge w:val="continue"/>
                  <w:tcBorders>
                    <w:tl2br w:val="nil"/>
                    <w:tr2bl w:val="nil"/>
                  </w:tcBorders>
                  <w:noWrap w:val="0"/>
                  <w:vAlign w:val="center"/>
                </w:tcPr>
                <w:p w14:paraId="6B48ED7C">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1245" w:type="dxa"/>
                  <w:tcBorders>
                    <w:tl2br w:val="nil"/>
                    <w:tr2bl w:val="nil"/>
                  </w:tcBorders>
                  <w:noWrap w:val="0"/>
                  <w:vAlign w:val="center"/>
                </w:tcPr>
                <w:p w14:paraId="13032D1E">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其他资源利用效率要求</w:t>
                  </w:r>
                </w:p>
              </w:tc>
              <w:tc>
                <w:tcPr>
                  <w:tcW w:w="3363" w:type="dxa"/>
                  <w:tcBorders>
                    <w:tl2br w:val="nil"/>
                    <w:tr2bl w:val="nil"/>
                  </w:tcBorders>
                  <w:noWrap w:val="0"/>
                  <w:vAlign w:val="center"/>
                </w:tcPr>
                <w:p w14:paraId="1A12BC3A">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优先保护岸线按照各类保护地相关管理规定执行；重点管控岸线按岸线管理相关规定和已批复的相关规划执行。</w:t>
                  </w:r>
                </w:p>
              </w:tc>
              <w:tc>
                <w:tcPr>
                  <w:tcW w:w="1567" w:type="dxa"/>
                  <w:tcBorders>
                    <w:tl2br w:val="nil"/>
                    <w:tr2bl w:val="nil"/>
                  </w:tcBorders>
                  <w:noWrap w:val="0"/>
                  <w:vAlign w:val="center"/>
                </w:tcPr>
                <w:p w14:paraId="31F469ED">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cs="Times New Roman"/>
                      <w:color w:val="auto"/>
                      <w:spacing w:val="0"/>
                      <w:kern w:val="0"/>
                      <w:position w:val="0"/>
                      <w:sz w:val="21"/>
                      <w:szCs w:val="21"/>
                      <w:lang w:val="en-US" w:eastAsia="zh-CN" w:bidi="ar"/>
                    </w:rPr>
                    <w:t>本项目</w:t>
                  </w:r>
                  <w:r>
                    <w:rPr>
                      <w:rFonts w:hint="default" w:ascii="Times New Roman" w:hAnsi="Times New Roman" w:eastAsia="宋体" w:cs="Times New Roman"/>
                      <w:color w:val="auto"/>
                      <w:spacing w:val="0"/>
                      <w:kern w:val="0"/>
                      <w:position w:val="0"/>
                      <w:sz w:val="21"/>
                      <w:szCs w:val="21"/>
                      <w:lang w:val="en-US" w:eastAsia="zh-CN" w:bidi="ar-SA"/>
                    </w:rPr>
                    <w:t>岸线管理相关规定和已批复的相关规划执行。</w:t>
                  </w:r>
                </w:p>
              </w:tc>
              <w:tc>
                <w:tcPr>
                  <w:tcW w:w="661" w:type="dxa"/>
                  <w:tcBorders>
                    <w:tl2br w:val="nil"/>
                    <w:tr2bl w:val="nil"/>
                  </w:tcBorders>
                  <w:noWrap w:val="0"/>
                  <w:vAlign w:val="center"/>
                </w:tcPr>
                <w:p w14:paraId="3ABCB4FF">
                  <w:pPr>
                    <w:pStyle w:val="26"/>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rPr>
                    <w:t>符合</w:t>
                  </w:r>
                </w:p>
              </w:tc>
            </w:tr>
          </w:tbl>
          <w:p w14:paraId="61211A0D">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pacing w:val="0"/>
                <w:kern w:val="0"/>
                <w:position w:val="0"/>
                <w:highlight w:val="none"/>
                <w:u w:val="none"/>
                <w:lang w:val="en-US" w:eastAsia="zh-CN"/>
              </w:rPr>
            </w:pPr>
            <w:r>
              <w:rPr>
                <w:rFonts w:hint="eastAsia" w:ascii="Times New Roman" w:hAnsi="Times New Roman" w:eastAsia="宋体" w:cs="Times New Roman"/>
                <w:b/>
                <w:bCs/>
                <w:color w:val="auto"/>
                <w:spacing w:val="0"/>
                <w:kern w:val="0"/>
                <w:position w:val="0"/>
                <w:highlight w:val="none"/>
                <w:u w:val="none"/>
                <w:lang w:val="en-US" w:eastAsia="zh-CN"/>
              </w:rPr>
              <w:t>4</w:t>
            </w:r>
            <w:r>
              <w:rPr>
                <w:rFonts w:hint="default" w:ascii="Times New Roman" w:hAnsi="Times New Roman" w:eastAsia="宋体" w:cs="Times New Roman"/>
                <w:b/>
                <w:bCs/>
                <w:color w:val="auto"/>
                <w:spacing w:val="0"/>
                <w:kern w:val="0"/>
                <w:position w:val="0"/>
                <w:highlight w:val="none"/>
                <w:u w:val="none"/>
                <w:lang w:val="en-US" w:eastAsia="zh-CN"/>
              </w:rPr>
              <w:t>、与《九江市关于深入打好污染防治攻坚战的实施方案》（九发〔2022〕6号）相符性分析</w:t>
            </w:r>
          </w:p>
          <w:p w14:paraId="5051EF7F">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position w:val="0"/>
                <w:sz w:val="21"/>
                <w:szCs w:val="21"/>
                <w:highlight w:val="none"/>
                <w:u w:val="none"/>
                <w:lang w:val="en-US" w:eastAsia="zh-CN"/>
              </w:rPr>
            </w:pPr>
            <w:r>
              <w:rPr>
                <w:rFonts w:hint="default" w:ascii="Times New Roman" w:hAnsi="Times New Roman" w:eastAsia="宋体" w:cs="Times New Roman"/>
                <w:b/>
                <w:bCs/>
                <w:color w:val="auto"/>
                <w:spacing w:val="0"/>
                <w:kern w:val="0"/>
                <w:position w:val="0"/>
                <w:sz w:val="21"/>
                <w:szCs w:val="21"/>
                <w:highlight w:val="none"/>
                <w:u w:val="none"/>
                <w:lang w:val="en-US" w:eastAsia="zh-CN"/>
              </w:rPr>
              <w:t>表1-</w:t>
            </w:r>
            <w:r>
              <w:rPr>
                <w:rFonts w:hint="eastAsia" w:ascii="Times New Roman" w:hAnsi="Times New Roman" w:eastAsia="宋体" w:cs="Times New Roman"/>
                <w:b/>
                <w:bCs/>
                <w:color w:val="auto"/>
                <w:spacing w:val="0"/>
                <w:kern w:val="0"/>
                <w:position w:val="0"/>
                <w:sz w:val="21"/>
                <w:szCs w:val="21"/>
                <w:highlight w:val="none"/>
                <w:u w:val="none"/>
                <w:lang w:val="en-US" w:eastAsia="zh-CN"/>
              </w:rPr>
              <w:t xml:space="preserve">4 </w:t>
            </w:r>
            <w:r>
              <w:rPr>
                <w:rFonts w:hint="default" w:ascii="Times New Roman" w:hAnsi="Times New Roman" w:eastAsia="宋体" w:cs="Times New Roman"/>
                <w:b/>
                <w:bCs/>
                <w:color w:val="auto"/>
                <w:spacing w:val="0"/>
                <w:kern w:val="0"/>
                <w:position w:val="0"/>
                <w:sz w:val="21"/>
                <w:szCs w:val="21"/>
                <w:highlight w:val="none"/>
                <w:u w:val="none"/>
                <w:lang w:val="en-US" w:eastAsia="zh-CN"/>
              </w:rPr>
              <w:t>本项目与九发〔2022〕6号相符性分析</w:t>
            </w:r>
          </w:p>
          <w:tbl>
            <w:tblPr>
              <w:tblStyle w:val="29"/>
              <w:tblW w:w="5000"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88"/>
              <w:gridCol w:w="2046"/>
              <w:gridCol w:w="785"/>
            </w:tblGrid>
            <w:tr w14:paraId="1A0ABCE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486" w:type="dxa"/>
                  <w:tcBorders>
                    <w:tl2br w:val="nil"/>
                    <w:tr2bl w:val="nil"/>
                  </w:tcBorders>
                  <w:vAlign w:val="center"/>
                </w:tcPr>
                <w:p w14:paraId="3B3D1151">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position w:val="0"/>
                      <w:sz w:val="21"/>
                      <w:szCs w:val="21"/>
                      <w:highlight w:val="none"/>
                      <w:u w:val="none"/>
                      <w:lang w:val="en-US" w:eastAsia="zh-CN"/>
                    </w:rPr>
                  </w:pPr>
                  <w:r>
                    <w:rPr>
                      <w:rFonts w:hint="default" w:ascii="Times New Roman" w:hAnsi="Times New Roman" w:eastAsia="宋体" w:cs="Times New Roman"/>
                      <w:b/>
                      <w:bCs/>
                      <w:color w:val="auto"/>
                      <w:spacing w:val="0"/>
                      <w:kern w:val="0"/>
                      <w:position w:val="0"/>
                      <w:sz w:val="21"/>
                      <w:szCs w:val="21"/>
                      <w:highlight w:val="none"/>
                      <w:u w:val="none"/>
                      <w:lang w:val="en-US" w:eastAsia="zh-CN"/>
                    </w:rPr>
                    <w:t>内容</w:t>
                  </w:r>
                </w:p>
              </w:tc>
              <w:tc>
                <w:tcPr>
                  <w:tcW w:w="2045" w:type="dxa"/>
                  <w:tcBorders>
                    <w:tl2br w:val="nil"/>
                    <w:tr2bl w:val="nil"/>
                  </w:tcBorders>
                  <w:vAlign w:val="center"/>
                </w:tcPr>
                <w:p w14:paraId="5E3AA71F">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position w:val="0"/>
                      <w:sz w:val="21"/>
                      <w:szCs w:val="21"/>
                      <w:highlight w:val="none"/>
                      <w:u w:val="none"/>
                      <w:lang w:val="en-US" w:eastAsia="zh-CN"/>
                    </w:rPr>
                  </w:pPr>
                  <w:r>
                    <w:rPr>
                      <w:rFonts w:hint="default" w:ascii="Times New Roman" w:hAnsi="Times New Roman" w:eastAsia="宋体" w:cs="Times New Roman"/>
                      <w:b/>
                      <w:bCs/>
                      <w:color w:val="auto"/>
                      <w:spacing w:val="0"/>
                      <w:kern w:val="0"/>
                      <w:position w:val="0"/>
                      <w:sz w:val="21"/>
                      <w:szCs w:val="21"/>
                      <w:highlight w:val="none"/>
                      <w:u w:val="none"/>
                      <w:lang w:val="en-US" w:eastAsia="zh-CN"/>
                    </w:rPr>
                    <w:t>符合性分析</w:t>
                  </w:r>
                </w:p>
              </w:tc>
              <w:tc>
                <w:tcPr>
                  <w:tcW w:w="785" w:type="dxa"/>
                  <w:tcBorders>
                    <w:tl2br w:val="nil"/>
                    <w:tr2bl w:val="nil"/>
                  </w:tcBorders>
                  <w:vAlign w:val="center"/>
                </w:tcPr>
                <w:p w14:paraId="532DEEBD">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position w:val="0"/>
                      <w:sz w:val="21"/>
                      <w:szCs w:val="21"/>
                      <w:highlight w:val="none"/>
                      <w:u w:val="none"/>
                      <w:lang w:val="en-US" w:eastAsia="zh-CN"/>
                    </w:rPr>
                  </w:pPr>
                  <w:r>
                    <w:rPr>
                      <w:rFonts w:hint="default" w:ascii="Times New Roman" w:hAnsi="Times New Roman" w:eastAsia="宋体" w:cs="Times New Roman"/>
                      <w:b/>
                      <w:bCs/>
                      <w:color w:val="auto"/>
                      <w:spacing w:val="0"/>
                      <w:kern w:val="0"/>
                      <w:position w:val="0"/>
                      <w:sz w:val="21"/>
                      <w:szCs w:val="21"/>
                      <w:highlight w:val="none"/>
                      <w:u w:val="none"/>
                      <w:lang w:val="en-US" w:eastAsia="zh-CN"/>
                    </w:rPr>
                    <w:t>符合性</w:t>
                  </w:r>
                </w:p>
              </w:tc>
            </w:tr>
            <w:tr w14:paraId="0E6CF5A4">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486" w:type="dxa"/>
                  <w:tcBorders>
                    <w:tl2br w:val="nil"/>
                    <w:tr2bl w:val="nil"/>
                  </w:tcBorders>
                  <w:vAlign w:val="center"/>
                </w:tcPr>
                <w:p w14:paraId="609F2CF7">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有力有序推进碳达峰碳中和。将</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双碳</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目标要求全面纳入生态文明建设整体布局。制定实施全市2030年前碳达峰实施方案。加强甲烷等非二氧化碳温室气体排放管控，健全排放源统计调查、核算核查和监管制度，积极做好应对气候变化工作。</w:t>
                  </w:r>
                </w:p>
              </w:tc>
              <w:tc>
                <w:tcPr>
                  <w:tcW w:w="2045" w:type="dxa"/>
                  <w:tcBorders>
                    <w:tl2br w:val="nil"/>
                    <w:tr2bl w:val="nil"/>
                  </w:tcBorders>
                  <w:vAlign w:val="center"/>
                </w:tcPr>
                <w:p w14:paraId="52C8CABA">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eastAsia="zh-CN"/>
                    </w:rPr>
                    <w:t>本次项目生产设备使用电能，不涉及</w:t>
                  </w:r>
                  <w:r>
                    <w:rPr>
                      <w:rFonts w:hint="default" w:ascii="Times New Roman" w:hAnsi="Times New Roman" w:eastAsia="宋体" w:cs="Times New Roman"/>
                      <w:color w:val="auto"/>
                      <w:spacing w:val="0"/>
                      <w:kern w:val="0"/>
                      <w:position w:val="0"/>
                      <w:sz w:val="21"/>
                      <w:szCs w:val="21"/>
                      <w:lang w:val="en-US" w:eastAsia="zh-CN"/>
                    </w:rPr>
                    <w:t>甲烷等的排放</w:t>
                  </w:r>
                </w:p>
              </w:tc>
              <w:tc>
                <w:tcPr>
                  <w:tcW w:w="785" w:type="dxa"/>
                  <w:tcBorders>
                    <w:tl2br w:val="nil"/>
                    <w:tr2bl w:val="nil"/>
                  </w:tcBorders>
                  <w:vAlign w:val="center"/>
                </w:tcPr>
                <w:p w14:paraId="47285E06">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u w:val="none"/>
                      <w:lang w:val="en-US" w:eastAsia="zh-CN"/>
                    </w:rPr>
                  </w:pPr>
                  <w:r>
                    <w:rPr>
                      <w:rFonts w:hint="default" w:ascii="Times New Roman" w:hAnsi="Times New Roman" w:eastAsia="宋体" w:cs="Times New Roman"/>
                      <w:color w:val="auto"/>
                      <w:spacing w:val="0"/>
                      <w:kern w:val="0"/>
                      <w:position w:val="0"/>
                      <w:sz w:val="21"/>
                      <w:szCs w:val="21"/>
                      <w:highlight w:val="none"/>
                      <w:u w:val="none"/>
                      <w:lang w:val="en-US" w:eastAsia="zh-CN"/>
                    </w:rPr>
                    <w:t>符合</w:t>
                  </w:r>
                </w:p>
              </w:tc>
            </w:tr>
            <w:tr w14:paraId="5DFBFCA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486" w:type="dxa"/>
                  <w:tcBorders>
                    <w:tl2br w:val="nil"/>
                    <w:tr2bl w:val="nil"/>
                  </w:tcBorders>
                  <w:vAlign w:val="center"/>
                </w:tcPr>
                <w:p w14:paraId="214EBDAF">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加快推动产业结构转型升级。实施淘汰落后产能三年行动计划，综合运用法治化、市场化手段，加快淘汰低端、低效和无效产能。大力实施传统产业转型升级工程，持续推进技改升级，引导重点行业实施清洁生产改造，推进工业园区循环化改造。实施战略性新兴产业倍增工程和未来产业培育发展工程，全力打造新型工业重镇。强化</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三线一单</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分区管控，加强能评、环评等审批事前事中事后监管，坚决遏制</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两高</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项目盲目发展。到2025年，全市单位地区生产总值能耗累计降低16%</w:t>
                  </w:r>
                  <w:r>
                    <w:rPr>
                      <w:rFonts w:hint="default" w:ascii="Times New Roman" w:hAnsi="Times New Roman" w:eastAsia="宋体"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全市高新技术产业增加值占规上工业增加值比重不低于38%。</w:t>
                  </w:r>
                </w:p>
              </w:tc>
              <w:tc>
                <w:tcPr>
                  <w:tcW w:w="2045" w:type="dxa"/>
                  <w:tcBorders>
                    <w:tl2br w:val="nil"/>
                    <w:tr2bl w:val="nil"/>
                  </w:tcBorders>
                  <w:vAlign w:val="center"/>
                </w:tcPr>
                <w:p w14:paraId="7CAA81A3">
                  <w:pPr>
                    <w:pStyle w:val="87"/>
                    <w:keepNext w:val="0"/>
                    <w:keepLines w:val="0"/>
                    <w:pageBreakBefore w:val="0"/>
                    <w:widowControl w:val="0"/>
                    <w:kinsoku/>
                    <w:wordWrap w:val="0"/>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项目为</w:t>
                  </w:r>
                  <w:r>
                    <w:rPr>
                      <w:rStyle w:val="110"/>
                      <w:rFonts w:hint="default"/>
                      <w:color w:val="auto"/>
                    </w:rPr>
                    <w:t>C</w:t>
                  </w:r>
                  <w:r>
                    <w:rPr>
                      <w:rStyle w:val="110"/>
                      <w:rFonts w:hint="eastAsia"/>
                      <w:color w:val="auto"/>
                      <w:lang w:val="en-US" w:eastAsia="zh-CN"/>
                    </w:rPr>
                    <w:t>3091石墨及碳素制品制造</w:t>
                  </w:r>
                  <w:r>
                    <w:rPr>
                      <w:rStyle w:val="110"/>
                      <w:rFonts w:hint="default"/>
                      <w:color w:val="auto"/>
                      <w:lang w:eastAsia="zh-CN"/>
                    </w:rPr>
                    <w:t>，</w:t>
                  </w:r>
                  <w:r>
                    <w:rPr>
                      <w:rStyle w:val="110"/>
                      <w:rFonts w:hint="eastAsia"/>
                      <w:color w:val="auto"/>
                      <w:lang w:val="en-US" w:eastAsia="zh-CN"/>
                    </w:rPr>
                    <w:t>不</w:t>
                  </w:r>
                  <w:r>
                    <w:rPr>
                      <w:rFonts w:hint="default" w:ascii="Times New Roman" w:hAnsi="Times New Roman" w:eastAsia="宋体" w:cs="Times New Roman"/>
                      <w:color w:val="auto"/>
                      <w:spacing w:val="0"/>
                      <w:kern w:val="0"/>
                      <w:position w:val="0"/>
                      <w:sz w:val="21"/>
                      <w:szCs w:val="21"/>
                      <w:lang w:val="en-US" w:eastAsia="zh-CN"/>
                    </w:rPr>
                    <w:t>属于《产业结构调整指导目录（2024年本）》中的</w:t>
                  </w:r>
                  <w:r>
                    <w:rPr>
                      <w:rFonts w:hint="eastAsia" w:ascii="Times New Roman" w:hAnsi="Times New Roman" w:cs="Times New Roman"/>
                      <w:color w:val="auto"/>
                      <w:spacing w:val="0"/>
                      <w:kern w:val="0"/>
                      <w:position w:val="0"/>
                      <w:sz w:val="21"/>
                      <w:szCs w:val="21"/>
                      <w:lang w:val="en-US" w:eastAsia="zh-CN"/>
                    </w:rPr>
                    <w:t>限制类、淘汰类</w:t>
                  </w:r>
                  <w:r>
                    <w:rPr>
                      <w:rFonts w:hint="default" w:ascii="Times New Roman" w:hAnsi="Times New Roman" w:eastAsia="宋体" w:cs="Times New Roman"/>
                      <w:color w:val="auto"/>
                      <w:spacing w:val="0"/>
                      <w:kern w:val="0"/>
                      <w:position w:val="0"/>
                      <w:sz w:val="21"/>
                      <w:szCs w:val="21"/>
                      <w:lang w:eastAsia="zh-CN"/>
                    </w:rPr>
                    <w:t>项目，</w:t>
                  </w:r>
                  <w:r>
                    <w:rPr>
                      <w:rFonts w:hint="default" w:ascii="Times New Roman" w:hAnsi="Times New Roman" w:eastAsia="宋体" w:cs="Times New Roman"/>
                      <w:color w:val="auto"/>
                      <w:spacing w:val="0"/>
                      <w:kern w:val="0"/>
                      <w:position w:val="0"/>
                      <w:sz w:val="21"/>
                      <w:szCs w:val="21"/>
                      <w:lang w:val="en-US" w:eastAsia="zh-CN" w:bidi="ar-SA"/>
                    </w:rPr>
                    <w:t>且</w:t>
                  </w:r>
                  <w:r>
                    <w:rPr>
                      <w:rFonts w:hint="default" w:ascii="Times New Roman" w:hAnsi="Times New Roman" w:eastAsia="宋体" w:cs="Times New Roman"/>
                      <w:color w:val="auto"/>
                      <w:spacing w:val="0"/>
                      <w:kern w:val="0"/>
                      <w:position w:val="0"/>
                      <w:sz w:val="21"/>
                      <w:szCs w:val="21"/>
                      <w:lang w:eastAsia="zh-CN"/>
                    </w:rPr>
                    <w:t>不属于高耗能高排放项目，</w:t>
                  </w:r>
                  <w:r>
                    <w:rPr>
                      <w:rFonts w:hint="default" w:ascii="Times New Roman" w:hAnsi="Times New Roman" w:eastAsia="宋体" w:cs="Times New Roman"/>
                      <w:color w:val="auto"/>
                      <w:spacing w:val="0"/>
                      <w:kern w:val="0"/>
                      <w:position w:val="0"/>
                      <w:sz w:val="21"/>
                      <w:szCs w:val="21"/>
                      <w:lang w:val="en-US" w:eastAsia="zh-CN"/>
                    </w:rPr>
                    <w:t>符合</w:t>
                  </w:r>
                  <w:r>
                    <w:rPr>
                      <w:rFonts w:hint="eastAsia" w:ascii="Times New Roman" w:hAnsi="Times New Roman" w:cs="Times New Roman"/>
                      <w:color w:val="auto"/>
                      <w:spacing w:val="0"/>
                      <w:kern w:val="0"/>
                      <w:position w:val="0"/>
                      <w:sz w:val="21"/>
                      <w:szCs w:val="21"/>
                      <w:lang w:val="en-US" w:eastAsia="zh-CN"/>
                    </w:rPr>
                    <w:t>“</w:t>
                  </w:r>
                  <w:r>
                    <w:rPr>
                      <w:rFonts w:hint="default" w:ascii="Times New Roman" w:hAnsi="Times New Roman" w:eastAsia="宋体" w:cs="Times New Roman"/>
                      <w:color w:val="auto"/>
                      <w:spacing w:val="0"/>
                      <w:kern w:val="0"/>
                      <w:position w:val="0"/>
                      <w:sz w:val="21"/>
                      <w:szCs w:val="21"/>
                      <w:lang w:val="en-US" w:eastAsia="zh-CN"/>
                    </w:rPr>
                    <w:t>三线一单</w:t>
                  </w:r>
                  <w:r>
                    <w:rPr>
                      <w:rFonts w:hint="eastAsia" w:ascii="Times New Roman" w:hAnsi="Times New Roman" w:cs="Times New Roman"/>
                      <w:color w:val="auto"/>
                      <w:spacing w:val="0"/>
                      <w:kern w:val="0"/>
                      <w:position w:val="0"/>
                      <w:sz w:val="21"/>
                      <w:szCs w:val="21"/>
                      <w:lang w:val="en-US" w:eastAsia="zh-CN"/>
                    </w:rPr>
                    <w:t>”</w:t>
                  </w:r>
                  <w:r>
                    <w:rPr>
                      <w:rFonts w:hint="default" w:ascii="Times New Roman" w:hAnsi="Times New Roman" w:eastAsia="宋体" w:cs="Times New Roman"/>
                      <w:color w:val="auto"/>
                      <w:spacing w:val="0"/>
                      <w:kern w:val="0"/>
                      <w:position w:val="0"/>
                      <w:sz w:val="21"/>
                      <w:szCs w:val="21"/>
                      <w:lang w:val="en-US" w:eastAsia="zh-CN"/>
                    </w:rPr>
                    <w:t>分区管控要求</w:t>
                  </w:r>
                </w:p>
              </w:tc>
              <w:tc>
                <w:tcPr>
                  <w:tcW w:w="785" w:type="dxa"/>
                  <w:tcBorders>
                    <w:tl2br w:val="nil"/>
                    <w:tr2bl w:val="nil"/>
                  </w:tcBorders>
                  <w:vAlign w:val="center"/>
                </w:tcPr>
                <w:p w14:paraId="155F486B">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u w:val="none"/>
                      <w:lang w:val="en-US" w:eastAsia="zh-CN"/>
                    </w:rPr>
                  </w:pPr>
                  <w:r>
                    <w:rPr>
                      <w:rFonts w:hint="default" w:ascii="Times New Roman" w:hAnsi="Times New Roman" w:eastAsia="宋体" w:cs="Times New Roman"/>
                      <w:color w:val="auto"/>
                      <w:spacing w:val="0"/>
                      <w:kern w:val="0"/>
                      <w:position w:val="0"/>
                      <w:sz w:val="21"/>
                      <w:szCs w:val="21"/>
                      <w:highlight w:val="none"/>
                      <w:u w:val="none"/>
                      <w:lang w:val="en-US" w:eastAsia="zh-CN"/>
                    </w:rPr>
                    <w:t>符合</w:t>
                  </w:r>
                </w:p>
              </w:tc>
            </w:tr>
            <w:tr w14:paraId="67A8C44F">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486" w:type="dxa"/>
                  <w:tcBorders>
                    <w:tl2br w:val="nil"/>
                    <w:tr2bl w:val="nil"/>
                  </w:tcBorders>
                  <w:vAlign w:val="center"/>
                </w:tcPr>
                <w:p w14:paraId="12816233">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加快推动能源结构转型升级。在保障能源安全的前提下，鼓励清洁低碳能源替代，提高电能占终端能源消费比重，大力发展可再生能源。到2025年，力争全市非化石能源占一次能源消费比重提高到17.7%。</w:t>
                  </w:r>
                </w:p>
              </w:tc>
              <w:tc>
                <w:tcPr>
                  <w:tcW w:w="2045" w:type="dxa"/>
                  <w:tcBorders>
                    <w:tl2br w:val="nil"/>
                    <w:tr2bl w:val="nil"/>
                  </w:tcBorders>
                  <w:vAlign w:val="center"/>
                </w:tcPr>
                <w:p w14:paraId="0218C0F0">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eastAsia="zh-CN"/>
                    </w:rPr>
                    <w:t>项目使用清洁能源</w:t>
                  </w:r>
                  <w:r>
                    <w:rPr>
                      <w:rFonts w:hint="default" w:ascii="Times New Roman" w:hAnsi="Times New Roman" w:eastAsia="宋体" w:cs="Times New Roman"/>
                      <w:color w:val="auto"/>
                      <w:spacing w:val="0"/>
                      <w:kern w:val="0"/>
                      <w:position w:val="0"/>
                      <w:sz w:val="21"/>
                      <w:szCs w:val="21"/>
                      <w:lang w:val="en-US" w:eastAsia="zh-CN"/>
                    </w:rPr>
                    <w:t>电能</w:t>
                  </w:r>
                </w:p>
              </w:tc>
              <w:tc>
                <w:tcPr>
                  <w:tcW w:w="785" w:type="dxa"/>
                  <w:tcBorders>
                    <w:tl2br w:val="nil"/>
                    <w:tr2bl w:val="nil"/>
                  </w:tcBorders>
                  <w:vAlign w:val="center"/>
                </w:tcPr>
                <w:p w14:paraId="617ECFC5">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u w:val="none"/>
                      <w:lang w:val="en-US" w:eastAsia="zh-CN"/>
                    </w:rPr>
                  </w:pPr>
                  <w:r>
                    <w:rPr>
                      <w:rFonts w:hint="default" w:ascii="Times New Roman" w:hAnsi="Times New Roman" w:eastAsia="宋体" w:cs="Times New Roman"/>
                      <w:color w:val="auto"/>
                      <w:spacing w:val="0"/>
                      <w:kern w:val="0"/>
                      <w:position w:val="0"/>
                      <w:sz w:val="21"/>
                      <w:szCs w:val="21"/>
                      <w:highlight w:val="none"/>
                      <w:u w:val="none"/>
                      <w:lang w:val="en-US" w:eastAsia="zh-CN"/>
                    </w:rPr>
                    <w:t>符合</w:t>
                  </w:r>
                </w:p>
              </w:tc>
            </w:tr>
            <w:tr w14:paraId="37715BAC">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486" w:type="dxa"/>
                  <w:tcBorders>
                    <w:tl2br w:val="nil"/>
                    <w:tr2bl w:val="nil"/>
                  </w:tcBorders>
                  <w:vAlign w:val="center"/>
                </w:tcPr>
                <w:p w14:paraId="4E35CB23">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着力推进臭氧污染防治。大力推进挥发性有机物和氮氧化物源头协同减排，加强消耗臭氧层物质和氢氟碳化物环境管理，推进企业升级改造和区域环境综合整治。实施溶剂型工业涂料等清洁原料替代。</w:t>
                  </w:r>
                </w:p>
              </w:tc>
              <w:tc>
                <w:tcPr>
                  <w:tcW w:w="2045" w:type="dxa"/>
                  <w:tcBorders>
                    <w:tl2br w:val="nil"/>
                    <w:tr2bl w:val="nil"/>
                  </w:tcBorders>
                  <w:vAlign w:val="center"/>
                </w:tcPr>
                <w:p w14:paraId="7AC3BEF2">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本项目</w:t>
                  </w:r>
                  <w:r>
                    <w:rPr>
                      <w:rFonts w:hint="default" w:ascii="Times New Roman" w:hAnsi="Times New Roman" w:eastAsia="宋体" w:cs="Times New Roman"/>
                      <w:color w:val="auto"/>
                      <w:spacing w:val="0"/>
                      <w:kern w:val="0"/>
                      <w:position w:val="0"/>
                      <w:sz w:val="21"/>
                      <w:szCs w:val="21"/>
                    </w:rPr>
                    <w:t>原料</w:t>
                  </w:r>
                  <w:r>
                    <w:rPr>
                      <w:rFonts w:hint="default" w:ascii="Times New Roman" w:hAnsi="Times New Roman" w:eastAsia="宋体" w:cs="Times New Roman"/>
                      <w:color w:val="auto"/>
                      <w:spacing w:val="0"/>
                      <w:kern w:val="0"/>
                      <w:position w:val="0"/>
                      <w:sz w:val="21"/>
                      <w:szCs w:val="21"/>
                      <w:lang w:val="en-US" w:eastAsia="zh-CN"/>
                    </w:rPr>
                    <w:t>为</w:t>
                  </w:r>
                  <w:r>
                    <w:rPr>
                      <w:rFonts w:hint="eastAsia" w:ascii="Times New Roman" w:hAnsi="Times New Roman" w:cs="Times New Roman"/>
                      <w:color w:val="auto"/>
                      <w:spacing w:val="0"/>
                      <w:kern w:val="0"/>
                      <w:position w:val="0"/>
                      <w:sz w:val="21"/>
                      <w:szCs w:val="21"/>
                      <w:lang w:val="en-US" w:eastAsia="zh-CN"/>
                    </w:rPr>
                    <w:t>碳纤维丝、环氧树脂</w:t>
                  </w:r>
                  <w:r>
                    <w:rPr>
                      <w:rFonts w:hint="default" w:ascii="Times New Roman" w:hAnsi="Times New Roman" w:eastAsia="宋体" w:cs="Times New Roman"/>
                      <w:color w:val="auto"/>
                      <w:spacing w:val="0"/>
                      <w:kern w:val="0"/>
                      <w:position w:val="0"/>
                      <w:sz w:val="21"/>
                      <w:szCs w:val="21"/>
                    </w:rPr>
                    <w:t>，不</w:t>
                  </w:r>
                  <w:r>
                    <w:rPr>
                      <w:rFonts w:hint="default" w:ascii="Times New Roman" w:hAnsi="Times New Roman" w:eastAsia="宋体" w:cs="Times New Roman"/>
                      <w:color w:val="auto"/>
                      <w:spacing w:val="0"/>
                      <w:kern w:val="0"/>
                      <w:position w:val="0"/>
                      <w:sz w:val="21"/>
                      <w:szCs w:val="21"/>
                      <w:lang w:val="en-US" w:eastAsia="zh-CN"/>
                    </w:rPr>
                    <w:t>使用</w:t>
                  </w:r>
                  <w:r>
                    <w:rPr>
                      <w:rFonts w:hint="default" w:ascii="Times New Roman" w:hAnsi="Times New Roman" w:eastAsia="宋体" w:cs="Times New Roman"/>
                      <w:color w:val="auto"/>
                      <w:spacing w:val="0"/>
                      <w:kern w:val="0"/>
                      <w:position w:val="0"/>
                      <w:sz w:val="21"/>
                      <w:szCs w:val="21"/>
                    </w:rPr>
                    <w:t>溶剂型工业涂料</w:t>
                  </w:r>
                </w:p>
              </w:tc>
              <w:tc>
                <w:tcPr>
                  <w:tcW w:w="785" w:type="dxa"/>
                  <w:tcBorders>
                    <w:tl2br w:val="nil"/>
                    <w:tr2bl w:val="nil"/>
                  </w:tcBorders>
                  <w:vAlign w:val="center"/>
                </w:tcPr>
                <w:p w14:paraId="691C7609">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u w:val="none"/>
                      <w:lang w:val="en-US" w:eastAsia="zh-CN"/>
                    </w:rPr>
                  </w:pPr>
                  <w:r>
                    <w:rPr>
                      <w:rFonts w:hint="default" w:ascii="Times New Roman" w:hAnsi="Times New Roman" w:eastAsia="宋体" w:cs="Times New Roman"/>
                      <w:color w:val="auto"/>
                      <w:spacing w:val="0"/>
                      <w:kern w:val="0"/>
                      <w:position w:val="0"/>
                      <w:sz w:val="21"/>
                      <w:szCs w:val="21"/>
                      <w:highlight w:val="none"/>
                      <w:u w:val="none"/>
                      <w:lang w:val="en-US" w:eastAsia="zh-CN"/>
                    </w:rPr>
                    <w:t>符合</w:t>
                  </w:r>
                </w:p>
              </w:tc>
            </w:tr>
            <w:tr w14:paraId="63E8C4F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486" w:type="dxa"/>
                  <w:tcBorders>
                    <w:tl2br w:val="nil"/>
                    <w:tr2bl w:val="nil"/>
                  </w:tcBorders>
                  <w:vAlign w:val="center"/>
                </w:tcPr>
                <w:p w14:paraId="498CC91A">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强化</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四尘</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防治。强化施工扬尘精细管控，落实施工现场扬尘治理</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六个100%</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要求。强化道路扬尘精细管控，提高城市道路机扫率。强化运输扬尘精细管控，规范铁路、公路、港口等货运管理。强化堆场扬尘精细管控。</w:t>
                  </w:r>
                </w:p>
              </w:tc>
              <w:tc>
                <w:tcPr>
                  <w:tcW w:w="2045" w:type="dxa"/>
                  <w:tcBorders>
                    <w:tl2br w:val="nil"/>
                    <w:tr2bl w:val="nil"/>
                  </w:tcBorders>
                  <w:vAlign w:val="center"/>
                </w:tcPr>
                <w:p w14:paraId="37C1559A">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highlight w:val="none"/>
                    </w:rPr>
                    <w:t>本项目</w:t>
                  </w:r>
                  <w:r>
                    <w:rPr>
                      <w:rFonts w:hint="default" w:ascii="Times New Roman" w:hAnsi="Times New Roman" w:eastAsia="宋体" w:cs="Times New Roman"/>
                      <w:color w:val="auto"/>
                      <w:spacing w:val="0"/>
                      <w:kern w:val="0"/>
                      <w:position w:val="0"/>
                      <w:sz w:val="21"/>
                      <w:szCs w:val="21"/>
                      <w:highlight w:val="none"/>
                      <w:lang w:eastAsia="zh-CN"/>
                    </w:rPr>
                    <w:t>施工期</w:t>
                  </w:r>
                  <w:r>
                    <w:rPr>
                      <w:rFonts w:hint="default" w:ascii="Times New Roman" w:hAnsi="Times New Roman" w:eastAsia="宋体" w:cs="Times New Roman"/>
                      <w:color w:val="auto"/>
                      <w:spacing w:val="0"/>
                      <w:kern w:val="0"/>
                      <w:position w:val="0"/>
                      <w:sz w:val="21"/>
                      <w:szCs w:val="21"/>
                      <w:highlight w:val="none"/>
                      <w:lang w:val="en-US" w:eastAsia="zh-CN"/>
                    </w:rPr>
                    <w:t>扬尘经过处理后达标排放</w:t>
                  </w:r>
                </w:p>
              </w:tc>
              <w:tc>
                <w:tcPr>
                  <w:tcW w:w="785" w:type="dxa"/>
                  <w:tcBorders>
                    <w:tl2br w:val="nil"/>
                    <w:tr2bl w:val="nil"/>
                  </w:tcBorders>
                  <w:vAlign w:val="center"/>
                </w:tcPr>
                <w:p w14:paraId="6FB01A55">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u w:val="none"/>
                      <w:lang w:val="en-US" w:eastAsia="zh-CN"/>
                    </w:rPr>
                  </w:pPr>
                  <w:r>
                    <w:rPr>
                      <w:rFonts w:hint="default" w:ascii="Times New Roman" w:hAnsi="Times New Roman" w:eastAsia="宋体" w:cs="Times New Roman"/>
                      <w:color w:val="auto"/>
                      <w:spacing w:val="0"/>
                      <w:kern w:val="0"/>
                      <w:position w:val="0"/>
                      <w:sz w:val="21"/>
                      <w:szCs w:val="21"/>
                      <w:highlight w:val="none"/>
                      <w:u w:val="none"/>
                      <w:lang w:val="en-US" w:eastAsia="zh-CN"/>
                    </w:rPr>
                    <w:t>符合</w:t>
                  </w:r>
                </w:p>
              </w:tc>
            </w:tr>
            <w:tr w14:paraId="16EE2EAF">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486" w:type="dxa"/>
                  <w:tcBorders>
                    <w:tl2br w:val="nil"/>
                    <w:tr2bl w:val="nil"/>
                  </w:tcBorders>
                  <w:vAlign w:val="center"/>
                </w:tcPr>
                <w:p w14:paraId="4E8A42CC">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强化</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三气</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防治。强化工业废气精细管控，强化机动车 尾气精细管控，持续打好柴油货车污染治理攻坚战，基本淘汰国 三及以下排放标准汽车。强化燃煤锅炉废气精细管控，不再审批35蒸吨/小时及以下燃煤锅炉，不再新增燃煤导热油炉，鼓励现有燃煤锅炉、导热油炉改为清洁能源。推广工业园区集中供热，推动淘汰工业园区集中供热范围内分散燃煤锅炉。</w:t>
                  </w:r>
                </w:p>
              </w:tc>
              <w:tc>
                <w:tcPr>
                  <w:tcW w:w="2045" w:type="dxa"/>
                  <w:tcBorders>
                    <w:tl2br w:val="nil"/>
                    <w:tr2bl w:val="nil"/>
                  </w:tcBorders>
                  <w:vAlign w:val="center"/>
                </w:tcPr>
                <w:p w14:paraId="79756557">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cyan"/>
                      <w:lang w:val="en-US" w:eastAsia="zh-CN" w:bidi="ar-SA"/>
                    </w:rPr>
                  </w:pPr>
                  <w:r>
                    <w:rPr>
                      <w:rFonts w:hint="default" w:ascii="Times New Roman" w:hAnsi="Times New Roman" w:eastAsia="宋体" w:cs="Times New Roman"/>
                      <w:color w:val="auto"/>
                      <w:spacing w:val="0"/>
                      <w:kern w:val="0"/>
                      <w:position w:val="0"/>
                      <w:sz w:val="21"/>
                      <w:szCs w:val="21"/>
                      <w:highlight w:val="none"/>
                    </w:rPr>
                    <w:t>项目使用</w:t>
                  </w:r>
                  <w:r>
                    <w:rPr>
                      <w:rFonts w:hint="default" w:ascii="Times New Roman" w:hAnsi="Times New Roman" w:eastAsia="宋体" w:cs="Times New Roman"/>
                      <w:color w:val="auto"/>
                      <w:spacing w:val="0"/>
                      <w:kern w:val="0"/>
                      <w:position w:val="0"/>
                      <w:sz w:val="21"/>
                      <w:szCs w:val="21"/>
                      <w:highlight w:val="none"/>
                      <w:lang w:val="en-US" w:eastAsia="zh-CN"/>
                    </w:rPr>
                    <w:t>电</w:t>
                  </w:r>
                  <w:r>
                    <w:rPr>
                      <w:rFonts w:hint="default" w:ascii="Times New Roman" w:hAnsi="Times New Roman" w:eastAsia="宋体" w:cs="Times New Roman"/>
                      <w:color w:val="auto"/>
                      <w:spacing w:val="0"/>
                      <w:kern w:val="0"/>
                      <w:position w:val="0"/>
                      <w:sz w:val="21"/>
                      <w:szCs w:val="21"/>
                      <w:highlight w:val="none"/>
                      <w:lang w:eastAsia="zh-CN"/>
                    </w:rPr>
                    <w:t>能</w:t>
                  </w:r>
                  <w:r>
                    <w:rPr>
                      <w:rFonts w:hint="eastAsia" w:ascii="Times New Roman" w:hAnsi="Times New Roman" w:cs="Times New Roman"/>
                      <w:color w:val="auto"/>
                      <w:spacing w:val="0"/>
                      <w:kern w:val="0"/>
                      <w:position w:val="0"/>
                      <w:sz w:val="21"/>
                      <w:szCs w:val="21"/>
                      <w:highlight w:val="none"/>
                      <w:lang w:eastAsia="zh-CN"/>
                    </w:rPr>
                    <w:t>，属于</w:t>
                  </w:r>
                  <w:r>
                    <w:rPr>
                      <w:rFonts w:hint="default" w:ascii="Times New Roman" w:hAnsi="Times New Roman" w:eastAsia="宋体" w:cs="Times New Roman"/>
                      <w:color w:val="auto"/>
                      <w:spacing w:val="0"/>
                      <w:kern w:val="0"/>
                      <w:position w:val="0"/>
                      <w:sz w:val="21"/>
                      <w:szCs w:val="21"/>
                      <w:highlight w:val="none"/>
                      <w:lang w:eastAsia="zh-CN"/>
                    </w:rPr>
                    <w:t>清洁能源，不使用燃煤锅炉</w:t>
                  </w:r>
                </w:p>
              </w:tc>
              <w:tc>
                <w:tcPr>
                  <w:tcW w:w="785" w:type="dxa"/>
                  <w:tcBorders>
                    <w:tl2br w:val="nil"/>
                    <w:tr2bl w:val="nil"/>
                  </w:tcBorders>
                  <w:vAlign w:val="center"/>
                </w:tcPr>
                <w:p w14:paraId="64C83A21">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u w:val="none"/>
                      <w:lang w:val="en-US" w:eastAsia="zh-CN"/>
                    </w:rPr>
                  </w:pPr>
                  <w:r>
                    <w:rPr>
                      <w:rFonts w:hint="default" w:ascii="Times New Roman" w:hAnsi="Times New Roman" w:eastAsia="宋体" w:cs="Times New Roman"/>
                      <w:color w:val="auto"/>
                      <w:spacing w:val="0"/>
                      <w:kern w:val="0"/>
                      <w:position w:val="0"/>
                      <w:sz w:val="21"/>
                      <w:szCs w:val="21"/>
                      <w:highlight w:val="none"/>
                      <w:u w:val="none"/>
                      <w:lang w:val="en-US" w:eastAsia="zh-CN"/>
                    </w:rPr>
                    <w:t>符合</w:t>
                  </w:r>
                </w:p>
              </w:tc>
            </w:tr>
            <w:tr w14:paraId="665ABDF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486" w:type="dxa"/>
                  <w:tcBorders>
                    <w:tl2br w:val="nil"/>
                    <w:tr2bl w:val="nil"/>
                  </w:tcBorders>
                  <w:vAlign w:val="center"/>
                </w:tcPr>
                <w:p w14:paraId="74223191">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加强污水收集处理。开展城市老旧破损和易造成积水内涝问题的污水管网、雨污合流制管网诊断修复更新，有序推进 管网错接混接漏接改造。加快补齐县（市、区）污水收集处理能力 缺口。持续提升工业园区污水收集处理水平，推进园区污水处理设施一级A提标改造。推进污泥减量化资源化无害化处置。</w:t>
                  </w:r>
                </w:p>
              </w:tc>
              <w:tc>
                <w:tcPr>
                  <w:tcW w:w="2045" w:type="dxa"/>
                  <w:tcBorders>
                    <w:tl2br w:val="nil"/>
                    <w:tr2bl w:val="nil"/>
                  </w:tcBorders>
                  <w:vAlign w:val="center"/>
                </w:tcPr>
                <w:p w14:paraId="78B549DD">
                  <w:pPr>
                    <w:pStyle w:val="87"/>
                    <w:keepNext w:val="0"/>
                    <w:keepLines w:val="0"/>
                    <w:pageBreakBefore w:val="0"/>
                    <w:widowControl w:val="0"/>
                    <w:kinsoku/>
                    <w:wordWrap w:val="0"/>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cyan"/>
                      <w:lang w:val="en-US" w:eastAsia="zh-CN" w:bidi="ar-SA"/>
                    </w:rPr>
                  </w:pPr>
                  <w:r>
                    <w:rPr>
                      <w:rFonts w:hint="default" w:ascii="Times New Roman" w:hAnsi="Times New Roman" w:eastAsia="宋体" w:cs="Times New Roman"/>
                      <w:b w:val="0"/>
                      <w:bCs w:val="0"/>
                      <w:color w:val="auto"/>
                      <w:spacing w:val="0"/>
                      <w:kern w:val="0"/>
                      <w:position w:val="0"/>
                      <w:sz w:val="21"/>
                      <w:szCs w:val="21"/>
                      <w:highlight w:val="none"/>
                      <w:lang w:eastAsia="zh-CN"/>
                    </w:rPr>
                    <w:t>项目生活污水经</w:t>
                  </w:r>
                  <w:r>
                    <w:rPr>
                      <w:rFonts w:hint="default" w:ascii="Times New Roman" w:hAnsi="Times New Roman" w:eastAsia="宋体" w:cs="Times New Roman"/>
                      <w:b w:val="0"/>
                      <w:bCs w:val="0"/>
                      <w:color w:val="auto"/>
                      <w:spacing w:val="0"/>
                      <w:kern w:val="0"/>
                      <w:position w:val="0"/>
                      <w:sz w:val="21"/>
                      <w:szCs w:val="21"/>
                      <w:highlight w:val="none"/>
                      <w:lang w:val="en-US" w:eastAsia="zh-CN"/>
                    </w:rPr>
                    <w:t>预</w:t>
                  </w:r>
                  <w:r>
                    <w:rPr>
                      <w:rFonts w:hint="default" w:ascii="Times New Roman" w:hAnsi="Times New Roman" w:eastAsia="宋体" w:cs="Times New Roman"/>
                      <w:b w:val="0"/>
                      <w:bCs w:val="0"/>
                      <w:color w:val="auto"/>
                      <w:spacing w:val="0"/>
                      <w:kern w:val="0"/>
                      <w:position w:val="0"/>
                      <w:sz w:val="21"/>
                      <w:szCs w:val="21"/>
                      <w:highlight w:val="none"/>
                      <w:lang w:eastAsia="zh-CN"/>
                    </w:rPr>
                    <w:t>处理后排入</w:t>
                  </w:r>
                  <w:r>
                    <w:rPr>
                      <w:rFonts w:hint="eastAsia" w:ascii="Times New Roman" w:hAnsi="Times New Roman" w:cs="Times New Roman"/>
                      <w:b w:val="0"/>
                      <w:bCs w:val="0"/>
                      <w:color w:val="auto"/>
                      <w:spacing w:val="0"/>
                      <w:kern w:val="0"/>
                      <w:position w:val="0"/>
                      <w:sz w:val="21"/>
                      <w:szCs w:val="21"/>
                      <w:highlight w:val="none"/>
                      <w:lang w:val="en-US" w:eastAsia="zh-CN"/>
                    </w:rPr>
                    <w:t>南湖新城</w:t>
                  </w:r>
                  <w:r>
                    <w:rPr>
                      <w:rFonts w:hint="default" w:ascii="Times New Roman" w:hAnsi="Times New Roman" w:eastAsia="宋体" w:cs="Times New Roman"/>
                      <w:b w:val="0"/>
                      <w:bCs w:val="0"/>
                      <w:color w:val="auto"/>
                      <w:spacing w:val="0"/>
                      <w:kern w:val="0"/>
                      <w:position w:val="0"/>
                      <w:sz w:val="21"/>
                      <w:szCs w:val="21"/>
                      <w:highlight w:val="none"/>
                      <w:lang w:eastAsia="zh-CN"/>
                    </w:rPr>
                    <w:t>污水处理厂处理后，达到</w:t>
                  </w:r>
                  <w:r>
                    <w:rPr>
                      <w:rFonts w:hint="default" w:ascii="Times New Roman" w:hAnsi="Times New Roman" w:eastAsia="宋体" w:cs="Times New Roman"/>
                      <w:b w:val="0"/>
                      <w:bCs w:val="0"/>
                      <w:color w:val="auto"/>
                      <w:spacing w:val="0"/>
                      <w:kern w:val="0"/>
                      <w:position w:val="0"/>
                      <w:sz w:val="21"/>
                      <w:szCs w:val="21"/>
                      <w:highlight w:val="none"/>
                      <w:lang w:val="en-US" w:eastAsia="zh-CN"/>
                    </w:rPr>
                    <w:t>《城镇污水处理厂污染物排放标准》（GB18918-2002） 表1中一级A标</w:t>
                  </w:r>
                  <w:r>
                    <w:rPr>
                      <w:rFonts w:hint="eastAsia" w:ascii="Times New Roman" w:hAnsi="Times New Roman" w:cs="Times New Roman"/>
                      <w:b w:val="0"/>
                      <w:bCs w:val="0"/>
                      <w:color w:val="auto"/>
                      <w:spacing w:val="0"/>
                      <w:kern w:val="0"/>
                      <w:position w:val="0"/>
                      <w:sz w:val="21"/>
                      <w:szCs w:val="21"/>
                      <w:highlight w:val="none"/>
                      <w:lang w:val="en-US" w:eastAsia="zh-CN"/>
                    </w:rPr>
                    <w:t>准后排放</w:t>
                  </w:r>
                </w:p>
              </w:tc>
              <w:tc>
                <w:tcPr>
                  <w:tcW w:w="785" w:type="dxa"/>
                  <w:tcBorders>
                    <w:tl2br w:val="nil"/>
                    <w:tr2bl w:val="nil"/>
                  </w:tcBorders>
                  <w:vAlign w:val="center"/>
                </w:tcPr>
                <w:p w14:paraId="671B1885">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u w:val="none"/>
                      <w:lang w:val="en-US" w:eastAsia="zh-CN"/>
                    </w:rPr>
                  </w:pPr>
                  <w:r>
                    <w:rPr>
                      <w:rFonts w:hint="default" w:ascii="Times New Roman" w:hAnsi="Times New Roman" w:eastAsia="宋体" w:cs="Times New Roman"/>
                      <w:color w:val="auto"/>
                      <w:spacing w:val="0"/>
                      <w:kern w:val="0"/>
                      <w:position w:val="0"/>
                      <w:sz w:val="21"/>
                      <w:szCs w:val="21"/>
                      <w:highlight w:val="none"/>
                      <w:u w:val="none"/>
                      <w:lang w:val="en-US" w:eastAsia="zh-CN"/>
                    </w:rPr>
                    <w:t>符合</w:t>
                  </w:r>
                </w:p>
              </w:tc>
            </w:tr>
            <w:tr w14:paraId="1B2C018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486" w:type="dxa"/>
                  <w:tcBorders>
                    <w:tl2br w:val="nil"/>
                    <w:tr2bl w:val="nil"/>
                  </w:tcBorders>
                  <w:vAlign w:val="center"/>
                </w:tcPr>
                <w:p w14:paraId="3F382206">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推进耕地污染防治和安全利用。强化土壤污染源头控制，开展耕地污染成因识别和排查，持续推进耕地周边涉镉等重金属重点行业企业排查整治。推进农用地安全利用示范工作，建立受污染耕地安全利用成效跟踪机制，动态调整耕地土壤环境质量类别。到2025年，受污染耕地安全利用率达到93%以上。</w:t>
                  </w:r>
                </w:p>
              </w:tc>
              <w:tc>
                <w:tcPr>
                  <w:tcW w:w="2045" w:type="dxa"/>
                  <w:tcBorders>
                    <w:tl2br w:val="nil"/>
                    <w:tr2bl w:val="nil"/>
                  </w:tcBorders>
                  <w:vAlign w:val="center"/>
                </w:tcPr>
                <w:p w14:paraId="6C8073FD">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本项目</w:t>
                  </w:r>
                  <w:r>
                    <w:rPr>
                      <w:rFonts w:hint="default" w:ascii="Times New Roman" w:hAnsi="Times New Roman" w:eastAsia="宋体" w:cs="Times New Roman"/>
                      <w:color w:val="auto"/>
                      <w:spacing w:val="0"/>
                      <w:kern w:val="0"/>
                      <w:position w:val="0"/>
                      <w:sz w:val="21"/>
                      <w:szCs w:val="21"/>
                      <w:lang w:eastAsia="zh-CN"/>
                    </w:rPr>
                    <w:t>不涉及农用地</w:t>
                  </w:r>
                </w:p>
              </w:tc>
              <w:tc>
                <w:tcPr>
                  <w:tcW w:w="785" w:type="dxa"/>
                  <w:tcBorders>
                    <w:tl2br w:val="nil"/>
                    <w:tr2bl w:val="nil"/>
                  </w:tcBorders>
                  <w:vAlign w:val="center"/>
                </w:tcPr>
                <w:p w14:paraId="402CA13D">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u w:val="none"/>
                      <w:lang w:val="en-US" w:eastAsia="zh-CN"/>
                    </w:rPr>
                  </w:pPr>
                  <w:r>
                    <w:rPr>
                      <w:rFonts w:hint="default" w:ascii="Times New Roman" w:hAnsi="Times New Roman" w:eastAsia="宋体" w:cs="Times New Roman"/>
                      <w:color w:val="auto"/>
                      <w:spacing w:val="0"/>
                      <w:kern w:val="0"/>
                      <w:position w:val="0"/>
                      <w:sz w:val="21"/>
                      <w:szCs w:val="21"/>
                      <w:highlight w:val="none"/>
                      <w:u w:val="none"/>
                      <w:lang w:val="en-US" w:eastAsia="zh-CN"/>
                    </w:rPr>
                    <w:t>符合</w:t>
                  </w:r>
                </w:p>
              </w:tc>
            </w:tr>
            <w:tr w14:paraId="0389D70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486" w:type="dxa"/>
                  <w:tcBorders>
                    <w:tl2br w:val="nil"/>
                    <w:tr2bl w:val="nil"/>
                  </w:tcBorders>
                  <w:vAlign w:val="center"/>
                </w:tcPr>
                <w:p w14:paraId="30723737">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推进建设用地风险管控和修复治理。从严管控重度污染地块规划用途，动态更新污染地块土壤环境管理信息，严格名录内地块建设用地准入管理。推进危险化学品生产企业搬迁改造和腾退地块风险管控与修复。</w:t>
                  </w:r>
                </w:p>
              </w:tc>
              <w:tc>
                <w:tcPr>
                  <w:tcW w:w="2045" w:type="dxa"/>
                  <w:tcBorders>
                    <w:tl2br w:val="nil"/>
                    <w:tr2bl w:val="nil"/>
                  </w:tcBorders>
                  <w:vAlign w:val="center"/>
                </w:tcPr>
                <w:p w14:paraId="66C85DF2">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eastAsia="zh-CN"/>
                    </w:rPr>
                    <w:t>本项目不属于</w:t>
                  </w:r>
                  <w:r>
                    <w:rPr>
                      <w:rFonts w:hint="default" w:ascii="Times New Roman" w:hAnsi="Times New Roman" w:eastAsia="宋体" w:cs="Times New Roman"/>
                      <w:color w:val="auto"/>
                      <w:spacing w:val="0"/>
                      <w:kern w:val="0"/>
                      <w:position w:val="0"/>
                      <w:sz w:val="21"/>
                      <w:szCs w:val="21"/>
                    </w:rPr>
                    <w:t>危险化学品生产企业</w:t>
                  </w:r>
                  <w:r>
                    <w:rPr>
                      <w:rFonts w:hint="default" w:ascii="Times New Roman" w:hAnsi="Times New Roman" w:eastAsia="宋体"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lang w:val="en-US" w:eastAsia="zh-CN"/>
                    </w:rPr>
                    <w:t>土壤环境影响微小</w:t>
                  </w:r>
                </w:p>
              </w:tc>
              <w:tc>
                <w:tcPr>
                  <w:tcW w:w="785" w:type="dxa"/>
                  <w:tcBorders>
                    <w:tl2br w:val="nil"/>
                    <w:tr2bl w:val="nil"/>
                  </w:tcBorders>
                  <w:vAlign w:val="center"/>
                </w:tcPr>
                <w:p w14:paraId="4969D83A">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u w:val="none"/>
                      <w:lang w:val="en-US" w:eastAsia="zh-CN"/>
                    </w:rPr>
                  </w:pPr>
                  <w:r>
                    <w:rPr>
                      <w:rFonts w:hint="default" w:ascii="Times New Roman" w:hAnsi="Times New Roman" w:eastAsia="宋体" w:cs="Times New Roman"/>
                      <w:color w:val="auto"/>
                      <w:spacing w:val="0"/>
                      <w:kern w:val="0"/>
                      <w:position w:val="0"/>
                      <w:sz w:val="21"/>
                      <w:szCs w:val="21"/>
                      <w:highlight w:val="none"/>
                      <w:u w:val="none"/>
                      <w:lang w:val="en-US" w:eastAsia="zh-CN"/>
                    </w:rPr>
                    <w:t>符合</w:t>
                  </w:r>
                </w:p>
              </w:tc>
            </w:tr>
            <w:tr w14:paraId="0846621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486" w:type="dxa"/>
                  <w:tcBorders>
                    <w:tl2br w:val="nil"/>
                    <w:tr2bl w:val="nil"/>
                  </w:tcBorders>
                  <w:vAlign w:val="center"/>
                </w:tcPr>
                <w:p w14:paraId="0E8DF799">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推进地下水污染管控和修复。持续开展地下水环境状 况调查评估，加强地下水型饮用水水源补给区划定和保护，健全地下水环境信息共享机制，逐步完善地下水监测网络体系与评价体系。推进化工园区等重点污染源地下水污染风险管控、长江经济带地下水环境状况调查及风险评估项目，实施土壤地下水污染协同防治。</w:t>
                  </w:r>
                </w:p>
              </w:tc>
              <w:tc>
                <w:tcPr>
                  <w:tcW w:w="2045" w:type="dxa"/>
                  <w:tcBorders>
                    <w:tl2br w:val="nil"/>
                    <w:tr2bl w:val="nil"/>
                  </w:tcBorders>
                  <w:vAlign w:val="center"/>
                </w:tcPr>
                <w:p w14:paraId="3D0FAD9C">
                  <w:pPr>
                    <w:pStyle w:val="12"/>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ind w:left="0" w:leftChars="0" w:right="0" w:rightChars="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eastAsia="zh-CN"/>
                    </w:rPr>
                    <w:t>本项目拟做好分区防渗措施，</w:t>
                  </w:r>
                  <w:r>
                    <w:rPr>
                      <w:rFonts w:hint="eastAsia"/>
                      <w:sz w:val="21"/>
                      <w:szCs w:val="21"/>
                      <w:lang w:val="en-US" w:eastAsia="zh-CN"/>
                    </w:rPr>
                    <w:t>项目</w:t>
                  </w:r>
                  <w:r>
                    <w:rPr>
                      <w:rFonts w:hint="default" w:ascii="Times New Roman" w:hAnsi="Times New Roman" w:eastAsia="宋体" w:cs="Times New Roman"/>
                      <w:color w:val="auto"/>
                      <w:spacing w:val="0"/>
                      <w:kern w:val="0"/>
                      <w:position w:val="0"/>
                      <w:sz w:val="21"/>
                      <w:szCs w:val="21"/>
                      <w:lang w:eastAsia="zh-CN"/>
                    </w:rPr>
                    <w:t>建设运营对地下水影响较小</w:t>
                  </w:r>
                </w:p>
              </w:tc>
              <w:tc>
                <w:tcPr>
                  <w:tcW w:w="785" w:type="dxa"/>
                  <w:tcBorders>
                    <w:tl2br w:val="nil"/>
                    <w:tr2bl w:val="nil"/>
                  </w:tcBorders>
                  <w:vAlign w:val="center"/>
                </w:tcPr>
                <w:p w14:paraId="2B6EE67C">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u w:val="none"/>
                      <w:lang w:val="en-US" w:eastAsia="zh-CN"/>
                    </w:rPr>
                  </w:pPr>
                  <w:r>
                    <w:rPr>
                      <w:rFonts w:hint="default" w:ascii="Times New Roman" w:hAnsi="Times New Roman" w:eastAsia="宋体" w:cs="Times New Roman"/>
                      <w:color w:val="auto"/>
                      <w:spacing w:val="0"/>
                      <w:kern w:val="0"/>
                      <w:position w:val="0"/>
                      <w:sz w:val="21"/>
                      <w:szCs w:val="21"/>
                      <w:highlight w:val="none"/>
                      <w:u w:val="none"/>
                      <w:lang w:val="en-US" w:eastAsia="zh-CN"/>
                    </w:rPr>
                    <w:t>符合</w:t>
                  </w:r>
                </w:p>
              </w:tc>
            </w:tr>
            <w:tr w14:paraId="24D7658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486" w:type="dxa"/>
                  <w:tcBorders>
                    <w:tl2br w:val="nil"/>
                    <w:tr2bl w:val="nil"/>
                  </w:tcBorders>
                  <w:vAlign w:val="center"/>
                </w:tcPr>
                <w:p w14:paraId="3E1DEE3D">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提升危险废物收集与利用处置能力。按照</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总量控制、适度超前</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的原则布局危险废物利用处置设施。推进危险废物</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点对点</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定向利用。全面禁止进口</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洋垃圾</w:t>
                  </w:r>
                  <w:r>
                    <w:rPr>
                      <w:rFonts w:hint="eastAsia" w:ascii="Times New Roman" w:hAnsi="Times New Roman"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。依法严厉打击危险 废物非法转移、倾倒、处置等环境违法犯罪行为。加强医疗废物 分类管理。</w:t>
                  </w:r>
                </w:p>
              </w:tc>
              <w:tc>
                <w:tcPr>
                  <w:tcW w:w="2045" w:type="dxa"/>
                  <w:tcBorders>
                    <w:tl2br w:val="nil"/>
                    <w:tr2bl w:val="nil"/>
                  </w:tcBorders>
                  <w:vAlign w:val="center"/>
                </w:tcPr>
                <w:p w14:paraId="24C3C3C5">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本项目</w:t>
                  </w:r>
                  <w:r>
                    <w:rPr>
                      <w:rFonts w:hint="default" w:ascii="Times New Roman" w:hAnsi="Times New Roman" w:eastAsia="宋体" w:cs="Times New Roman"/>
                      <w:color w:val="auto"/>
                      <w:spacing w:val="0"/>
                      <w:kern w:val="0"/>
                      <w:position w:val="0"/>
                      <w:sz w:val="21"/>
                      <w:szCs w:val="21"/>
                      <w:lang w:eastAsia="zh-CN"/>
                    </w:rPr>
                    <w:t>危险废物收集处置均按危废相应标准暂存、转移处置</w:t>
                  </w:r>
                </w:p>
              </w:tc>
              <w:tc>
                <w:tcPr>
                  <w:tcW w:w="785" w:type="dxa"/>
                  <w:tcBorders>
                    <w:tl2br w:val="nil"/>
                    <w:tr2bl w:val="nil"/>
                  </w:tcBorders>
                  <w:vAlign w:val="center"/>
                </w:tcPr>
                <w:p w14:paraId="2BC15051">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u w:val="none"/>
                      <w:lang w:val="en-US" w:eastAsia="zh-CN"/>
                    </w:rPr>
                  </w:pPr>
                  <w:r>
                    <w:rPr>
                      <w:rFonts w:hint="default" w:ascii="Times New Roman" w:hAnsi="Times New Roman" w:eastAsia="宋体" w:cs="Times New Roman"/>
                      <w:color w:val="auto"/>
                      <w:spacing w:val="0"/>
                      <w:kern w:val="0"/>
                      <w:position w:val="0"/>
                      <w:sz w:val="21"/>
                      <w:szCs w:val="21"/>
                      <w:highlight w:val="none"/>
                      <w:u w:val="none"/>
                      <w:lang w:val="en-US" w:eastAsia="zh-CN"/>
                    </w:rPr>
                    <w:t>符合</w:t>
                  </w:r>
                </w:p>
              </w:tc>
            </w:tr>
            <w:tr w14:paraId="6940DB4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486" w:type="dxa"/>
                  <w:tcBorders>
                    <w:tl2br w:val="nil"/>
                    <w:tr2bl w:val="nil"/>
                  </w:tcBorders>
                  <w:vAlign w:val="center"/>
                </w:tcPr>
                <w:p w14:paraId="1CB53EE7">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开展重金属和尾矿库污染综合治理。推进重点重金 属减排，加强重金属污染综合治理，推进重点行业企业废水</w:t>
                  </w:r>
                  <w:r>
                    <w:rPr>
                      <w:rFonts w:hint="eastAsia" w:ascii="Times New Roman" w:hAnsi="Times New Roman" w:cs="Times New Roman"/>
                      <w:color w:val="auto"/>
                      <w:spacing w:val="0"/>
                      <w:kern w:val="0"/>
                      <w:position w:val="0"/>
                      <w:sz w:val="21"/>
                      <w:szCs w:val="21"/>
                      <w:lang w:val="en-US" w:eastAsia="zh-CN"/>
                    </w:rPr>
                    <w:t>总铊</w:t>
                  </w:r>
                  <w:r>
                    <w:rPr>
                      <w:rFonts w:hint="default" w:ascii="Times New Roman" w:hAnsi="Times New Roman" w:eastAsia="宋体" w:cs="Times New Roman"/>
                      <w:color w:val="auto"/>
                      <w:spacing w:val="0"/>
                      <w:kern w:val="0"/>
                      <w:position w:val="0"/>
                      <w:sz w:val="21"/>
                      <w:szCs w:val="21"/>
                    </w:rPr>
                    <w:t>治理。加强尾矿库环境风险隐患排查治理。</w:t>
                  </w:r>
                </w:p>
              </w:tc>
              <w:tc>
                <w:tcPr>
                  <w:tcW w:w="2045" w:type="dxa"/>
                  <w:tcBorders>
                    <w:tl2br w:val="nil"/>
                    <w:tr2bl w:val="nil"/>
                  </w:tcBorders>
                  <w:vAlign w:val="center"/>
                </w:tcPr>
                <w:p w14:paraId="3810B1D8">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本项目不涉及重金属排放</w:t>
                  </w:r>
                </w:p>
              </w:tc>
              <w:tc>
                <w:tcPr>
                  <w:tcW w:w="785" w:type="dxa"/>
                  <w:tcBorders>
                    <w:tl2br w:val="nil"/>
                    <w:tr2bl w:val="nil"/>
                  </w:tcBorders>
                  <w:vAlign w:val="center"/>
                </w:tcPr>
                <w:p w14:paraId="60E3C578">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u w:val="none"/>
                      <w:lang w:val="en-US" w:eastAsia="zh-CN"/>
                    </w:rPr>
                  </w:pPr>
                  <w:r>
                    <w:rPr>
                      <w:rFonts w:hint="default" w:ascii="Times New Roman" w:hAnsi="Times New Roman" w:eastAsia="宋体" w:cs="Times New Roman"/>
                      <w:color w:val="auto"/>
                      <w:spacing w:val="0"/>
                      <w:kern w:val="0"/>
                      <w:position w:val="0"/>
                      <w:sz w:val="21"/>
                      <w:szCs w:val="21"/>
                      <w:highlight w:val="none"/>
                      <w:u w:val="none"/>
                      <w:lang w:val="en-US" w:eastAsia="zh-CN"/>
                    </w:rPr>
                    <w:t>符合</w:t>
                  </w:r>
                </w:p>
              </w:tc>
            </w:tr>
            <w:tr w14:paraId="0452FCD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486" w:type="dxa"/>
                  <w:tcBorders>
                    <w:tl2br w:val="nil"/>
                    <w:tr2bl w:val="nil"/>
                  </w:tcBorders>
                  <w:vAlign w:val="center"/>
                </w:tcPr>
                <w:p w14:paraId="2654C309">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确保核与辐射安全。强化核技术利用辐射安全监管，严格核技术利用项目行政许可。加强辐射事故应急能力建设。到2025年，全市放射源辐射事故年发生率低于1.3起/每万枚。</w:t>
                  </w:r>
                </w:p>
              </w:tc>
              <w:tc>
                <w:tcPr>
                  <w:tcW w:w="2045" w:type="dxa"/>
                  <w:tcBorders>
                    <w:tl2br w:val="nil"/>
                    <w:tr2bl w:val="nil"/>
                  </w:tcBorders>
                  <w:vAlign w:val="center"/>
                </w:tcPr>
                <w:p w14:paraId="4E663FB2">
                  <w:pPr>
                    <w:pStyle w:val="87"/>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rPr>
                    <w:t>本</w:t>
                  </w:r>
                  <w:r>
                    <w:rPr>
                      <w:rFonts w:hint="default" w:ascii="Times New Roman" w:hAnsi="Times New Roman" w:eastAsia="宋体" w:cs="Times New Roman"/>
                      <w:color w:val="auto"/>
                      <w:spacing w:val="0"/>
                      <w:kern w:val="0"/>
                      <w:position w:val="0"/>
                      <w:sz w:val="21"/>
                      <w:szCs w:val="21"/>
                      <w:lang w:eastAsia="zh-CN"/>
                    </w:rPr>
                    <w:t>次评价</w:t>
                  </w:r>
                  <w:r>
                    <w:rPr>
                      <w:rFonts w:hint="default" w:ascii="Times New Roman" w:hAnsi="Times New Roman" w:eastAsia="宋体" w:cs="Times New Roman"/>
                      <w:color w:val="auto"/>
                      <w:spacing w:val="0"/>
                      <w:kern w:val="0"/>
                      <w:position w:val="0"/>
                      <w:sz w:val="21"/>
                      <w:szCs w:val="21"/>
                    </w:rPr>
                    <w:t>不涉及核与辐射安全</w:t>
                  </w:r>
                </w:p>
              </w:tc>
              <w:tc>
                <w:tcPr>
                  <w:tcW w:w="785" w:type="dxa"/>
                  <w:tcBorders>
                    <w:tl2br w:val="nil"/>
                    <w:tr2bl w:val="nil"/>
                  </w:tcBorders>
                  <w:vAlign w:val="center"/>
                </w:tcPr>
                <w:p w14:paraId="2E3A8DC4">
                  <w:pPr>
                    <w:pStyle w:val="8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highlight w:val="none"/>
                      <w:u w:val="none"/>
                      <w:lang w:val="en-US" w:eastAsia="zh-CN"/>
                    </w:rPr>
                  </w:pPr>
                  <w:r>
                    <w:rPr>
                      <w:rFonts w:hint="default" w:ascii="Times New Roman" w:hAnsi="Times New Roman" w:eastAsia="宋体" w:cs="Times New Roman"/>
                      <w:color w:val="auto"/>
                      <w:spacing w:val="0"/>
                      <w:kern w:val="0"/>
                      <w:position w:val="0"/>
                      <w:sz w:val="21"/>
                      <w:szCs w:val="21"/>
                      <w:highlight w:val="none"/>
                      <w:u w:val="none"/>
                      <w:lang w:val="en-US" w:eastAsia="zh-CN"/>
                    </w:rPr>
                    <w:t>符合</w:t>
                  </w:r>
                </w:p>
              </w:tc>
            </w:tr>
          </w:tbl>
          <w:p w14:paraId="632719AE">
            <w:pPr>
              <w:pStyle w:val="91"/>
              <w:pageBreakBefore w:val="0"/>
              <w:bidi w:val="0"/>
              <w:adjustRightInd w:val="0"/>
              <w:snapToGrid w:val="0"/>
              <w:spacing w:beforeAutospacing="0" w:afterAutospacing="0"/>
              <w:ind w:left="0" w:leftChars="0" w:right="0" w:rightChars="0"/>
              <w:rPr>
                <w:rFonts w:hint="default" w:ascii="Times New Roman" w:hAnsi="Times New Roman" w:eastAsia="宋体" w:cs="Times New Roman"/>
                <w:color w:val="auto"/>
                <w:spacing w:val="0"/>
                <w:kern w:val="0"/>
                <w:position w:val="0"/>
                <w:sz w:val="24"/>
                <w:szCs w:val="24"/>
                <w:lang w:val="en-US" w:eastAsia="zh-CN" w:bidi="ar-SA"/>
              </w:rPr>
            </w:pPr>
            <w:r>
              <w:rPr>
                <w:rFonts w:hint="default" w:ascii="Times New Roman" w:hAnsi="Times New Roman" w:eastAsia="宋体" w:cs="Times New Roman"/>
                <w:color w:val="auto"/>
                <w:spacing w:val="0"/>
                <w:kern w:val="0"/>
                <w:position w:val="0"/>
                <w:sz w:val="24"/>
                <w:szCs w:val="24"/>
                <w:lang w:val="en-US" w:eastAsia="zh-CN" w:bidi="ar-SA"/>
              </w:rPr>
              <w:t>综上所述，项目建设与《九江市深入打好污染防治攻坚战实施方案》（九发〔2022〕6号文）相符。</w:t>
            </w:r>
          </w:p>
          <w:p w14:paraId="3C06A001">
            <w:pPr>
              <w:pStyle w:val="91"/>
              <w:pageBreakBefore w:val="0"/>
              <w:bidi w:val="0"/>
              <w:adjustRightInd w:val="0"/>
              <w:snapToGrid w:val="0"/>
              <w:spacing w:beforeAutospacing="0" w:afterAutospacing="0"/>
              <w:ind w:left="0" w:leftChars="0" w:right="0" w:rightChars="0"/>
              <w:rPr>
                <w:rFonts w:hint="default" w:ascii="Times New Roman" w:hAnsi="Times New Roman" w:eastAsia="宋体" w:cs="Times New Roman"/>
                <w:b/>
                <w:bCs/>
                <w:color w:val="auto"/>
                <w:spacing w:val="0"/>
                <w:kern w:val="0"/>
                <w:position w:val="0"/>
                <w:sz w:val="24"/>
                <w:szCs w:val="32"/>
              </w:rPr>
            </w:pPr>
            <w:r>
              <w:rPr>
                <w:rFonts w:hint="eastAsia" w:cs="Times New Roman"/>
                <w:b/>
                <w:bCs/>
                <w:color w:val="auto"/>
                <w:spacing w:val="0"/>
                <w:kern w:val="0"/>
                <w:position w:val="0"/>
                <w:sz w:val="24"/>
                <w:szCs w:val="32"/>
                <w:lang w:val="en-US" w:eastAsia="zh-CN"/>
              </w:rPr>
              <w:t>5</w:t>
            </w:r>
            <w:r>
              <w:rPr>
                <w:rFonts w:hint="default" w:ascii="Times New Roman" w:hAnsi="Times New Roman" w:eastAsia="宋体" w:cs="Times New Roman"/>
                <w:b/>
                <w:bCs/>
                <w:color w:val="auto"/>
                <w:spacing w:val="0"/>
                <w:kern w:val="0"/>
                <w:position w:val="0"/>
                <w:sz w:val="24"/>
                <w:szCs w:val="32"/>
              </w:rPr>
              <w:t>、</w:t>
            </w:r>
            <w:r>
              <w:rPr>
                <w:rFonts w:hint="default" w:ascii="Times New Roman" w:hAnsi="Times New Roman" w:eastAsia="宋体" w:cs="Times New Roman"/>
                <w:b/>
                <w:bCs/>
                <w:color w:val="auto"/>
                <w:spacing w:val="0"/>
                <w:kern w:val="0"/>
                <w:position w:val="0"/>
                <w:sz w:val="24"/>
                <w:szCs w:val="24"/>
                <w:highlight w:val="none"/>
                <w:u w:val="none"/>
                <w:lang w:val="en-US" w:eastAsia="zh-CN" w:bidi="ar-SA"/>
              </w:rPr>
              <w:t>与《挥发性有机物（VOCs）污染防治技术政策》（公告2013年第31号）相符性分析</w:t>
            </w:r>
          </w:p>
          <w:p w14:paraId="6B7AC3C2">
            <w:pPr>
              <w:pStyle w:val="94"/>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beforeAutospacing="0" w:afterAutospacing="0"/>
              <w:ind w:left="0" w:leftChars="0" w:right="0" w:rightChars="0" w:firstLine="0" w:firstLineChars="0"/>
              <w:textAlignment w:val="auto"/>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b/>
                <w:color w:val="auto"/>
                <w:spacing w:val="0"/>
                <w:kern w:val="0"/>
                <w:position w:val="0"/>
                <w:sz w:val="21"/>
                <w:szCs w:val="21"/>
                <w:lang w:val="en-US" w:eastAsia="zh-CN" w:bidi="ar-SA"/>
              </w:rPr>
              <w:t>表1-</w:t>
            </w:r>
            <w:r>
              <w:rPr>
                <w:rFonts w:hint="eastAsia" w:cs="Times New Roman"/>
                <w:b/>
                <w:color w:val="auto"/>
                <w:spacing w:val="0"/>
                <w:kern w:val="0"/>
                <w:position w:val="0"/>
                <w:sz w:val="21"/>
                <w:szCs w:val="21"/>
                <w:lang w:val="en-US" w:eastAsia="zh-CN" w:bidi="ar-SA"/>
              </w:rPr>
              <w:t>5</w:t>
            </w:r>
            <w:r>
              <w:rPr>
                <w:rFonts w:hint="default" w:ascii="Times New Roman" w:hAnsi="Times New Roman" w:eastAsia="宋体" w:cs="Times New Roman"/>
                <w:color w:val="auto"/>
                <w:spacing w:val="0"/>
                <w:kern w:val="0"/>
                <w:position w:val="0"/>
                <w:sz w:val="21"/>
                <w:szCs w:val="21"/>
                <w:highlight w:val="none"/>
                <w:lang w:val="en-US" w:eastAsia="zh-CN"/>
              </w:rPr>
              <w:t>与《挥发性有机物（VOCs）污染防治技术政策》相符性分析</w:t>
            </w:r>
          </w:p>
          <w:tbl>
            <w:tblPr>
              <w:tblStyle w:val="30"/>
              <w:tblW w:w="4997" w:type="pct"/>
              <w:tblInd w:w="5" w:type="dxa"/>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68"/>
              <w:gridCol w:w="2458"/>
              <w:gridCol w:w="789"/>
            </w:tblGrid>
            <w:tr w14:paraId="7BC5773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0" w:type="pct"/>
                  <w:tcBorders>
                    <w:tl2br w:val="nil"/>
                    <w:tr2bl w:val="nil"/>
                  </w:tcBorders>
                  <w:vAlign w:val="center"/>
                </w:tcPr>
                <w:p w14:paraId="7BCAF782">
                  <w:pPr>
                    <w:pStyle w:val="46"/>
                    <w:pageBreakBefore w:val="0"/>
                    <w:widowControl w:val="0"/>
                    <w:tabs>
                      <w:tab w:val="left" w:pos="-2848"/>
                    </w:tabs>
                    <w:bidi w:val="0"/>
                    <w:adjustRightInd w:val="0"/>
                    <w:snapToGrid w:val="0"/>
                    <w:spacing w:before="0" w:beforeAutospacing="0" w:after="0" w:afterAutospacing="0"/>
                    <w:ind w:left="0" w:leftChars="0" w:right="0" w:rightChars="0"/>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相关要求</w:t>
                  </w:r>
                </w:p>
              </w:tc>
              <w:tc>
                <w:tcPr>
                  <w:tcW w:w="1680" w:type="pct"/>
                  <w:tcBorders>
                    <w:tl2br w:val="nil"/>
                    <w:tr2bl w:val="nil"/>
                  </w:tcBorders>
                  <w:vAlign w:val="center"/>
                </w:tcPr>
                <w:p w14:paraId="3177891F">
                  <w:pPr>
                    <w:pStyle w:val="46"/>
                    <w:pageBreakBefore w:val="0"/>
                    <w:widowControl w:val="0"/>
                    <w:tabs>
                      <w:tab w:val="left" w:pos="-2848"/>
                    </w:tabs>
                    <w:bidi w:val="0"/>
                    <w:adjustRightInd w:val="0"/>
                    <w:snapToGrid w:val="0"/>
                    <w:spacing w:before="0" w:beforeAutospacing="0" w:after="0" w:afterAutospacing="0"/>
                    <w:ind w:left="0" w:leftChars="0" w:right="0" w:rightChars="0"/>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本项目情况</w:t>
                  </w:r>
                </w:p>
              </w:tc>
              <w:tc>
                <w:tcPr>
                  <w:tcW w:w="539" w:type="pct"/>
                  <w:tcBorders>
                    <w:tl2br w:val="nil"/>
                    <w:tr2bl w:val="nil"/>
                  </w:tcBorders>
                  <w:vAlign w:val="center"/>
                </w:tcPr>
                <w:p w14:paraId="1BFADC04">
                  <w:pPr>
                    <w:pStyle w:val="46"/>
                    <w:pageBreakBefore w:val="0"/>
                    <w:widowControl w:val="0"/>
                    <w:tabs>
                      <w:tab w:val="left" w:pos="-2848"/>
                    </w:tabs>
                    <w:bidi w:val="0"/>
                    <w:adjustRightInd w:val="0"/>
                    <w:snapToGrid w:val="0"/>
                    <w:spacing w:before="0" w:beforeAutospacing="0" w:after="0" w:afterAutospacing="0"/>
                    <w:ind w:left="0" w:leftChars="0" w:right="0" w:rightChars="0"/>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符合性</w:t>
                  </w:r>
                </w:p>
              </w:tc>
            </w:tr>
            <w:tr w14:paraId="2F398C5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0" w:type="pct"/>
                  <w:tcBorders>
                    <w:tl2br w:val="nil"/>
                    <w:tr2bl w:val="nil"/>
                  </w:tcBorders>
                  <w:vAlign w:val="center"/>
                </w:tcPr>
                <w:p w14:paraId="1ED7C6AE">
                  <w:pPr>
                    <w:pStyle w:val="46"/>
                    <w:pageBreakBefore w:val="0"/>
                    <w:widowControl w:val="0"/>
                    <w:tabs>
                      <w:tab w:val="left" w:pos="-2848"/>
                    </w:tabs>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spacing w:val="0"/>
                      <w:kern w:val="0"/>
                      <w:position w:val="0"/>
                      <w:sz w:val="21"/>
                      <w:szCs w:val="21"/>
                    </w:rPr>
                  </w:pPr>
                  <w:r>
                    <w:rPr>
                      <w:rFonts w:hint="default" w:ascii="Times New Roman" w:hAnsi="Times New Roman" w:eastAsia="宋体" w:cs="Times New Roman"/>
                      <w:b w:val="0"/>
                      <w:color w:val="auto"/>
                      <w:spacing w:val="0"/>
                      <w:kern w:val="0"/>
                      <w:position w:val="0"/>
                      <w:sz w:val="21"/>
                      <w:szCs w:val="21"/>
                    </w:rPr>
                    <w:t>含有有机卤素成分VOCs的废气，宜采用非焚烧技术处理。</w:t>
                  </w:r>
                </w:p>
              </w:tc>
              <w:tc>
                <w:tcPr>
                  <w:tcW w:w="1680" w:type="pct"/>
                  <w:tcBorders>
                    <w:tl2br w:val="nil"/>
                    <w:tr2bl w:val="nil"/>
                  </w:tcBorders>
                  <w:vAlign w:val="center"/>
                </w:tcPr>
                <w:p w14:paraId="09D98AD5">
                  <w:pPr>
                    <w:pStyle w:val="46"/>
                    <w:pageBreakBefore w:val="0"/>
                    <w:widowControl w:val="0"/>
                    <w:tabs>
                      <w:tab w:val="left" w:pos="-2848"/>
                    </w:tabs>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spacing w:val="0"/>
                      <w:kern w:val="0"/>
                      <w:position w:val="0"/>
                      <w:sz w:val="21"/>
                      <w:szCs w:val="21"/>
                      <w:lang w:val="en-US" w:eastAsia="zh-CN"/>
                    </w:rPr>
                  </w:pPr>
                  <w:r>
                    <w:rPr>
                      <w:rFonts w:hint="eastAsia" w:ascii="Times New Roman" w:hAnsi="Times New Roman" w:cs="Times New Roman"/>
                      <w:b w:val="0"/>
                      <w:color w:val="auto"/>
                      <w:spacing w:val="0"/>
                      <w:kern w:val="0"/>
                      <w:position w:val="0"/>
                      <w:sz w:val="21"/>
                      <w:szCs w:val="21"/>
                      <w:lang w:val="en-US" w:eastAsia="zh-CN"/>
                    </w:rPr>
                    <w:t>项目有机废气不含卤素</w:t>
                  </w:r>
                </w:p>
              </w:tc>
              <w:tc>
                <w:tcPr>
                  <w:tcW w:w="539" w:type="pct"/>
                  <w:tcBorders>
                    <w:tl2br w:val="nil"/>
                    <w:tr2bl w:val="nil"/>
                  </w:tcBorders>
                  <w:vAlign w:val="center"/>
                </w:tcPr>
                <w:p w14:paraId="155BC849">
                  <w:pPr>
                    <w:pStyle w:val="46"/>
                    <w:pageBreakBefore w:val="0"/>
                    <w:widowControl w:val="0"/>
                    <w:tabs>
                      <w:tab w:val="left" w:pos="-2848"/>
                    </w:tabs>
                    <w:bidi w:val="0"/>
                    <w:adjustRightInd w:val="0"/>
                    <w:snapToGrid w:val="0"/>
                    <w:spacing w:before="0" w:beforeAutospacing="0" w:after="0" w:afterAutospacing="0"/>
                    <w:ind w:left="0" w:leftChars="0" w:right="0" w:rightChars="0"/>
                    <w:rPr>
                      <w:rFonts w:hint="default" w:ascii="Times New Roman" w:hAnsi="Times New Roman" w:eastAsia="宋体" w:cs="Times New Roman"/>
                      <w:b w:val="0"/>
                      <w:color w:val="auto"/>
                      <w:spacing w:val="0"/>
                      <w:kern w:val="0"/>
                      <w:position w:val="0"/>
                      <w:sz w:val="21"/>
                      <w:szCs w:val="21"/>
                    </w:rPr>
                  </w:pPr>
                  <w:r>
                    <w:rPr>
                      <w:rFonts w:hint="default" w:ascii="Times New Roman" w:hAnsi="Times New Roman" w:eastAsia="宋体" w:cs="Times New Roman"/>
                      <w:b w:val="0"/>
                      <w:color w:val="auto"/>
                      <w:spacing w:val="0"/>
                      <w:kern w:val="0"/>
                      <w:position w:val="0"/>
                      <w:sz w:val="21"/>
                      <w:szCs w:val="21"/>
                    </w:rPr>
                    <w:t>符合</w:t>
                  </w:r>
                </w:p>
              </w:tc>
            </w:tr>
            <w:tr w14:paraId="775C26F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0" w:type="pct"/>
                  <w:tcBorders>
                    <w:tl2br w:val="nil"/>
                    <w:tr2bl w:val="nil"/>
                  </w:tcBorders>
                  <w:vAlign w:val="center"/>
                </w:tcPr>
                <w:p w14:paraId="517B692D">
                  <w:pPr>
                    <w:pStyle w:val="46"/>
                    <w:pageBreakBefore w:val="0"/>
                    <w:widowControl w:val="0"/>
                    <w:tabs>
                      <w:tab w:val="left" w:pos="-2848"/>
                    </w:tabs>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spacing w:val="0"/>
                      <w:kern w:val="0"/>
                      <w:position w:val="0"/>
                      <w:sz w:val="21"/>
                      <w:szCs w:val="21"/>
                    </w:rPr>
                  </w:pPr>
                  <w:r>
                    <w:rPr>
                      <w:rFonts w:hint="default" w:ascii="Times New Roman" w:hAnsi="Times New Roman" w:eastAsia="宋体" w:cs="Times New Roman"/>
                      <w:b w:val="0"/>
                      <w:color w:val="auto"/>
                      <w:spacing w:val="0"/>
                      <w:kern w:val="0"/>
                      <w:position w:val="0"/>
                      <w:sz w:val="21"/>
                      <w:szCs w:val="21"/>
                    </w:rPr>
                    <w:t>含VOCs产品的使用过程中，应采取废气收集措施，提高废气收集效率，减少废气的无组织排放与逸散，并对收集后的废气进行回收或处理后达标排放。</w:t>
                  </w:r>
                </w:p>
              </w:tc>
              <w:tc>
                <w:tcPr>
                  <w:tcW w:w="1680" w:type="pct"/>
                  <w:tcBorders>
                    <w:tl2br w:val="nil"/>
                    <w:tr2bl w:val="nil"/>
                  </w:tcBorders>
                  <w:vAlign w:val="center"/>
                </w:tcPr>
                <w:p w14:paraId="0B719979">
                  <w:pPr>
                    <w:pStyle w:val="46"/>
                    <w:pageBreakBefore w:val="0"/>
                    <w:widowControl w:val="0"/>
                    <w:tabs>
                      <w:tab w:val="left" w:pos="-2848"/>
                    </w:tabs>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spacing w:val="0"/>
                      <w:kern w:val="0"/>
                      <w:position w:val="0"/>
                      <w:sz w:val="21"/>
                      <w:szCs w:val="21"/>
                      <w:lang w:val="en-US" w:eastAsia="zh-CN"/>
                    </w:rPr>
                  </w:pPr>
                  <w:r>
                    <w:rPr>
                      <w:rFonts w:hint="eastAsia" w:ascii="Times New Roman" w:hAnsi="Times New Roman" w:cs="Times New Roman"/>
                      <w:b w:val="0"/>
                      <w:color w:val="auto"/>
                      <w:spacing w:val="0"/>
                      <w:kern w:val="0"/>
                      <w:position w:val="0"/>
                      <w:sz w:val="21"/>
                      <w:szCs w:val="21"/>
                      <w:lang w:val="en-US" w:eastAsia="zh-CN"/>
                    </w:rPr>
                    <w:t>项目不使用含VOCs的产品，有机废气仅在加热时产生。</w:t>
                  </w:r>
                </w:p>
              </w:tc>
              <w:tc>
                <w:tcPr>
                  <w:tcW w:w="539" w:type="pct"/>
                  <w:tcBorders>
                    <w:tl2br w:val="nil"/>
                    <w:tr2bl w:val="nil"/>
                  </w:tcBorders>
                  <w:vAlign w:val="center"/>
                </w:tcPr>
                <w:p w14:paraId="0E91041F">
                  <w:pPr>
                    <w:pStyle w:val="46"/>
                    <w:pageBreakBefore w:val="0"/>
                    <w:widowControl w:val="0"/>
                    <w:tabs>
                      <w:tab w:val="left" w:pos="-2848"/>
                    </w:tabs>
                    <w:bidi w:val="0"/>
                    <w:adjustRightInd w:val="0"/>
                    <w:snapToGrid w:val="0"/>
                    <w:spacing w:before="0" w:beforeAutospacing="0" w:after="0" w:afterAutospacing="0"/>
                    <w:ind w:left="0" w:leftChars="0" w:right="0" w:rightChars="0"/>
                    <w:rPr>
                      <w:rFonts w:hint="default" w:ascii="Times New Roman" w:hAnsi="Times New Roman" w:eastAsia="宋体" w:cs="Times New Roman"/>
                      <w:b w:val="0"/>
                      <w:color w:val="auto"/>
                      <w:spacing w:val="0"/>
                      <w:kern w:val="0"/>
                      <w:position w:val="0"/>
                      <w:sz w:val="21"/>
                      <w:szCs w:val="21"/>
                    </w:rPr>
                  </w:pPr>
                  <w:r>
                    <w:rPr>
                      <w:rFonts w:hint="default" w:ascii="Times New Roman" w:hAnsi="Times New Roman" w:eastAsia="宋体" w:cs="Times New Roman"/>
                      <w:b w:val="0"/>
                      <w:color w:val="auto"/>
                      <w:spacing w:val="0"/>
                      <w:kern w:val="0"/>
                      <w:position w:val="0"/>
                      <w:sz w:val="21"/>
                      <w:szCs w:val="21"/>
                    </w:rPr>
                    <w:t>符合</w:t>
                  </w:r>
                </w:p>
              </w:tc>
            </w:tr>
            <w:tr w14:paraId="283A941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0" w:type="pct"/>
                  <w:tcBorders>
                    <w:tl2br w:val="nil"/>
                    <w:tr2bl w:val="nil"/>
                  </w:tcBorders>
                  <w:vAlign w:val="center"/>
                </w:tcPr>
                <w:p w14:paraId="1DA9618C">
                  <w:pPr>
                    <w:pStyle w:val="46"/>
                    <w:pageBreakBefore w:val="0"/>
                    <w:widowControl w:val="0"/>
                    <w:tabs>
                      <w:tab w:val="left" w:pos="-2848"/>
                    </w:tabs>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spacing w:val="0"/>
                      <w:kern w:val="0"/>
                      <w:position w:val="0"/>
                      <w:sz w:val="21"/>
                      <w:szCs w:val="21"/>
                    </w:rPr>
                  </w:pPr>
                  <w:r>
                    <w:rPr>
                      <w:rFonts w:hint="default" w:ascii="Times New Roman" w:hAnsi="Times New Roman" w:eastAsia="宋体" w:cs="Times New Roman"/>
                      <w:b w:val="0"/>
                      <w:color w:val="auto"/>
                      <w:spacing w:val="0"/>
                      <w:kern w:val="0"/>
                      <w:position w:val="0"/>
                      <w:sz w:val="21"/>
                      <w:szCs w:val="21"/>
                    </w:rPr>
                    <w:t>鼓励企业自行开展VOCs监测，并及时主动向当地环保行政主管部门报送监测结果。</w:t>
                  </w:r>
                </w:p>
              </w:tc>
              <w:tc>
                <w:tcPr>
                  <w:tcW w:w="1680" w:type="pct"/>
                  <w:tcBorders>
                    <w:tl2br w:val="nil"/>
                    <w:tr2bl w:val="nil"/>
                  </w:tcBorders>
                  <w:vAlign w:val="center"/>
                </w:tcPr>
                <w:p w14:paraId="38B5FDA8">
                  <w:pPr>
                    <w:pStyle w:val="46"/>
                    <w:pageBreakBefore w:val="0"/>
                    <w:widowControl w:val="0"/>
                    <w:tabs>
                      <w:tab w:val="left" w:pos="-2848"/>
                    </w:tabs>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spacing w:val="0"/>
                      <w:kern w:val="0"/>
                      <w:position w:val="0"/>
                      <w:sz w:val="21"/>
                      <w:szCs w:val="21"/>
                    </w:rPr>
                  </w:pPr>
                  <w:r>
                    <w:rPr>
                      <w:rFonts w:hint="default" w:ascii="Times New Roman" w:hAnsi="Times New Roman" w:eastAsia="宋体" w:cs="Times New Roman"/>
                      <w:b w:val="0"/>
                      <w:color w:val="auto"/>
                      <w:spacing w:val="0"/>
                      <w:kern w:val="0"/>
                      <w:position w:val="0"/>
                      <w:sz w:val="21"/>
                      <w:szCs w:val="21"/>
                      <w:lang w:val="en-US" w:eastAsia="zh-CN"/>
                    </w:rPr>
                    <w:t>本</w:t>
                  </w:r>
                  <w:r>
                    <w:rPr>
                      <w:rFonts w:hint="default" w:ascii="Times New Roman" w:hAnsi="Times New Roman" w:eastAsia="宋体" w:cs="Times New Roman"/>
                      <w:b w:val="0"/>
                      <w:color w:val="auto"/>
                      <w:spacing w:val="0"/>
                      <w:kern w:val="0"/>
                      <w:position w:val="0"/>
                      <w:sz w:val="21"/>
                      <w:szCs w:val="21"/>
                    </w:rPr>
                    <w:t>项目将按照国家相关规定对VOCs采取监测，并及时与当地</w:t>
                  </w:r>
                  <w:r>
                    <w:rPr>
                      <w:rFonts w:hint="default" w:ascii="Times New Roman" w:hAnsi="Times New Roman" w:eastAsia="宋体" w:cs="Times New Roman"/>
                      <w:b w:val="0"/>
                      <w:color w:val="auto"/>
                      <w:spacing w:val="0"/>
                      <w:kern w:val="0"/>
                      <w:position w:val="0"/>
                      <w:sz w:val="21"/>
                      <w:szCs w:val="21"/>
                      <w:lang w:val="en-US" w:eastAsia="zh-CN"/>
                    </w:rPr>
                    <w:t>生态环境</w:t>
                  </w:r>
                  <w:r>
                    <w:rPr>
                      <w:rFonts w:hint="default" w:ascii="Times New Roman" w:hAnsi="Times New Roman" w:eastAsia="宋体" w:cs="Times New Roman"/>
                      <w:b w:val="0"/>
                      <w:color w:val="auto"/>
                      <w:spacing w:val="0"/>
                      <w:kern w:val="0"/>
                      <w:position w:val="0"/>
                      <w:sz w:val="21"/>
                      <w:szCs w:val="21"/>
                    </w:rPr>
                    <w:t>部门沟通。</w:t>
                  </w:r>
                </w:p>
              </w:tc>
              <w:tc>
                <w:tcPr>
                  <w:tcW w:w="539" w:type="pct"/>
                  <w:tcBorders>
                    <w:tl2br w:val="nil"/>
                    <w:tr2bl w:val="nil"/>
                  </w:tcBorders>
                  <w:vAlign w:val="center"/>
                </w:tcPr>
                <w:p w14:paraId="5AB2B4ED">
                  <w:pPr>
                    <w:pStyle w:val="46"/>
                    <w:pageBreakBefore w:val="0"/>
                    <w:widowControl w:val="0"/>
                    <w:tabs>
                      <w:tab w:val="left" w:pos="-2848"/>
                    </w:tabs>
                    <w:bidi w:val="0"/>
                    <w:adjustRightInd w:val="0"/>
                    <w:snapToGrid w:val="0"/>
                    <w:spacing w:before="0" w:beforeAutospacing="0" w:after="0" w:afterAutospacing="0"/>
                    <w:ind w:left="0" w:leftChars="0" w:right="0" w:rightChars="0"/>
                    <w:rPr>
                      <w:rFonts w:hint="default" w:ascii="Times New Roman" w:hAnsi="Times New Roman" w:eastAsia="宋体" w:cs="Times New Roman"/>
                      <w:b w:val="0"/>
                      <w:color w:val="auto"/>
                      <w:spacing w:val="0"/>
                      <w:kern w:val="0"/>
                      <w:position w:val="0"/>
                      <w:sz w:val="21"/>
                      <w:szCs w:val="21"/>
                    </w:rPr>
                  </w:pPr>
                  <w:r>
                    <w:rPr>
                      <w:rFonts w:hint="default" w:ascii="Times New Roman" w:hAnsi="Times New Roman" w:eastAsia="宋体" w:cs="Times New Roman"/>
                      <w:b w:val="0"/>
                      <w:color w:val="auto"/>
                      <w:spacing w:val="0"/>
                      <w:kern w:val="0"/>
                      <w:position w:val="0"/>
                      <w:sz w:val="21"/>
                      <w:szCs w:val="21"/>
                    </w:rPr>
                    <w:t>符合</w:t>
                  </w:r>
                </w:p>
              </w:tc>
            </w:tr>
            <w:tr w14:paraId="600A3CF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80" w:type="pct"/>
                  <w:tcBorders>
                    <w:tl2br w:val="nil"/>
                    <w:tr2bl w:val="nil"/>
                  </w:tcBorders>
                  <w:vAlign w:val="center"/>
                </w:tcPr>
                <w:p w14:paraId="6845EF1D">
                  <w:pPr>
                    <w:pStyle w:val="46"/>
                    <w:pageBreakBefore w:val="0"/>
                    <w:widowControl w:val="0"/>
                    <w:tabs>
                      <w:tab w:val="left" w:pos="-2848"/>
                    </w:tabs>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spacing w:val="0"/>
                      <w:kern w:val="0"/>
                      <w:position w:val="0"/>
                      <w:sz w:val="21"/>
                      <w:szCs w:val="21"/>
                    </w:rPr>
                  </w:pPr>
                  <w:r>
                    <w:rPr>
                      <w:rFonts w:hint="default" w:ascii="Times New Roman" w:hAnsi="Times New Roman" w:eastAsia="宋体" w:cs="Times New Roman"/>
                      <w:b w:val="0"/>
                      <w:color w:val="auto"/>
                      <w:spacing w:val="0"/>
                      <w:kern w:val="0"/>
                      <w:position w:val="0"/>
                      <w:sz w:val="21"/>
                      <w:szCs w:val="21"/>
                    </w:rPr>
                    <w:t>企业应建立健全VOCs治理设施的运行维护规程和台账等日常管理制度，并根据工艺要求定期对各类设备、电气、自控仪表等进行检修维护，确保设施的稳定运行。</w:t>
                  </w:r>
                </w:p>
              </w:tc>
              <w:tc>
                <w:tcPr>
                  <w:tcW w:w="1680" w:type="pct"/>
                  <w:tcBorders>
                    <w:tl2br w:val="nil"/>
                    <w:tr2bl w:val="nil"/>
                  </w:tcBorders>
                  <w:vAlign w:val="center"/>
                </w:tcPr>
                <w:p w14:paraId="71DDD16F">
                  <w:pPr>
                    <w:pStyle w:val="46"/>
                    <w:pageBreakBefore w:val="0"/>
                    <w:widowControl w:val="0"/>
                    <w:tabs>
                      <w:tab w:val="left" w:pos="-2848"/>
                    </w:tabs>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color w:val="auto"/>
                      <w:spacing w:val="0"/>
                      <w:kern w:val="0"/>
                      <w:position w:val="0"/>
                      <w:sz w:val="21"/>
                      <w:szCs w:val="21"/>
                    </w:rPr>
                  </w:pPr>
                  <w:r>
                    <w:rPr>
                      <w:rFonts w:hint="default" w:ascii="Times New Roman" w:hAnsi="Times New Roman" w:eastAsia="宋体" w:cs="Times New Roman"/>
                      <w:b w:val="0"/>
                      <w:color w:val="auto"/>
                      <w:spacing w:val="0"/>
                      <w:kern w:val="0"/>
                      <w:position w:val="0"/>
                      <w:sz w:val="21"/>
                      <w:szCs w:val="21"/>
                    </w:rPr>
                    <w:t>企业将建立健全VOCs治理设施的运行维护规程和台账等日常管理制度，及时对各类设施进行维护检修，保证正常运行。</w:t>
                  </w:r>
                </w:p>
              </w:tc>
              <w:tc>
                <w:tcPr>
                  <w:tcW w:w="539" w:type="pct"/>
                  <w:tcBorders>
                    <w:tl2br w:val="nil"/>
                    <w:tr2bl w:val="nil"/>
                  </w:tcBorders>
                  <w:vAlign w:val="center"/>
                </w:tcPr>
                <w:p w14:paraId="4A326D23">
                  <w:pPr>
                    <w:pStyle w:val="46"/>
                    <w:pageBreakBefore w:val="0"/>
                    <w:widowControl w:val="0"/>
                    <w:tabs>
                      <w:tab w:val="left" w:pos="-2848"/>
                    </w:tabs>
                    <w:bidi w:val="0"/>
                    <w:adjustRightInd w:val="0"/>
                    <w:snapToGrid w:val="0"/>
                    <w:spacing w:before="0" w:beforeAutospacing="0" w:after="0" w:afterAutospacing="0"/>
                    <w:ind w:left="0" w:leftChars="0" w:right="0" w:rightChars="0"/>
                    <w:rPr>
                      <w:rFonts w:hint="default" w:ascii="Times New Roman" w:hAnsi="Times New Roman" w:eastAsia="宋体" w:cs="Times New Roman"/>
                      <w:b w:val="0"/>
                      <w:color w:val="auto"/>
                      <w:spacing w:val="0"/>
                      <w:kern w:val="0"/>
                      <w:position w:val="0"/>
                      <w:sz w:val="21"/>
                      <w:szCs w:val="21"/>
                    </w:rPr>
                  </w:pPr>
                  <w:r>
                    <w:rPr>
                      <w:rFonts w:hint="default" w:ascii="Times New Roman" w:hAnsi="Times New Roman" w:eastAsia="宋体" w:cs="Times New Roman"/>
                      <w:b w:val="0"/>
                      <w:color w:val="auto"/>
                      <w:spacing w:val="0"/>
                      <w:kern w:val="0"/>
                      <w:position w:val="0"/>
                      <w:sz w:val="21"/>
                      <w:szCs w:val="21"/>
                    </w:rPr>
                    <w:t>符合</w:t>
                  </w:r>
                </w:p>
              </w:tc>
            </w:tr>
          </w:tbl>
          <w:p w14:paraId="24E18906">
            <w:pPr>
              <w:pageBreakBefore w:val="0"/>
              <w:bidi w:val="0"/>
              <w:adjustRightInd w:val="0"/>
              <w:snapToGrid w:val="0"/>
              <w:spacing w:beforeAutospacing="0" w:afterAutospacing="0" w:line="360" w:lineRule="auto"/>
              <w:ind w:left="0" w:leftChars="0" w:right="0" w:rightChars="0" w:firstLine="482" w:firstLineChars="200"/>
              <w:rPr>
                <w:rFonts w:hint="default" w:ascii="Times New Roman" w:hAnsi="Times New Roman" w:eastAsia="宋体" w:cs="Times New Roman"/>
                <w:color w:val="auto"/>
                <w:spacing w:val="0"/>
                <w:kern w:val="0"/>
                <w:position w:val="0"/>
              </w:rPr>
            </w:pPr>
            <w:r>
              <w:rPr>
                <w:rFonts w:hint="eastAsia" w:cs="Times New Roman"/>
                <w:b/>
                <w:bCs/>
                <w:color w:val="auto"/>
                <w:spacing w:val="0"/>
                <w:kern w:val="0"/>
                <w:position w:val="0"/>
                <w:sz w:val="24"/>
                <w:szCs w:val="32"/>
                <w:lang w:val="en-US" w:eastAsia="zh-CN"/>
              </w:rPr>
              <w:t>6</w:t>
            </w:r>
            <w:r>
              <w:rPr>
                <w:rFonts w:hint="default" w:ascii="Times New Roman" w:hAnsi="Times New Roman" w:eastAsia="宋体" w:cs="Times New Roman"/>
                <w:b/>
                <w:bCs/>
                <w:color w:val="auto"/>
                <w:spacing w:val="0"/>
                <w:kern w:val="0"/>
                <w:position w:val="0"/>
                <w:sz w:val="24"/>
                <w:szCs w:val="32"/>
              </w:rPr>
              <w:t>、与《挥发性有机物无组织排放控制标准》（GB37822-2019）相符性分析</w:t>
            </w:r>
          </w:p>
          <w:p w14:paraId="5F7A2628">
            <w:pPr>
              <w:pStyle w:val="94"/>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beforeAutospacing="0" w:afterAutospacing="0"/>
              <w:ind w:left="0" w:leftChars="0" w:right="0" w:rightChars="0" w:firstLine="0" w:firstLineChars="0"/>
              <w:textAlignment w:val="auto"/>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b/>
                <w:color w:val="auto"/>
                <w:spacing w:val="0"/>
                <w:kern w:val="0"/>
                <w:position w:val="0"/>
                <w:sz w:val="21"/>
                <w:szCs w:val="21"/>
                <w:lang w:val="en-US" w:eastAsia="zh-CN" w:bidi="ar-SA"/>
              </w:rPr>
              <w:t>表1-</w:t>
            </w:r>
            <w:r>
              <w:rPr>
                <w:rFonts w:hint="eastAsia" w:cs="Times New Roman"/>
                <w:b/>
                <w:color w:val="auto"/>
                <w:spacing w:val="0"/>
                <w:kern w:val="0"/>
                <w:position w:val="0"/>
                <w:sz w:val="21"/>
                <w:szCs w:val="21"/>
                <w:lang w:val="en-US" w:eastAsia="zh-CN" w:bidi="ar-SA"/>
              </w:rPr>
              <w:t>6</w:t>
            </w:r>
            <w:r>
              <w:rPr>
                <w:rFonts w:hint="default" w:ascii="Times New Roman" w:hAnsi="Times New Roman" w:eastAsia="宋体" w:cs="Times New Roman"/>
                <w:color w:val="auto"/>
                <w:spacing w:val="0"/>
                <w:kern w:val="0"/>
                <w:position w:val="0"/>
                <w:sz w:val="21"/>
                <w:szCs w:val="21"/>
                <w:highlight w:val="none"/>
                <w:lang w:val="en-US" w:eastAsia="zh-CN"/>
              </w:rPr>
              <w:t>与《挥发性有机物无组织排放控制标准》（GB37822-2019）的相符性分析</w:t>
            </w:r>
          </w:p>
          <w:tbl>
            <w:tblPr>
              <w:tblStyle w:val="29"/>
              <w:tblW w:w="4999"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48"/>
              <w:gridCol w:w="1633"/>
              <w:gridCol w:w="637"/>
            </w:tblGrid>
            <w:tr w14:paraId="26FB1CD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48" w:type="pct"/>
                  <w:tcBorders>
                    <w:tl2br w:val="nil"/>
                    <w:tr2bl w:val="nil"/>
                  </w:tcBorders>
                  <w:vAlign w:val="center"/>
                </w:tcPr>
                <w:p w14:paraId="4C3A28D7">
                  <w:pPr>
                    <w:pStyle w:val="19"/>
                    <w:pageBreakBefore w:val="0"/>
                    <w:widowControl/>
                    <w:bidi w:val="0"/>
                    <w:adjustRightInd w:val="0"/>
                    <w:snapToGrid w:val="0"/>
                    <w:spacing w:beforeAutospacing="0" w:after="0" w:afterAutospacing="0"/>
                    <w:ind w:left="0" w:leftChars="0" w:right="0" w:rightChars="0" w:firstLine="0" w:firstLineChars="0"/>
                    <w:jc w:val="center"/>
                    <w:rPr>
                      <w:rFonts w:hint="default" w:ascii="Times New Roman" w:hAnsi="Times New Roman" w:eastAsia="宋体" w:cs="Times New Roman"/>
                      <w:b/>
                      <w:color w:val="auto"/>
                      <w:spacing w:val="0"/>
                      <w:kern w:val="0"/>
                      <w:position w:val="0"/>
                      <w:szCs w:val="21"/>
                    </w:rPr>
                  </w:pPr>
                  <w:r>
                    <w:rPr>
                      <w:rFonts w:hint="default" w:ascii="Times New Roman" w:hAnsi="Times New Roman" w:eastAsia="宋体" w:cs="Times New Roman"/>
                      <w:b/>
                      <w:color w:val="auto"/>
                      <w:spacing w:val="0"/>
                      <w:kern w:val="0"/>
                      <w:position w:val="0"/>
                      <w:szCs w:val="21"/>
                    </w:rPr>
                    <w:t>文件要求</w:t>
                  </w:r>
                </w:p>
              </w:tc>
              <w:tc>
                <w:tcPr>
                  <w:tcW w:w="1115" w:type="pct"/>
                  <w:tcBorders>
                    <w:tl2br w:val="nil"/>
                    <w:tr2bl w:val="nil"/>
                  </w:tcBorders>
                  <w:vAlign w:val="center"/>
                </w:tcPr>
                <w:p w14:paraId="48D4A6D1">
                  <w:pPr>
                    <w:pStyle w:val="19"/>
                    <w:pageBreakBefore w:val="0"/>
                    <w:widowControl/>
                    <w:bidi w:val="0"/>
                    <w:adjustRightInd w:val="0"/>
                    <w:snapToGrid w:val="0"/>
                    <w:spacing w:beforeAutospacing="0" w:after="0" w:afterAutospacing="0"/>
                    <w:ind w:left="0" w:leftChars="0" w:right="0" w:rightChars="0" w:firstLine="0" w:firstLineChars="0"/>
                    <w:jc w:val="center"/>
                    <w:rPr>
                      <w:rFonts w:hint="default" w:ascii="Times New Roman" w:hAnsi="Times New Roman" w:eastAsia="宋体" w:cs="Times New Roman"/>
                      <w:b/>
                      <w:color w:val="auto"/>
                      <w:spacing w:val="0"/>
                      <w:kern w:val="0"/>
                      <w:position w:val="0"/>
                      <w:szCs w:val="21"/>
                    </w:rPr>
                  </w:pPr>
                  <w:r>
                    <w:rPr>
                      <w:rFonts w:hint="default" w:ascii="Times New Roman" w:hAnsi="Times New Roman" w:eastAsia="宋体" w:cs="Times New Roman"/>
                      <w:b/>
                      <w:color w:val="auto"/>
                      <w:spacing w:val="0"/>
                      <w:kern w:val="0"/>
                      <w:position w:val="0"/>
                      <w:szCs w:val="21"/>
                    </w:rPr>
                    <w:t>本项目情况</w:t>
                  </w:r>
                </w:p>
              </w:tc>
              <w:tc>
                <w:tcPr>
                  <w:tcW w:w="435" w:type="pct"/>
                  <w:tcBorders>
                    <w:tl2br w:val="nil"/>
                    <w:tr2bl w:val="nil"/>
                  </w:tcBorders>
                  <w:vAlign w:val="center"/>
                </w:tcPr>
                <w:p w14:paraId="4266BFBB">
                  <w:pPr>
                    <w:pStyle w:val="19"/>
                    <w:pageBreakBefore w:val="0"/>
                    <w:widowControl/>
                    <w:bidi w:val="0"/>
                    <w:adjustRightInd w:val="0"/>
                    <w:snapToGrid w:val="0"/>
                    <w:spacing w:beforeAutospacing="0" w:after="0" w:afterAutospacing="0"/>
                    <w:ind w:left="0" w:leftChars="0" w:right="0" w:rightChars="0" w:firstLine="0" w:firstLineChars="0"/>
                    <w:jc w:val="center"/>
                    <w:rPr>
                      <w:rFonts w:hint="default" w:ascii="Times New Roman" w:hAnsi="Times New Roman" w:eastAsia="宋体" w:cs="Times New Roman"/>
                      <w:b/>
                      <w:color w:val="auto"/>
                      <w:spacing w:val="0"/>
                      <w:kern w:val="0"/>
                      <w:position w:val="0"/>
                      <w:szCs w:val="21"/>
                    </w:rPr>
                  </w:pPr>
                  <w:r>
                    <w:rPr>
                      <w:rFonts w:hint="default" w:ascii="Times New Roman" w:hAnsi="Times New Roman" w:eastAsia="宋体" w:cs="Times New Roman"/>
                      <w:b/>
                      <w:bCs/>
                      <w:color w:val="auto"/>
                      <w:spacing w:val="0"/>
                      <w:kern w:val="0"/>
                      <w:position w:val="0"/>
                      <w:sz w:val="21"/>
                      <w:szCs w:val="21"/>
                    </w:rPr>
                    <w:t>符合性</w:t>
                  </w:r>
                </w:p>
              </w:tc>
            </w:tr>
            <w:tr w14:paraId="7E29ABD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48" w:type="pct"/>
                  <w:tcBorders>
                    <w:tl2br w:val="nil"/>
                    <w:tr2bl w:val="nil"/>
                  </w:tcBorders>
                  <w:vAlign w:val="center"/>
                </w:tcPr>
                <w:p w14:paraId="01FCD655">
                  <w:pPr>
                    <w:pageBreakBefore w:val="0"/>
                    <w:widowControl/>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rPr>
                    <w:t>VOCs物料储存无组织排放控制要求：1、VOCs物料应储存于密闭的容器、包装袋、储罐、储库、料仓中。2、盛装VOCs物料的容器或包装袋应存放于室内，或存放于设置有雨棚、遮阳和防渗设施的专用场地。盛装VOCs物料的容器或包装袋在非取用状态时应加盖、封口，保持密闭。3、VOCs物料储罐应密封良好，其中挥发性有机液体储罐应符合5.2条规定。4、VOCs物料储库、料仓应满足3.6条对密闭空间的要求。</w:t>
                  </w:r>
                </w:p>
              </w:tc>
              <w:tc>
                <w:tcPr>
                  <w:tcW w:w="1115" w:type="pct"/>
                  <w:tcBorders>
                    <w:tl2br w:val="nil"/>
                    <w:tr2bl w:val="nil"/>
                  </w:tcBorders>
                  <w:vAlign w:val="center"/>
                </w:tcPr>
                <w:p w14:paraId="74D326EB">
                  <w:pPr>
                    <w:pStyle w:val="19"/>
                    <w:pageBreakBefore w:val="0"/>
                    <w:widowControl/>
                    <w:bidi w:val="0"/>
                    <w:adjustRightInd w:val="0"/>
                    <w:snapToGrid w:val="0"/>
                    <w:spacing w:beforeAutospacing="0" w:after="0" w:afterAutospacing="0"/>
                    <w:ind w:left="0" w:leftChars="0" w:right="0" w:rightChars="0" w:firstLine="0" w:firstLineChars="0"/>
                    <w:jc w:val="center"/>
                    <w:rPr>
                      <w:rFonts w:hint="default" w:ascii="Times New Roman" w:hAnsi="Times New Roman" w:eastAsia="宋体" w:cs="Times New Roman"/>
                      <w:color w:val="auto"/>
                      <w:spacing w:val="0"/>
                      <w:kern w:val="0"/>
                      <w:position w:val="0"/>
                      <w:szCs w:val="21"/>
                      <w:lang w:eastAsia="zh-CN"/>
                    </w:rPr>
                  </w:pPr>
                  <w:r>
                    <w:rPr>
                      <w:rFonts w:hint="default" w:ascii="Times New Roman" w:hAnsi="Times New Roman" w:eastAsia="宋体" w:cs="Times New Roman"/>
                      <w:color w:val="auto"/>
                      <w:spacing w:val="0"/>
                      <w:kern w:val="0"/>
                      <w:position w:val="0"/>
                      <w:szCs w:val="21"/>
                    </w:rPr>
                    <w:t>本项目</w:t>
                  </w:r>
                  <w:r>
                    <w:rPr>
                      <w:rFonts w:hint="eastAsia" w:cs="Times New Roman"/>
                      <w:color w:val="auto"/>
                      <w:spacing w:val="0"/>
                      <w:kern w:val="0"/>
                      <w:position w:val="0"/>
                      <w:szCs w:val="21"/>
                      <w:lang w:val="en-US" w:eastAsia="zh-CN"/>
                    </w:rPr>
                    <w:t>原料</w:t>
                  </w:r>
                  <w:r>
                    <w:rPr>
                      <w:rFonts w:hint="default" w:ascii="Times New Roman" w:hAnsi="Times New Roman" w:eastAsia="宋体" w:cs="Times New Roman"/>
                      <w:color w:val="auto"/>
                      <w:spacing w:val="0"/>
                      <w:kern w:val="0"/>
                      <w:position w:val="0"/>
                      <w:szCs w:val="21"/>
                      <w:lang w:val="en-US" w:eastAsia="zh-CN"/>
                    </w:rPr>
                    <w:t>采</w:t>
                  </w:r>
                  <w:r>
                    <w:rPr>
                      <w:rFonts w:hint="default" w:ascii="Times New Roman" w:hAnsi="Times New Roman" w:eastAsia="宋体" w:cs="Times New Roman"/>
                      <w:color w:val="auto"/>
                      <w:spacing w:val="0"/>
                      <w:kern w:val="0"/>
                      <w:position w:val="0"/>
                      <w:szCs w:val="21"/>
                    </w:rPr>
                    <w:t>用包装袋包装</w:t>
                  </w:r>
                  <w:r>
                    <w:rPr>
                      <w:rFonts w:hint="default" w:ascii="Times New Roman" w:hAnsi="Times New Roman" w:eastAsia="宋体" w:cs="Times New Roman"/>
                      <w:color w:val="auto"/>
                      <w:spacing w:val="0"/>
                      <w:kern w:val="0"/>
                      <w:position w:val="0"/>
                      <w:szCs w:val="21"/>
                      <w:lang w:val="en-US" w:eastAsia="zh-CN"/>
                    </w:rPr>
                    <w:t>后</w:t>
                  </w:r>
                  <w:r>
                    <w:rPr>
                      <w:rFonts w:hint="default" w:ascii="Times New Roman" w:hAnsi="Times New Roman" w:eastAsia="宋体" w:cs="Times New Roman"/>
                      <w:color w:val="auto"/>
                      <w:spacing w:val="0"/>
                      <w:kern w:val="0"/>
                      <w:position w:val="0"/>
                      <w:szCs w:val="21"/>
                    </w:rPr>
                    <w:t>存放于室内，在非取用状态时保持密闭；不涉及储罐</w:t>
                  </w:r>
                  <w:r>
                    <w:rPr>
                      <w:rFonts w:hint="default" w:ascii="Times New Roman" w:hAnsi="Times New Roman" w:eastAsia="宋体" w:cs="Times New Roman"/>
                      <w:color w:val="auto"/>
                      <w:spacing w:val="0"/>
                      <w:kern w:val="0"/>
                      <w:position w:val="0"/>
                      <w:szCs w:val="21"/>
                      <w:lang w:eastAsia="zh-CN"/>
                    </w:rPr>
                    <w:t>。</w:t>
                  </w:r>
                </w:p>
              </w:tc>
              <w:tc>
                <w:tcPr>
                  <w:tcW w:w="435" w:type="pct"/>
                  <w:tcBorders>
                    <w:tl2br w:val="nil"/>
                    <w:tr2bl w:val="nil"/>
                  </w:tcBorders>
                  <w:vAlign w:val="center"/>
                </w:tcPr>
                <w:p w14:paraId="782D6CB4">
                  <w:pPr>
                    <w:pStyle w:val="19"/>
                    <w:pageBreakBefore w:val="0"/>
                    <w:widowControl/>
                    <w:bidi w:val="0"/>
                    <w:adjustRightInd w:val="0"/>
                    <w:snapToGrid w:val="0"/>
                    <w:spacing w:beforeAutospacing="0" w:after="0" w:afterAutospacing="0"/>
                    <w:ind w:left="0" w:leftChars="0" w:right="0" w:rightChars="0" w:firstLine="0" w:firstLineChars="0"/>
                    <w:jc w:val="center"/>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 w:val="21"/>
                      <w:szCs w:val="21"/>
                    </w:rPr>
                    <w:t>符合</w:t>
                  </w:r>
                </w:p>
              </w:tc>
            </w:tr>
            <w:tr w14:paraId="5309DC94">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48" w:type="pct"/>
                  <w:tcBorders>
                    <w:tl2br w:val="nil"/>
                    <w:tr2bl w:val="nil"/>
                  </w:tcBorders>
                  <w:vAlign w:val="center"/>
                </w:tcPr>
                <w:p w14:paraId="7DF352A8">
                  <w:pPr>
                    <w:pageBreakBefore w:val="0"/>
                    <w:widowControl/>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rPr>
                    <w:t>VOCs物料转移和输送无组织排放控制要求：1、液态VOCs物料应采用密闭管道输送。采用非管道输送方式转移液态VOCs物料时，应采用密闭容器、罐车。2、粉状、粒状VOCs物料应采用气力输送设备、管状带式输送机、螺旋输送机等密闭输送方式，或者采用密闭的包装袋、容器或罐车进行物料转移。3、对挥发性有机液体进行装载时，应符合6.2条规定。</w:t>
                  </w:r>
                </w:p>
              </w:tc>
              <w:tc>
                <w:tcPr>
                  <w:tcW w:w="1115" w:type="pct"/>
                  <w:tcBorders>
                    <w:tl2br w:val="nil"/>
                    <w:tr2bl w:val="nil"/>
                  </w:tcBorders>
                  <w:vAlign w:val="center"/>
                </w:tcPr>
                <w:p w14:paraId="0479B97E">
                  <w:pPr>
                    <w:pStyle w:val="19"/>
                    <w:pageBreakBefore w:val="0"/>
                    <w:widowControl/>
                    <w:bidi w:val="0"/>
                    <w:adjustRightInd w:val="0"/>
                    <w:snapToGrid w:val="0"/>
                    <w:spacing w:beforeAutospacing="0" w:after="0" w:afterAutospacing="0"/>
                    <w:ind w:left="0" w:leftChars="0" w:right="0" w:rightChars="0" w:firstLine="0" w:firstLineChars="0"/>
                    <w:jc w:val="center"/>
                    <w:rPr>
                      <w:rFonts w:hint="default" w:ascii="Times New Roman" w:hAnsi="Times New Roman" w:eastAsia="宋体" w:cs="Times New Roman"/>
                      <w:color w:val="auto"/>
                      <w:spacing w:val="0"/>
                      <w:kern w:val="0"/>
                      <w:position w:val="0"/>
                      <w:szCs w:val="21"/>
                      <w:lang w:eastAsia="zh-CN"/>
                    </w:rPr>
                  </w:pPr>
                  <w:r>
                    <w:rPr>
                      <w:rFonts w:hint="default" w:ascii="Times New Roman" w:hAnsi="Times New Roman" w:eastAsia="宋体" w:cs="Times New Roman"/>
                      <w:color w:val="auto"/>
                      <w:spacing w:val="0"/>
                      <w:kern w:val="0"/>
                      <w:position w:val="0"/>
                      <w:szCs w:val="21"/>
                      <w:lang w:val="en-US" w:eastAsia="zh-CN"/>
                    </w:rPr>
                    <w:t>本项目</w:t>
                  </w:r>
                  <w:r>
                    <w:rPr>
                      <w:rFonts w:hint="eastAsia" w:cs="Times New Roman"/>
                      <w:color w:val="auto"/>
                      <w:spacing w:val="0"/>
                      <w:kern w:val="0"/>
                      <w:position w:val="0"/>
                      <w:szCs w:val="21"/>
                      <w:lang w:val="en-US" w:eastAsia="zh-CN"/>
                    </w:rPr>
                    <w:t>原料</w:t>
                  </w:r>
                  <w:r>
                    <w:rPr>
                      <w:rFonts w:hint="default" w:ascii="Times New Roman" w:hAnsi="Times New Roman" w:eastAsia="宋体" w:cs="Times New Roman"/>
                      <w:color w:val="auto"/>
                      <w:spacing w:val="0"/>
                      <w:kern w:val="0"/>
                      <w:position w:val="0"/>
                      <w:szCs w:val="21"/>
                    </w:rPr>
                    <w:t>采用密闭的包装袋进行物料转移</w:t>
                  </w:r>
                </w:p>
              </w:tc>
              <w:tc>
                <w:tcPr>
                  <w:tcW w:w="435" w:type="pct"/>
                  <w:tcBorders>
                    <w:tl2br w:val="nil"/>
                    <w:tr2bl w:val="nil"/>
                  </w:tcBorders>
                  <w:vAlign w:val="center"/>
                </w:tcPr>
                <w:p w14:paraId="3FB3B2CD">
                  <w:pPr>
                    <w:pStyle w:val="19"/>
                    <w:pageBreakBefore w:val="0"/>
                    <w:widowControl/>
                    <w:bidi w:val="0"/>
                    <w:adjustRightInd w:val="0"/>
                    <w:snapToGrid w:val="0"/>
                    <w:spacing w:beforeAutospacing="0" w:after="0" w:afterAutospacing="0"/>
                    <w:ind w:left="0" w:leftChars="0" w:right="0" w:rightChars="0" w:firstLine="0" w:firstLineChars="0"/>
                    <w:jc w:val="center"/>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 w:val="21"/>
                      <w:szCs w:val="21"/>
                    </w:rPr>
                    <w:t>符合</w:t>
                  </w:r>
                </w:p>
              </w:tc>
            </w:tr>
            <w:tr w14:paraId="3AD0D97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48" w:type="pct"/>
                  <w:tcBorders>
                    <w:tl2br w:val="nil"/>
                    <w:tr2bl w:val="nil"/>
                  </w:tcBorders>
                  <w:vAlign w:val="center"/>
                </w:tcPr>
                <w:p w14:paraId="0E3D7C4A">
                  <w:pPr>
                    <w:pageBreakBefore w:val="0"/>
                    <w:widowControl/>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rPr>
                    <w:t>工艺过程VOCs无组织排放控制要求：1、VOCs质量占比大于等于10%的含VOCs产品，其使用过程应采用密闭设备或在密闭空间内操作，废气应排至VOCs废气收集处理系统；无法密闭的，应采取局部气体收集措施，废气应排至VOCs废气收集处理系统。2、企业应建立台账，记录含VOCs原辅材料和含VOCs产品的名称、使用量、回收量、废弃量、去向以及VOCs含量等信息。台账保存期限不少于3年。3、通风生产设备、操作工位、车间厂房等应在符合安全生产、职业卫生相关规定的前提下，根据行业作业规程与标准、工业建筑及洁净厂房通风设计规范等的要求，采用合理的通风量。4、载有VOCs物料的设备及其管道在开停工（车）、检维修和清洗时，应在退料阶段将残存物料退净，并用密闭容器盛装，退料过程废气应排至VOCs废气收集处理系统；清洗及吹扫过程排气应排至VOCs废气收集处理系统。5、工艺过程产生的含VOCs废料（渣、液）应按照第5章、第6章的要求进行储存、转移和输送。盛装过VOCs物料的废包装容器应加盖密闭。</w:t>
                  </w:r>
                </w:p>
              </w:tc>
              <w:tc>
                <w:tcPr>
                  <w:tcW w:w="1115" w:type="pct"/>
                  <w:tcBorders>
                    <w:tl2br w:val="nil"/>
                    <w:tr2bl w:val="nil"/>
                  </w:tcBorders>
                  <w:vAlign w:val="center"/>
                </w:tcPr>
                <w:p w14:paraId="30623624">
                  <w:pPr>
                    <w:pStyle w:val="19"/>
                    <w:pageBreakBefore w:val="0"/>
                    <w:widowControl/>
                    <w:bidi w:val="0"/>
                    <w:adjustRightInd w:val="0"/>
                    <w:snapToGrid w:val="0"/>
                    <w:spacing w:beforeAutospacing="0" w:after="0" w:afterAutospacing="0"/>
                    <w:ind w:left="0" w:leftChars="0" w:right="0" w:rightChars="0" w:firstLine="0" w:firstLineChars="0"/>
                    <w:jc w:val="center"/>
                    <w:rPr>
                      <w:rFonts w:hint="default" w:ascii="Times New Roman" w:hAnsi="Times New Roman" w:eastAsia="宋体" w:cs="Times New Roman"/>
                      <w:b w:val="0"/>
                      <w:color w:val="auto"/>
                      <w:spacing w:val="0"/>
                      <w:kern w:val="0"/>
                      <w:position w:val="0"/>
                      <w:sz w:val="21"/>
                      <w:szCs w:val="21"/>
                      <w:lang w:val="en-US" w:eastAsia="zh-CN"/>
                    </w:rPr>
                  </w:pPr>
                  <w:r>
                    <w:rPr>
                      <w:rFonts w:hint="default" w:ascii="Times New Roman" w:hAnsi="Times New Roman" w:eastAsia="宋体" w:cs="Times New Roman"/>
                      <w:b w:val="0"/>
                      <w:color w:val="auto"/>
                      <w:spacing w:val="0"/>
                      <w:kern w:val="0"/>
                      <w:position w:val="0"/>
                      <w:sz w:val="21"/>
                      <w:szCs w:val="21"/>
                      <w:lang w:val="en-US" w:eastAsia="zh-CN"/>
                    </w:rPr>
                    <w:t>本</w:t>
                  </w:r>
                  <w:r>
                    <w:rPr>
                      <w:rFonts w:hint="default" w:ascii="Times New Roman" w:hAnsi="Times New Roman" w:eastAsia="宋体" w:cs="Times New Roman"/>
                      <w:b w:val="0"/>
                      <w:color w:val="auto"/>
                      <w:spacing w:val="0"/>
                      <w:kern w:val="0"/>
                      <w:position w:val="0"/>
                      <w:sz w:val="21"/>
                      <w:szCs w:val="21"/>
                    </w:rPr>
                    <w:t>项目</w:t>
                  </w:r>
                  <w:r>
                    <w:rPr>
                      <w:rFonts w:hint="eastAsia" w:cs="Times New Roman"/>
                      <w:b w:val="0"/>
                      <w:color w:val="auto"/>
                      <w:spacing w:val="0"/>
                      <w:kern w:val="0"/>
                      <w:position w:val="0"/>
                      <w:sz w:val="21"/>
                      <w:szCs w:val="21"/>
                      <w:lang w:val="en-US" w:eastAsia="zh-CN"/>
                    </w:rPr>
                    <w:t>不使用</w:t>
                  </w:r>
                  <w:r>
                    <w:rPr>
                      <w:rFonts w:hint="default" w:ascii="Times New Roman" w:hAnsi="Times New Roman" w:eastAsia="宋体" w:cs="Times New Roman"/>
                      <w:color w:val="auto"/>
                      <w:spacing w:val="0"/>
                      <w:kern w:val="0"/>
                      <w:position w:val="0"/>
                      <w:szCs w:val="21"/>
                    </w:rPr>
                    <w:t>VOCs质量占比大于等于10%</w:t>
                  </w:r>
                  <w:r>
                    <w:rPr>
                      <w:rFonts w:hint="eastAsia" w:cs="Times New Roman"/>
                      <w:color w:val="auto"/>
                      <w:spacing w:val="0"/>
                      <w:kern w:val="0"/>
                      <w:position w:val="0"/>
                      <w:szCs w:val="21"/>
                      <w:lang w:val="en-US" w:eastAsia="zh-CN"/>
                    </w:rPr>
                    <w:t>的产品，</w:t>
                  </w:r>
                </w:p>
                <w:p w14:paraId="600D89E0">
                  <w:pPr>
                    <w:pStyle w:val="19"/>
                    <w:pageBreakBefore w:val="0"/>
                    <w:widowControl/>
                    <w:bidi w:val="0"/>
                    <w:adjustRightInd w:val="0"/>
                    <w:snapToGrid w:val="0"/>
                    <w:spacing w:beforeAutospacing="0" w:after="0" w:afterAutospacing="0"/>
                    <w:ind w:left="0" w:leftChars="0" w:right="0" w:rightChars="0" w:firstLine="0" w:firstLineChars="0"/>
                    <w:jc w:val="center"/>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bCs/>
                      <w:color w:val="auto"/>
                      <w:spacing w:val="0"/>
                      <w:kern w:val="0"/>
                      <w:position w:val="0"/>
                      <w:szCs w:val="21"/>
                    </w:rPr>
                    <w:t>企业</w:t>
                  </w:r>
                  <w:r>
                    <w:rPr>
                      <w:rFonts w:hint="default" w:ascii="Times New Roman" w:hAnsi="Times New Roman" w:eastAsia="宋体" w:cs="Times New Roman"/>
                      <w:bCs/>
                      <w:color w:val="auto"/>
                      <w:spacing w:val="0"/>
                      <w:kern w:val="0"/>
                      <w:position w:val="0"/>
                      <w:szCs w:val="21"/>
                      <w:lang w:val="en-US" w:eastAsia="zh-CN"/>
                    </w:rPr>
                    <w:t>将</w:t>
                  </w:r>
                  <w:r>
                    <w:rPr>
                      <w:rFonts w:hint="default" w:ascii="Times New Roman" w:hAnsi="Times New Roman" w:eastAsia="宋体" w:cs="Times New Roman"/>
                      <w:bCs/>
                      <w:color w:val="auto"/>
                      <w:spacing w:val="0"/>
                      <w:kern w:val="0"/>
                      <w:position w:val="0"/>
                      <w:szCs w:val="21"/>
                    </w:rPr>
                    <w:t>按照相关要求建立台账；本项目</w:t>
                  </w:r>
                  <w:r>
                    <w:rPr>
                      <w:rFonts w:hint="default" w:ascii="Times New Roman" w:hAnsi="Times New Roman" w:eastAsia="宋体" w:cs="Times New Roman"/>
                      <w:color w:val="auto"/>
                      <w:spacing w:val="0"/>
                      <w:kern w:val="0"/>
                      <w:position w:val="0"/>
                      <w:szCs w:val="21"/>
                    </w:rPr>
                    <w:t>在符合安全生产、职业卫生相关规定的前提下，根据行业作业规程与标准等的要求，采用合理的通风量；本项目</w:t>
                  </w:r>
                  <w:r>
                    <w:rPr>
                      <w:rFonts w:hint="eastAsia" w:cs="Times New Roman"/>
                      <w:color w:val="auto"/>
                      <w:spacing w:val="0"/>
                      <w:kern w:val="0"/>
                      <w:position w:val="0"/>
                      <w:szCs w:val="21"/>
                      <w:lang w:val="en-US" w:eastAsia="zh-CN"/>
                    </w:rPr>
                    <w:t>废桶</w:t>
                  </w:r>
                  <w:r>
                    <w:rPr>
                      <w:rFonts w:hint="default" w:ascii="Times New Roman" w:hAnsi="Times New Roman" w:eastAsia="宋体" w:cs="Times New Roman"/>
                      <w:color w:val="auto"/>
                      <w:spacing w:val="0"/>
                      <w:kern w:val="0"/>
                      <w:position w:val="0"/>
                      <w:szCs w:val="21"/>
                    </w:rPr>
                    <w:t>按照相关要求进行储存、转移和输送。</w:t>
                  </w:r>
                </w:p>
              </w:tc>
              <w:tc>
                <w:tcPr>
                  <w:tcW w:w="435" w:type="pct"/>
                  <w:tcBorders>
                    <w:tl2br w:val="nil"/>
                    <w:tr2bl w:val="nil"/>
                  </w:tcBorders>
                  <w:vAlign w:val="center"/>
                </w:tcPr>
                <w:p w14:paraId="2BE49ABA">
                  <w:pPr>
                    <w:pStyle w:val="19"/>
                    <w:pageBreakBefore w:val="0"/>
                    <w:widowControl/>
                    <w:bidi w:val="0"/>
                    <w:adjustRightInd w:val="0"/>
                    <w:snapToGrid w:val="0"/>
                    <w:spacing w:beforeAutospacing="0" w:after="0" w:afterAutospacing="0"/>
                    <w:ind w:left="0" w:leftChars="0" w:right="0" w:rightChars="0" w:firstLine="0" w:firstLineChars="0"/>
                    <w:jc w:val="center"/>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 w:val="21"/>
                      <w:szCs w:val="21"/>
                    </w:rPr>
                    <w:t>符合</w:t>
                  </w:r>
                </w:p>
              </w:tc>
            </w:tr>
            <w:tr w14:paraId="0BBC0DD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48" w:type="pct"/>
                  <w:tcBorders>
                    <w:tl2br w:val="nil"/>
                    <w:tr2bl w:val="nil"/>
                  </w:tcBorders>
                  <w:vAlign w:val="center"/>
                </w:tcPr>
                <w:p w14:paraId="1FFEE420">
                  <w:pPr>
                    <w:pageBreakBefore w:val="0"/>
                    <w:widowControl/>
                    <w:bidi w:val="0"/>
                    <w:adjustRightInd w:val="0"/>
                    <w:snapToGrid w:val="0"/>
                    <w:spacing w:beforeAutospacing="0" w:afterAutospacing="0"/>
                    <w:ind w:left="0" w:leftChars="0" w:right="0" w:rightChars="0"/>
                    <w:jc w:val="left"/>
                    <w:rPr>
                      <w:rFonts w:hint="default" w:ascii="Times New Roman" w:hAnsi="Times New Roman" w:eastAsia="宋体" w:cs="Times New Roman"/>
                      <w:color w:val="auto"/>
                      <w:spacing w:val="0"/>
                      <w:kern w:val="0"/>
                      <w:position w:val="0"/>
                      <w:szCs w:val="21"/>
                      <w:lang w:val="en-US"/>
                    </w:rPr>
                  </w:pPr>
                  <w:r>
                    <w:rPr>
                      <w:rFonts w:hint="default" w:ascii="Times New Roman" w:hAnsi="Times New Roman" w:eastAsia="宋体" w:cs="Times New Roman"/>
                      <w:color w:val="auto"/>
                      <w:spacing w:val="0"/>
                      <w:kern w:val="0"/>
                      <w:position w:val="0"/>
                      <w:sz w:val="21"/>
                      <w:szCs w:val="21"/>
                      <w:lang w:val="en-US" w:eastAsia="zh-CN" w:bidi="ar"/>
                    </w:rPr>
                    <w:t>VOCs排放控制要求：1、VOCs废气收集处理系统污染物排放应符合GB16297或相关行业排放标准的规定。2、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3、进入VOCs燃烧（焚烧、氧化）装置的废气需要补充空气进行燃烧、氧化反应的，排气筒中实测大气污染物排放浓度，应按式（1）换算为基准含氧量为3%的大气污染物基准排放浓度。利用锅炉、工业炉窑、固废焚烧炉焚烧处理有机废气的，烟气基准含氧量按其排放标准规定执行。进入VOCs燃烧（焚烧、氧化）装置中废气含氧量可满足自身燃烧、氧化反应需要，不需另外补充空气的（燃烧器需要补充空气助燃的除外），以实测质量浓度作为达标判定依据，但装置出口烟气含氧量不得高于装置进口废气含氧量。吸附、吸收、冷凝、生物、膜分离等其他VOCs处理设施，以实测质量浓度作为达标判定依据，不得稀释排放。4、排气筒高度不低于15m（因安全考虑或有特殊工艺要求的除外），具体高度以及与周围建筑物的相对高度关系应根据环境影响评价文件确定。</w:t>
                  </w:r>
                </w:p>
              </w:tc>
              <w:tc>
                <w:tcPr>
                  <w:tcW w:w="1115" w:type="pct"/>
                  <w:tcBorders>
                    <w:tl2br w:val="nil"/>
                    <w:tr2bl w:val="nil"/>
                  </w:tcBorders>
                  <w:vAlign w:val="center"/>
                </w:tcPr>
                <w:p w14:paraId="02473214">
                  <w:pPr>
                    <w:pStyle w:val="19"/>
                    <w:pageBreakBefore w:val="0"/>
                    <w:widowControl/>
                    <w:bidi w:val="0"/>
                    <w:adjustRightInd w:val="0"/>
                    <w:snapToGrid w:val="0"/>
                    <w:spacing w:beforeAutospacing="0" w:after="0" w:afterAutospacing="0"/>
                    <w:ind w:left="0" w:leftChars="0" w:right="0" w:rightChars="0" w:firstLine="0" w:firstLineChars="0"/>
                    <w:jc w:val="center"/>
                    <w:rPr>
                      <w:rFonts w:hint="default" w:ascii="Times New Roman" w:hAnsi="Times New Roman" w:eastAsia="宋体" w:cs="Times New Roman"/>
                      <w:color w:val="auto"/>
                      <w:spacing w:val="0"/>
                      <w:kern w:val="0"/>
                      <w:position w:val="0"/>
                      <w:szCs w:val="21"/>
                      <w:lang w:val="en-US" w:eastAsia="zh-CN"/>
                    </w:rPr>
                  </w:pPr>
                  <w:r>
                    <w:rPr>
                      <w:rFonts w:hint="default" w:ascii="Times New Roman" w:hAnsi="Times New Roman" w:eastAsia="宋体" w:cs="Times New Roman"/>
                      <w:bCs/>
                      <w:color w:val="auto"/>
                      <w:spacing w:val="0"/>
                      <w:kern w:val="0"/>
                      <w:position w:val="0"/>
                      <w:szCs w:val="21"/>
                      <w:lang w:val="en-US" w:eastAsia="zh-CN"/>
                    </w:rPr>
                    <w:t>本项目</w:t>
                  </w:r>
                  <w:r>
                    <w:rPr>
                      <w:rFonts w:hint="default" w:ascii="Times New Roman" w:hAnsi="Times New Roman" w:eastAsia="宋体" w:cs="Times New Roman"/>
                      <w:color w:val="auto"/>
                      <w:spacing w:val="0"/>
                      <w:kern w:val="0"/>
                      <w:position w:val="0"/>
                      <w:sz w:val="21"/>
                      <w:szCs w:val="21"/>
                      <w:lang w:val="en-US" w:eastAsia="zh-CN" w:bidi="ar"/>
                    </w:rPr>
                    <w:t>收集的废气中NMHC初始排放速率＜3kg/h，有机废气</w:t>
                  </w:r>
                  <w:r>
                    <w:rPr>
                      <w:rFonts w:hint="eastAsia" w:cs="Times New Roman"/>
                      <w:color w:val="auto"/>
                      <w:spacing w:val="0"/>
                      <w:kern w:val="0"/>
                      <w:position w:val="0"/>
                      <w:sz w:val="21"/>
                      <w:szCs w:val="21"/>
                      <w:lang w:val="en-US" w:eastAsia="zh-CN" w:bidi="ar"/>
                    </w:rPr>
                    <w:t>无组织排放，</w:t>
                  </w:r>
                  <w:r>
                    <w:rPr>
                      <w:rFonts w:hint="default" w:ascii="Times New Roman" w:hAnsi="Times New Roman" w:eastAsia="宋体" w:cs="Times New Roman"/>
                      <w:b w:val="0"/>
                      <w:color w:val="auto"/>
                      <w:spacing w:val="0"/>
                      <w:kern w:val="0"/>
                      <w:position w:val="0"/>
                      <w:sz w:val="21"/>
                      <w:szCs w:val="21"/>
                    </w:rPr>
                    <w:t>可实现废气达标排放</w:t>
                  </w:r>
                  <w:r>
                    <w:rPr>
                      <w:rFonts w:hint="eastAsia" w:cs="Times New Roman"/>
                      <w:b w:val="0"/>
                      <w:color w:val="auto"/>
                      <w:spacing w:val="0"/>
                      <w:kern w:val="0"/>
                      <w:position w:val="0"/>
                      <w:sz w:val="21"/>
                      <w:szCs w:val="21"/>
                      <w:lang w:eastAsia="zh-CN"/>
                    </w:rPr>
                    <w:t>，</w:t>
                  </w:r>
                  <w:r>
                    <w:rPr>
                      <w:rFonts w:hint="default" w:ascii="Times New Roman" w:hAnsi="Times New Roman" w:eastAsia="宋体" w:cs="Times New Roman"/>
                      <w:bCs/>
                      <w:color w:val="auto"/>
                      <w:spacing w:val="0"/>
                      <w:kern w:val="0"/>
                      <w:position w:val="0"/>
                      <w:szCs w:val="21"/>
                      <w:lang w:val="en-US" w:eastAsia="zh-CN"/>
                    </w:rPr>
                    <w:t>满足相关要求。</w:t>
                  </w:r>
                </w:p>
              </w:tc>
              <w:tc>
                <w:tcPr>
                  <w:tcW w:w="435" w:type="pct"/>
                  <w:tcBorders>
                    <w:tl2br w:val="nil"/>
                    <w:tr2bl w:val="nil"/>
                  </w:tcBorders>
                  <w:vAlign w:val="center"/>
                </w:tcPr>
                <w:p w14:paraId="67D640F5">
                  <w:pPr>
                    <w:pStyle w:val="19"/>
                    <w:pageBreakBefore w:val="0"/>
                    <w:widowControl/>
                    <w:bidi w:val="0"/>
                    <w:adjustRightInd w:val="0"/>
                    <w:snapToGrid w:val="0"/>
                    <w:spacing w:beforeAutospacing="0" w:after="0" w:afterAutospacing="0"/>
                    <w:ind w:left="0" w:leftChars="0" w:right="0" w:rightChars="0" w:firstLine="0" w:firstLineChars="0"/>
                    <w:jc w:val="center"/>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 w:val="21"/>
                      <w:szCs w:val="21"/>
                    </w:rPr>
                    <w:t>符合</w:t>
                  </w:r>
                </w:p>
              </w:tc>
            </w:tr>
          </w:tbl>
          <w:p w14:paraId="286D8E61">
            <w:pPr>
              <w:pStyle w:val="91"/>
              <w:ind w:firstLine="482"/>
              <w:rPr>
                <w:rFonts w:hint="default" w:ascii="Times New Roman" w:hAnsi="Times New Roman" w:eastAsia="宋体" w:cs="宋体"/>
                <w:b/>
                <w:bCs/>
                <w:kern w:val="2"/>
                <w:szCs w:val="24"/>
                <w:lang w:val="en-US" w:eastAsia="zh-CN"/>
              </w:rPr>
            </w:pPr>
            <w:r>
              <w:rPr>
                <w:rFonts w:hint="eastAsia" w:ascii="Times New Roman" w:hAnsi="Times New Roman" w:eastAsia="宋体" w:cs="宋体"/>
                <w:b/>
                <w:bCs/>
                <w:kern w:val="2"/>
                <w:szCs w:val="24"/>
                <w:lang w:val="en-US" w:eastAsia="zh-CN"/>
              </w:rPr>
              <w:t>7</w:t>
            </w:r>
            <w:r>
              <w:rPr>
                <w:rFonts w:hint="default" w:ascii="Times New Roman" w:hAnsi="Times New Roman" w:eastAsia="宋体" w:cs="宋体"/>
                <w:b/>
                <w:bCs/>
                <w:kern w:val="2"/>
                <w:szCs w:val="24"/>
                <w:lang w:val="en-US" w:eastAsia="zh-CN"/>
              </w:rPr>
              <w:t>、与“重点行业挥发性有机物综合治理方案</w:t>
            </w:r>
            <w:r>
              <w:rPr>
                <w:rFonts w:ascii="Times New Roman" w:hAnsi="Times New Roman" w:eastAsia="宋体" w:cs="宋体"/>
                <w:b/>
                <w:bCs/>
                <w:kern w:val="2"/>
                <w:szCs w:val="24"/>
                <w:lang w:val="en-US" w:eastAsia="zh-CN"/>
              </w:rPr>
              <w:t>（环大气〔2019〕53号）</w:t>
            </w:r>
            <w:r>
              <w:rPr>
                <w:rFonts w:hint="default" w:ascii="Times New Roman" w:hAnsi="Times New Roman" w:eastAsia="宋体" w:cs="宋体"/>
                <w:b/>
                <w:bCs/>
                <w:kern w:val="2"/>
                <w:szCs w:val="24"/>
                <w:lang w:val="en-US" w:eastAsia="zh-CN"/>
              </w:rPr>
              <w:t>”的相符性</w:t>
            </w:r>
          </w:p>
          <w:p w14:paraId="1C07B52E">
            <w:pPr>
              <w:pStyle w:val="78"/>
              <w:numPr>
                <w:ilvl w:val="0"/>
                <w:numId w:val="0"/>
              </w:numPr>
              <w:rPr>
                <w:rFonts w:ascii="Times New Roman" w:hAnsi="Times New Roman" w:eastAsia="宋体" w:cs="宋体"/>
                <w:kern w:val="2"/>
                <w:sz w:val="21"/>
                <w:szCs w:val="21"/>
                <w:lang w:val="en-US" w:eastAsia="zh-CN"/>
              </w:rPr>
            </w:pPr>
            <w:r>
              <w:rPr>
                <w:rFonts w:ascii="Times New Roman" w:hAnsi="Times New Roman" w:eastAsia="宋体" w:cs="宋体"/>
                <w:kern w:val="2"/>
                <w:sz w:val="21"/>
                <w:szCs w:val="21"/>
                <w:lang w:val="en-US" w:eastAsia="zh-CN"/>
              </w:rPr>
              <w:t>表1-</w:t>
            </w:r>
            <w:r>
              <w:rPr>
                <w:rFonts w:hint="eastAsia" w:ascii="Times New Roman" w:hAnsi="Times New Roman" w:eastAsia="宋体" w:cs="宋体"/>
                <w:kern w:val="2"/>
                <w:sz w:val="21"/>
                <w:szCs w:val="21"/>
                <w:lang w:val="en-US" w:eastAsia="zh-CN"/>
              </w:rPr>
              <w:t>7</w:t>
            </w:r>
            <w:r>
              <w:rPr>
                <w:rFonts w:ascii="Times New Roman" w:hAnsi="Times New Roman" w:eastAsia="宋体" w:cs="宋体"/>
                <w:kern w:val="2"/>
                <w:sz w:val="21"/>
                <w:szCs w:val="21"/>
                <w:lang w:val="en-US" w:eastAsia="zh-CN"/>
              </w:rPr>
              <w:t xml:space="preserve"> 本项目与“重点行业挥发性有机物综合治理方案（环大气〔2019〕53号）”符合性分析</w:t>
            </w:r>
          </w:p>
          <w:tbl>
            <w:tblPr>
              <w:tblStyle w:val="28"/>
              <w:tblW w:w="7293" w:type="dxa"/>
              <w:tblInd w:w="5" w:type="dxa"/>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09"/>
              <w:gridCol w:w="2184"/>
            </w:tblGrid>
            <w:tr w14:paraId="313A5808">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109" w:type="dxa"/>
                  <w:noWrap w:val="0"/>
                  <w:vAlign w:val="center"/>
                </w:tcPr>
                <w:p w14:paraId="6170DAB2">
                  <w:pPr>
                    <w:adjustRightInd w:val="0"/>
                    <w:jc w:val="center"/>
                    <w:textAlignment w:val="baseline"/>
                    <w:rPr>
                      <w:rFonts w:hint="default" w:ascii="Times New Roman" w:hAnsi="Times New Roman" w:eastAsia="宋体" w:cs="宋体"/>
                    </w:rPr>
                  </w:pPr>
                  <w:r>
                    <w:rPr>
                      <w:rFonts w:ascii="Times New Roman" w:hAnsi="Times New Roman" w:eastAsia="宋体" w:cs="宋体"/>
                    </w:rPr>
                    <w:t>内容</w:t>
                  </w:r>
                </w:p>
              </w:tc>
              <w:tc>
                <w:tcPr>
                  <w:tcW w:w="2184" w:type="dxa"/>
                  <w:noWrap w:val="0"/>
                  <w:vAlign w:val="center"/>
                </w:tcPr>
                <w:p w14:paraId="595BA860">
                  <w:pPr>
                    <w:tabs>
                      <w:tab w:val="left" w:pos="0"/>
                    </w:tabs>
                    <w:adjustRightInd w:val="0"/>
                    <w:jc w:val="center"/>
                    <w:textAlignment w:val="baseline"/>
                    <w:rPr>
                      <w:rFonts w:hint="default" w:ascii="Times New Roman" w:hAnsi="Times New Roman" w:eastAsia="宋体" w:cs="宋体"/>
                    </w:rPr>
                  </w:pPr>
                  <w:r>
                    <w:rPr>
                      <w:rFonts w:ascii="Times New Roman" w:hAnsi="Times New Roman" w:eastAsia="宋体" w:cs="宋体"/>
                    </w:rPr>
                    <w:t>符合性分析</w:t>
                  </w:r>
                </w:p>
              </w:tc>
            </w:tr>
            <w:tr w14:paraId="7B93403A">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109" w:type="dxa"/>
                  <w:noWrap w:val="0"/>
                  <w:vAlign w:val="center"/>
                </w:tcPr>
                <w:p w14:paraId="1015918E">
                  <w:pPr>
                    <w:adjustRightInd w:val="0"/>
                    <w:jc w:val="center"/>
                    <w:textAlignment w:val="baseline"/>
                    <w:rPr>
                      <w:rFonts w:ascii="Times New Roman" w:hAnsi="Times New Roman" w:eastAsia="宋体" w:cs="宋体"/>
                    </w:rPr>
                  </w:pPr>
                  <w:r>
                    <w:rPr>
                      <w:rFonts w:ascii="Times New Roman" w:hAnsi="Times New Roman" w:eastAsia="宋体" w:cs="宋体"/>
                      <w:lang w:val="zh-CN"/>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tc>
              <w:tc>
                <w:tcPr>
                  <w:tcW w:w="2184" w:type="dxa"/>
                  <w:noWrap w:val="0"/>
                  <w:vAlign w:val="center"/>
                </w:tcPr>
                <w:p w14:paraId="0ED642CD">
                  <w:pPr>
                    <w:tabs>
                      <w:tab w:val="left" w:pos="0"/>
                    </w:tabs>
                    <w:adjustRightInd w:val="0"/>
                    <w:jc w:val="center"/>
                    <w:textAlignment w:val="baseline"/>
                    <w:rPr>
                      <w:rFonts w:ascii="Times New Roman" w:hAnsi="Times New Roman" w:eastAsia="宋体" w:cs="宋体"/>
                    </w:rPr>
                  </w:pPr>
                  <w:r>
                    <w:rPr>
                      <w:rFonts w:ascii="Times New Roman" w:hAnsi="Times New Roman" w:eastAsia="宋体" w:cs="宋体"/>
                    </w:rPr>
                    <w:t>本项目不涉及稀释剂、清洗剂、油漆等。</w:t>
                  </w:r>
                </w:p>
              </w:tc>
            </w:tr>
            <w:tr w14:paraId="641301DD">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5109" w:type="dxa"/>
                  <w:noWrap w:val="0"/>
                  <w:vAlign w:val="center"/>
                </w:tcPr>
                <w:p w14:paraId="2382F4FB">
                  <w:pPr>
                    <w:adjustRightInd w:val="0"/>
                    <w:jc w:val="center"/>
                    <w:textAlignment w:val="baseline"/>
                    <w:rPr>
                      <w:rFonts w:ascii="Times New Roman" w:hAnsi="Times New Roman" w:eastAsia="宋体" w:cs="宋体"/>
                      <w:lang w:val="zh-CN"/>
                    </w:rPr>
                  </w:pPr>
                  <w:r>
                    <w:rPr>
                      <w:rFonts w:hint="eastAsia" w:ascii="Times New Roman" w:hAnsi="Times New Roman" w:eastAsia="宋体" w:cs="宋体"/>
                      <w:lang w:val="zh-CN"/>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2184" w:type="dxa"/>
                  <w:noWrap w:val="0"/>
                  <w:vAlign w:val="center"/>
                </w:tcPr>
                <w:p w14:paraId="1FADD1DB">
                  <w:pPr>
                    <w:tabs>
                      <w:tab w:val="left" w:pos="0"/>
                    </w:tabs>
                    <w:adjustRightInd w:val="0"/>
                    <w:jc w:val="center"/>
                    <w:textAlignment w:val="baseline"/>
                    <w:rPr>
                      <w:rFonts w:hint="default" w:ascii="Times New Roman" w:hAnsi="Times New Roman" w:eastAsia="宋体" w:cs="宋体"/>
                      <w:lang w:val="en-US" w:eastAsia="zh-CN"/>
                    </w:rPr>
                  </w:pPr>
                  <w:r>
                    <w:rPr>
                      <w:rFonts w:hint="eastAsia" w:ascii="Times New Roman" w:hAnsi="Times New Roman" w:eastAsia="宋体" w:cs="宋体"/>
                      <w:lang w:val="en-US" w:eastAsia="zh-CN"/>
                    </w:rPr>
                    <w:t>本项目不采用</w:t>
                  </w:r>
                  <w:r>
                    <w:rPr>
                      <w:rFonts w:hint="eastAsia" w:ascii="Times New Roman" w:hAnsi="Times New Roman" w:eastAsia="宋体" w:cs="宋体"/>
                      <w:lang w:val="zh-CN"/>
                    </w:rPr>
                    <w:t>涂料、油墨、胶粘剂等</w:t>
                  </w:r>
                  <w:r>
                    <w:rPr>
                      <w:rFonts w:hint="eastAsia" w:ascii="Times New Roman" w:hAnsi="Times New Roman" w:cs="宋体"/>
                      <w:lang w:val="zh-CN"/>
                    </w:rPr>
                    <w:t>，</w:t>
                  </w:r>
                  <w:r>
                    <w:rPr>
                      <w:rFonts w:hint="eastAsia" w:ascii="Times New Roman" w:hAnsi="Times New Roman" w:cs="宋体"/>
                      <w:lang w:val="en-US" w:eastAsia="zh-CN"/>
                    </w:rPr>
                    <w:t>使用的环氧树脂常温下不会产生挥发性有机物，</w:t>
                  </w:r>
                  <w:r>
                    <w:rPr>
                      <w:rFonts w:hint="eastAsia" w:ascii="Times New Roman" w:hAnsi="Times New Roman" w:eastAsia="宋体" w:cs="宋体"/>
                      <w:lang w:val="zh-CN"/>
                    </w:rPr>
                    <w:t>原辅材料VOCs含量(质量比)低于10%</w:t>
                  </w:r>
                  <w:r>
                    <w:rPr>
                      <w:rFonts w:hint="eastAsia" w:ascii="Times New Roman" w:hAnsi="Times New Roman" w:cs="宋体"/>
                      <w:lang w:val="zh-CN"/>
                    </w:rPr>
                    <w:t>，</w:t>
                  </w:r>
                  <w:r>
                    <w:rPr>
                      <w:rFonts w:hint="eastAsia" w:ascii="Times New Roman" w:hAnsi="Times New Roman" w:cs="宋体"/>
                      <w:lang w:val="en-US" w:eastAsia="zh-CN"/>
                    </w:rPr>
                    <w:t>涉及工序废气无组织排放。</w:t>
                  </w:r>
                </w:p>
              </w:tc>
            </w:tr>
          </w:tbl>
          <w:p w14:paraId="58568AB6">
            <w:pPr>
              <w:pageBreakBefore w:val="0"/>
              <w:bidi w:val="0"/>
              <w:adjustRightInd w:val="0"/>
              <w:snapToGrid w:val="0"/>
              <w:spacing w:beforeAutospacing="0" w:afterAutospacing="0" w:line="360" w:lineRule="auto"/>
              <w:ind w:left="0" w:leftChars="0" w:right="0" w:rightChars="0" w:firstLine="482" w:firstLineChars="200"/>
              <w:rPr>
                <w:rFonts w:hint="default" w:ascii="Times New Roman" w:hAnsi="Times New Roman" w:eastAsia="宋体" w:cs="Times New Roman"/>
                <w:b/>
                <w:bCs/>
                <w:color w:val="auto"/>
                <w:spacing w:val="0"/>
                <w:kern w:val="0"/>
                <w:position w:val="0"/>
                <w:sz w:val="24"/>
                <w:szCs w:val="32"/>
              </w:rPr>
            </w:pPr>
            <w:r>
              <w:rPr>
                <w:rFonts w:hint="eastAsia" w:cs="Times New Roman"/>
                <w:b/>
                <w:bCs/>
                <w:color w:val="auto"/>
                <w:spacing w:val="0"/>
                <w:kern w:val="0"/>
                <w:position w:val="0"/>
                <w:sz w:val="24"/>
                <w:szCs w:val="32"/>
                <w:lang w:val="en-US" w:eastAsia="zh-CN"/>
              </w:rPr>
              <w:t>8</w:t>
            </w:r>
            <w:r>
              <w:rPr>
                <w:rFonts w:hint="default" w:ascii="Times New Roman" w:hAnsi="Times New Roman" w:eastAsia="宋体" w:cs="Times New Roman"/>
                <w:b/>
                <w:bCs/>
                <w:color w:val="auto"/>
                <w:spacing w:val="0"/>
                <w:kern w:val="0"/>
                <w:position w:val="0"/>
                <w:sz w:val="24"/>
                <w:szCs w:val="32"/>
              </w:rPr>
              <w:t>、与《生态环境部关于印发2020年挥发性有机物治理攻坚方案的通知》（环大气〔2020〕33号）相符性分析</w:t>
            </w:r>
          </w:p>
          <w:p w14:paraId="1F800B9E">
            <w:pPr>
              <w:pStyle w:val="94"/>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beforeAutospacing="0" w:afterAutospacing="0"/>
              <w:ind w:left="0" w:leftChars="0" w:right="0" w:rightChars="0" w:firstLine="0" w:firstLineChars="0"/>
              <w:textAlignment w:val="auto"/>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b/>
                <w:color w:val="auto"/>
                <w:spacing w:val="0"/>
                <w:kern w:val="0"/>
                <w:position w:val="0"/>
                <w:sz w:val="21"/>
                <w:szCs w:val="21"/>
                <w:lang w:val="en-US" w:eastAsia="zh-CN" w:bidi="ar-SA"/>
              </w:rPr>
              <w:t>表1-</w:t>
            </w:r>
            <w:r>
              <w:rPr>
                <w:rFonts w:hint="eastAsia" w:cs="Times New Roman"/>
                <w:b/>
                <w:color w:val="auto"/>
                <w:spacing w:val="0"/>
                <w:kern w:val="0"/>
                <w:position w:val="0"/>
                <w:sz w:val="21"/>
                <w:szCs w:val="21"/>
                <w:lang w:val="en-US" w:eastAsia="zh-CN" w:bidi="ar-SA"/>
              </w:rPr>
              <w:t>8</w:t>
            </w:r>
            <w:r>
              <w:rPr>
                <w:rFonts w:hint="default" w:ascii="Times New Roman" w:hAnsi="Times New Roman" w:eastAsia="宋体" w:cs="Times New Roman"/>
                <w:color w:val="auto"/>
                <w:spacing w:val="0"/>
                <w:kern w:val="0"/>
                <w:position w:val="0"/>
                <w:sz w:val="21"/>
                <w:szCs w:val="21"/>
                <w:highlight w:val="none"/>
                <w:lang w:val="en-US" w:eastAsia="zh-CN"/>
              </w:rPr>
              <w:t>与《生态环境部关于印发2020年挥发性有机物治理攻坚方案的通知》（环大气〔2020〕33号）相符性分析</w:t>
            </w:r>
          </w:p>
          <w:tbl>
            <w:tblPr>
              <w:tblStyle w:val="29"/>
              <w:tblW w:w="4997"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702"/>
              <w:gridCol w:w="1832"/>
              <w:gridCol w:w="752"/>
            </w:tblGrid>
            <w:tr w14:paraId="496027A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3" w:type="pct"/>
                  <w:tcBorders>
                    <w:tl2br w:val="nil"/>
                    <w:tr2bl w:val="nil"/>
                  </w:tcBorders>
                  <w:vAlign w:val="center"/>
                </w:tcPr>
                <w:p w14:paraId="0D0DB1DA">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项目</w:t>
                  </w:r>
                </w:p>
              </w:tc>
              <w:tc>
                <w:tcPr>
                  <w:tcW w:w="2530" w:type="pct"/>
                  <w:tcBorders>
                    <w:tl2br w:val="nil"/>
                    <w:tr2bl w:val="nil"/>
                  </w:tcBorders>
                  <w:vAlign w:val="center"/>
                </w:tcPr>
                <w:p w14:paraId="55CA4275">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具体要求</w:t>
                  </w:r>
                </w:p>
              </w:tc>
              <w:tc>
                <w:tcPr>
                  <w:tcW w:w="1252" w:type="pct"/>
                  <w:tcBorders>
                    <w:tl2br w:val="nil"/>
                    <w:tr2bl w:val="nil"/>
                  </w:tcBorders>
                  <w:vAlign w:val="center"/>
                </w:tcPr>
                <w:p w14:paraId="2CB6CA43">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本项目情况</w:t>
                  </w:r>
                </w:p>
              </w:tc>
              <w:tc>
                <w:tcPr>
                  <w:tcW w:w="514" w:type="pct"/>
                  <w:tcBorders>
                    <w:tl2br w:val="nil"/>
                    <w:tr2bl w:val="nil"/>
                  </w:tcBorders>
                  <w:vAlign w:val="center"/>
                </w:tcPr>
                <w:p w14:paraId="77B6D700">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符合性</w:t>
                  </w:r>
                </w:p>
              </w:tc>
            </w:tr>
            <w:tr w14:paraId="3570F444">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3" w:type="pct"/>
                  <w:vMerge w:val="restart"/>
                  <w:tcBorders>
                    <w:tl2br w:val="nil"/>
                    <w:tr2bl w:val="nil"/>
                  </w:tcBorders>
                  <w:vAlign w:val="center"/>
                </w:tcPr>
                <w:p w14:paraId="5FB21E07">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大力推进源头替代，有效减少VOC</w:t>
                  </w:r>
                  <w:r>
                    <w:rPr>
                      <w:rFonts w:hint="default" w:ascii="Times New Roman" w:hAnsi="Times New Roman" w:eastAsia="宋体" w:cs="Times New Roman"/>
                      <w:color w:val="auto"/>
                      <w:spacing w:val="0"/>
                      <w:kern w:val="0"/>
                      <w:position w:val="0"/>
                      <w:sz w:val="21"/>
                      <w:szCs w:val="21"/>
                      <w:vertAlign w:val="subscript"/>
                    </w:rPr>
                    <w:t>S</w:t>
                  </w:r>
                  <w:r>
                    <w:rPr>
                      <w:rFonts w:hint="default" w:ascii="Times New Roman" w:hAnsi="Times New Roman" w:eastAsia="宋体" w:cs="Times New Roman"/>
                      <w:color w:val="auto"/>
                      <w:spacing w:val="0"/>
                      <w:kern w:val="0"/>
                      <w:position w:val="0"/>
                      <w:sz w:val="21"/>
                      <w:szCs w:val="21"/>
                    </w:rPr>
                    <w:t>产生</w:t>
                  </w:r>
                </w:p>
              </w:tc>
              <w:tc>
                <w:tcPr>
                  <w:tcW w:w="2530" w:type="pct"/>
                  <w:tcBorders>
                    <w:tl2br w:val="nil"/>
                    <w:tr2bl w:val="nil"/>
                  </w:tcBorders>
                  <w:vAlign w:val="center"/>
                </w:tcPr>
                <w:p w14:paraId="03FC82B5">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严格落实国家和地方产品VOC</w:t>
                  </w:r>
                  <w:r>
                    <w:rPr>
                      <w:rFonts w:hint="default" w:ascii="Times New Roman" w:hAnsi="Times New Roman" w:eastAsia="宋体" w:cs="Times New Roman"/>
                      <w:color w:val="auto"/>
                      <w:spacing w:val="0"/>
                      <w:kern w:val="0"/>
                      <w:position w:val="0"/>
                      <w:sz w:val="21"/>
                      <w:szCs w:val="21"/>
                      <w:vertAlign w:val="subscript"/>
                    </w:rPr>
                    <w:t>S</w:t>
                  </w:r>
                  <w:r>
                    <w:rPr>
                      <w:rFonts w:hint="default" w:ascii="Times New Roman" w:hAnsi="Times New Roman" w:eastAsia="宋体" w:cs="Times New Roman"/>
                      <w:color w:val="auto"/>
                      <w:spacing w:val="0"/>
                      <w:kern w:val="0"/>
                      <w:position w:val="0"/>
                      <w:sz w:val="21"/>
                      <w:szCs w:val="21"/>
                    </w:rPr>
                    <w:t>含量限值标准。2020年7月1日起，船舶涂料和地坪涂料生产、销售和使用应满足新颁布实施的国家产品有害物质限量标准要求。京津冀地区建筑类涂料和胶黏剂产品须满足《建筑类涂料与胶黏剂挥发性有机化合物含量限值标准》要求。</w:t>
                  </w:r>
                </w:p>
              </w:tc>
              <w:tc>
                <w:tcPr>
                  <w:tcW w:w="1252" w:type="pct"/>
                  <w:tcBorders>
                    <w:tl2br w:val="nil"/>
                    <w:tr2bl w:val="nil"/>
                  </w:tcBorders>
                  <w:vAlign w:val="center"/>
                </w:tcPr>
                <w:p w14:paraId="63508A4F">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本项目不涉及船舶涂料和地坪涂料生产、销售和使用。</w:t>
                  </w:r>
                </w:p>
              </w:tc>
              <w:tc>
                <w:tcPr>
                  <w:tcW w:w="514" w:type="pct"/>
                  <w:tcBorders>
                    <w:tl2br w:val="nil"/>
                    <w:tr2bl w:val="nil"/>
                  </w:tcBorders>
                  <w:vAlign w:val="center"/>
                </w:tcPr>
                <w:p w14:paraId="04C01449">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4342C07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3" w:type="pct"/>
                  <w:vMerge w:val="continue"/>
                  <w:tcBorders>
                    <w:tl2br w:val="nil"/>
                    <w:tr2bl w:val="nil"/>
                  </w:tcBorders>
                  <w:vAlign w:val="center"/>
                </w:tcPr>
                <w:p w14:paraId="66E595AD">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2530" w:type="pct"/>
                  <w:tcBorders>
                    <w:tl2br w:val="nil"/>
                    <w:tr2bl w:val="nil"/>
                  </w:tcBorders>
                  <w:vAlign w:val="center"/>
                </w:tcPr>
                <w:p w14:paraId="037B6CEA">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企业应建立原辅材料台账，记录VOC</w:t>
                  </w:r>
                  <w:r>
                    <w:rPr>
                      <w:rFonts w:hint="default" w:ascii="Times New Roman" w:hAnsi="Times New Roman" w:eastAsia="宋体" w:cs="Times New Roman"/>
                      <w:color w:val="auto"/>
                      <w:spacing w:val="0"/>
                      <w:kern w:val="0"/>
                      <w:position w:val="0"/>
                      <w:sz w:val="21"/>
                      <w:szCs w:val="21"/>
                      <w:vertAlign w:val="subscript"/>
                    </w:rPr>
                    <w:t>S</w:t>
                  </w:r>
                  <w:r>
                    <w:rPr>
                      <w:rFonts w:hint="default" w:ascii="Times New Roman" w:hAnsi="Times New Roman" w:eastAsia="宋体" w:cs="Times New Roman"/>
                      <w:color w:val="auto"/>
                      <w:spacing w:val="0"/>
                      <w:kern w:val="0"/>
                      <w:position w:val="0"/>
                      <w:sz w:val="21"/>
                      <w:szCs w:val="21"/>
                    </w:rPr>
                    <w:t>原辅材料名称、成分、VOC</w:t>
                  </w:r>
                  <w:r>
                    <w:rPr>
                      <w:rFonts w:hint="default" w:ascii="Times New Roman" w:hAnsi="Times New Roman" w:eastAsia="宋体" w:cs="Times New Roman"/>
                      <w:color w:val="auto"/>
                      <w:spacing w:val="0"/>
                      <w:kern w:val="0"/>
                      <w:position w:val="0"/>
                      <w:sz w:val="21"/>
                      <w:szCs w:val="21"/>
                      <w:vertAlign w:val="subscript"/>
                    </w:rPr>
                    <w:t>S</w:t>
                  </w:r>
                  <w:r>
                    <w:rPr>
                      <w:rFonts w:hint="default" w:ascii="Times New Roman" w:hAnsi="Times New Roman" w:eastAsia="宋体" w:cs="Times New Roman"/>
                      <w:color w:val="auto"/>
                      <w:spacing w:val="0"/>
                      <w:kern w:val="0"/>
                      <w:position w:val="0"/>
                      <w:sz w:val="21"/>
                      <w:szCs w:val="21"/>
                    </w:rPr>
                    <w:t>含量、采购量、使用量、库存量、回收方式、回收量等信息，并保存相关证明材料。</w:t>
                  </w:r>
                </w:p>
              </w:tc>
              <w:tc>
                <w:tcPr>
                  <w:tcW w:w="1252" w:type="pct"/>
                  <w:tcBorders>
                    <w:tl2br w:val="nil"/>
                    <w:tr2bl w:val="nil"/>
                  </w:tcBorders>
                  <w:vAlign w:val="center"/>
                </w:tcPr>
                <w:p w14:paraId="2C8B6621">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企业将建立健全原辅材料台账，记录VOC</w:t>
                  </w:r>
                  <w:r>
                    <w:rPr>
                      <w:rFonts w:hint="default" w:ascii="Times New Roman" w:hAnsi="Times New Roman" w:eastAsia="宋体" w:cs="Times New Roman"/>
                      <w:color w:val="auto"/>
                      <w:spacing w:val="0"/>
                      <w:kern w:val="0"/>
                      <w:position w:val="0"/>
                      <w:sz w:val="21"/>
                      <w:szCs w:val="21"/>
                      <w:vertAlign w:val="subscript"/>
                    </w:rPr>
                    <w:t>S</w:t>
                  </w:r>
                  <w:r>
                    <w:rPr>
                      <w:rFonts w:hint="default" w:ascii="Times New Roman" w:hAnsi="Times New Roman" w:eastAsia="宋体" w:cs="Times New Roman"/>
                      <w:color w:val="auto"/>
                      <w:spacing w:val="0"/>
                      <w:kern w:val="0"/>
                      <w:position w:val="0"/>
                      <w:sz w:val="21"/>
                      <w:szCs w:val="21"/>
                    </w:rPr>
                    <w:t>原辅材料名称、成分、VOC</w:t>
                  </w:r>
                  <w:r>
                    <w:rPr>
                      <w:rFonts w:hint="default" w:ascii="Times New Roman" w:hAnsi="Times New Roman" w:eastAsia="宋体" w:cs="Times New Roman"/>
                      <w:color w:val="auto"/>
                      <w:spacing w:val="0"/>
                      <w:kern w:val="0"/>
                      <w:position w:val="0"/>
                      <w:sz w:val="21"/>
                      <w:szCs w:val="21"/>
                      <w:vertAlign w:val="subscript"/>
                    </w:rPr>
                    <w:t>S</w:t>
                  </w:r>
                  <w:r>
                    <w:rPr>
                      <w:rFonts w:hint="default" w:ascii="Times New Roman" w:hAnsi="Times New Roman" w:eastAsia="宋体" w:cs="Times New Roman"/>
                      <w:color w:val="auto"/>
                      <w:spacing w:val="0"/>
                      <w:kern w:val="0"/>
                      <w:position w:val="0"/>
                      <w:sz w:val="21"/>
                      <w:szCs w:val="21"/>
                    </w:rPr>
                    <w:t>含量、采购量、使用量、库存量、回收方式、回收量等信息，并保存相关证明材料。</w:t>
                  </w:r>
                </w:p>
              </w:tc>
              <w:tc>
                <w:tcPr>
                  <w:tcW w:w="514" w:type="pct"/>
                  <w:tcBorders>
                    <w:tl2br w:val="nil"/>
                    <w:tr2bl w:val="nil"/>
                  </w:tcBorders>
                  <w:vAlign w:val="center"/>
                </w:tcPr>
                <w:p w14:paraId="06FA09A5">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0E031AF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3" w:type="pct"/>
                  <w:vMerge w:val="restart"/>
                  <w:tcBorders>
                    <w:tl2br w:val="nil"/>
                    <w:tr2bl w:val="nil"/>
                  </w:tcBorders>
                  <w:vAlign w:val="center"/>
                </w:tcPr>
                <w:p w14:paraId="6C4FA6C3">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全面落实标准要求，强化无组织排放控制</w:t>
                  </w:r>
                </w:p>
              </w:tc>
              <w:tc>
                <w:tcPr>
                  <w:tcW w:w="2530" w:type="pct"/>
                  <w:tcBorders>
                    <w:tl2br w:val="nil"/>
                    <w:tr2bl w:val="nil"/>
                  </w:tcBorders>
                  <w:vAlign w:val="center"/>
                </w:tcPr>
                <w:p w14:paraId="6C1995F9">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2020年7月1日起，全面执行《挥发性有机物无组织排放控制标准》，重点区域应落实无组织排放特别控制要求。</w:t>
                  </w:r>
                </w:p>
              </w:tc>
              <w:tc>
                <w:tcPr>
                  <w:tcW w:w="1252" w:type="pct"/>
                  <w:tcBorders>
                    <w:tl2br w:val="nil"/>
                    <w:tr2bl w:val="nil"/>
                  </w:tcBorders>
                  <w:vAlign w:val="center"/>
                </w:tcPr>
                <w:p w14:paraId="0182FCC9">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本项目挥发性有机物无组织排放执行《挥发性有机物无组织排放控制标准》，本项目所属区域不属于重点区域。</w:t>
                  </w:r>
                </w:p>
              </w:tc>
              <w:tc>
                <w:tcPr>
                  <w:tcW w:w="514" w:type="pct"/>
                  <w:tcBorders>
                    <w:tl2br w:val="nil"/>
                    <w:tr2bl w:val="nil"/>
                  </w:tcBorders>
                  <w:vAlign w:val="center"/>
                </w:tcPr>
                <w:p w14:paraId="0DF18A23">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r w14:paraId="1531A6C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3" w:type="pct"/>
                  <w:vMerge w:val="continue"/>
                  <w:tcBorders>
                    <w:tl2br w:val="nil"/>
                    <w:tr2bl w:val="nil"/>
                  </w:tcBorders>
                  <w:vAlign w:val="center"/>
                </w:tcPr>
                <w:p w14:paraId="1D8864E0">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2530" w:type="pct"/>
                  <w:tcBorders>
                    <w:tl2br w:val="nil"/>
                    <w:tr2bl w:val="nil"/>
                  </w:tcBorders>
                  <w:vAlign w:val="center"/>
                </w:tcPr>
                <w:p w14:paraId="5568166F">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企业在无组织排放排查整治过程中，在保证安全的前提下，加强含VOC</w:t>
                  </w:r>
                  <w:r>
                    <w:rPr>
                      <w:rFonts w:hint="default" w:ascii="Times New Roman" w:hAnsi="Times New Roman" w:eastAsia="宋体" w:cs="Times New Roman"/>
                      <w:color w:val="auto"/>
                      <w:spacing w:val="0"/>
                      <w:kern w:val="0"/>
                      <w:position w:val="0"/>
                      <w:sz w:val="21"/>
                      <w:szCs w:val="21"/>
                      <w:vertAlign w:val="subscript"/>
                    </w:rPr>
                    <w:t>S</w:t>
                  </w:r>
                  <w:r>
                    <w:rPr>
                      <w:rFonts w:hint="default" w:ascii="Times New Roman" w:hAnsi="Times New Roman" w:eastAsia="宋体" w:cs="Times New Roman"/>
                      <w:color w:val="auto"/>
                      <w:spacing w:val="0"/>
                      <w:kern w:val="0"/>
                      <w:position w:val="0"/>
                      <w:sz w:val="21"/>
                      <w:szCs w:val="21"/>
                    </w:rPr>
                    <w:t>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w:t>
                  </w:r>
                  <w:r>
                    <w:rPr>
                      <w:rFonts w:hint="default" w:ascii="Times New Roman" w:hAnsi="Times New Roman" w:eastAsia="宋体" w:cs="Times New Roman"/>
                      <w:color w:val="auto"/>
                      <w:spacing w:val="0"/>
                      <w:kern w:val="0"/>
                      <w:position w:val="0"/>
                      <w:sz w:val="21"/>
                      <w:szCs w:val="21"/>
                      <w:vertAlign w:val="subscript"/>
                    </w:rPr>
                    <w:t>S</w:t>
                  </w:r>
                  <w:r>
                    <w:rPr>
                      <w:rFonts w:hint="default" w:ascii="Times New Roman" w:hAnsi="Times New Roman" w:eastAsia="宋体" w:cs="Times New Roman"/>
                      <w:color w:val="auto"/>
                      <w:spacing w:val="0"/>
                      <w:kern w:val="0"/>
                      <w:position w:val="0"/>
                      <w:sz w:val="21"/>
                      <w:szCs w:val="21"/>
                    </w:rPr>
                    <w:t>物料的包装容器、含VOC</w:t>
                  </w:r>
                  <w:r>
                    <w:rPr>
                      <w:rFonts w:hint="default" w:ascii="Times New Roman" w:hAnsi="Times New Roman" w:eastAsia="宋体" w:cs="Times New Roman"/>
                      <w:color w:val="auto"/>
                      <w:spacing w:val="0"/>
                      <w:kern w:val="0"/>
                      <w:position w:val="0"/>
                      <w:sz w:val="21"/>
                      <w:szCs w:val="21"/>
                      <w:vertAlign w:val="subscript"/>
                    </w:rPr>
                    <w:t>S</w:t>
                  </w:r>
                  <w:r>
                    <w:rPr>
                      <w:rFonts w:hint="default" w:ascii="Times New Roman" w:hAnsi="Times New Roman" w:eastAsia="宋体" w:cs="Times New Roman"/>
                      <w:color w:val="auto"/>
                      <w:spacing w:val="0"/>
                      <w:kern w:val="0"/>
                      <w:position w:val="0"/>
                      <w:sz w:val="21"/>
                      <w:szCs w:val="21"/>
                    </w:rPr>
                    <w:t>废料（渣、液）、废吸附剂等通过加盖、封装等方式密闭，妥善存放，不得随意丢弃；高VOC</w:t>
                  </w:r>
                  <w:r>
                    <w:rPr>
                      <w:rFonts w:hint="default" w:ascii="Times New Roman" w:hAnsi="Times New Roman" w:eastAsia="宋体" w:cs="Times New Roman"/>
                      <w:color w:val="auto"/>
                      <w:spacing w:val="0"/>
                      <w:kern w:val="0"/>
                      <w:position w:val="0"/>
                      <w:sz w:val="21"/>
                      <w:szCs w:val="21"/>
                      <w:vertAlign w:val="subscript"/>
                    </w:rPr>
                    <w:t>S</w:t>
                  </w:r>
                  <w:r>
                    <w:rPr>
                      <w:rFonts w:hint="default" w:ascii="Times New Roman" w:hAnsi="Times New Roman" w:eastAsia="宋体" w:cs="Times New Roman"/>
                      <w:color w:val="auto"/>
                      <w:spacing w:val="0"/>
                      <w:kern w:val="0"/>
                      <w:position w:val="0"/>
                      <w:sz w:val="21"/>
                      <w:szCs w:val="21"/>
                    </w:rPr>
                    <w:t>含量废水的集输、储存和处理环节，应加盖密闭。</w:t>
                  </w:r>
                </w:p>
              </w:tc>
              <w:tc>
                <w:tcPr>
                  <w:tcW w:w="1252" w:type="pct"/>
                  <w:tcBorders>
                    <w:tl2br w:val="nil"/>
                    <w:tr2bl w:val="nil"/>
                  </w:tcBorders>
                  <w:vAlign w:val="center"/>
                </w:tcPr>
                <w:p w14:paraId="03386E40">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Cs w:val="21"/>
                      <w:lang w:val="en-US" w:eastAsia="zh-CN"/>
                    </w:rPr>
                    <w:t>本项目</w:t>
                  </w:r>
                  <w:r>
                    <w:rPr>
                      <w:rFonts w:hint="eastAsia" w:cs="Times New Roman"/>
                      <w:color w:val="auto"/>
                      <w:spacing w:val="0"/>
                      <w:kern w:val="0"/>
                      <w:position w:val="0"/>
                      <w:szCs w:val="21"/>
                      <w:lang w:val="en-US" w:eastAsia="zh-CN"/>
                    </w:rPr>
                    <w:t>原料</w:t>
                  </w:r>
                  <w:r>
                    <w:rPr>
                      <w:rFonts w:hint="default" w:ascii="Times New Roman" w:hAnsi="Times New Roman" w:eastAsia="宋体" w:cs="Times New Roman"/>
                      <w:color w:val="auto"/>
                      <w:spacing w:val="0"/>
                      <w:kern w:val="0"/>
                      <w:position w:val="0"/>
                      <w:szCs w:val="21"/>
                    </w:rPr>
                    <w:t>采用密闭的包装袋进行物料转移</w:t>
                  </w:r>
                  <w:r>
                    <w:rPr>
                      <w:rFonts w:hint="default" w:ascii="Times New Roman" w:hAnsi="Times New Roman" w:eastAsia="宋体" w:cs="Times New Roman"/>
                      <w:color w:val="auto"/>
                      <w:spacing w:val="0"/>
                      <w:kern w:val="0"/>
                      <w:position w:val="0"/>
                      <w:sz w:val="21"/>
                      <w:szCs w:val="21"/>
                      <w:lang w:eastAsia="zh-CN"/>
                    </w:rPr>
                    <w:t>。</w:t>
                  </w:r>
                </w:p>
              </w:tc>
              <w:tc>
                <w:tcPr>
                  <w:tcW w:w="514" w:type="pct"/>
                  <w:tcBorders>
                    <w:tl2br w:val="nil"/>
                    <w:tr2bl w:val="nil"/>
                  </w:tcBorders>
                  <w:vAlign w:val="center"/>
                </w:tcPr>
                <w:p w14:paraId="5031B595">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符合</w:t>
                  </w:r>
                </w:p>
              </w:tc>
            </w:tr>
          </w:tbl>
          <w:p w14:paraId="34F445F3">
            <w:pPr>
              <w:keepNext w:val="0"/>
              <w:keepLines w:val="0"/>
              <w:pageBreakBefore w:val="0"/>
              <w:widowControl/>
              <w:suppressLineNumbers w:val="0"/>
              <w:kinsoku/>
              <w:wordWrap/>
              <w:overflowPunct/>
              <w:topLinePunct w:val="0"/>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sz w:val="24"/>
                <w:szCs w:val="24"/>
              </w:rPr>
            </w:pPr>
            <w:r>
              <w:rPr>
                <w:rFonts w:hint="eastAsia" w:cs="Times New Roman"/>
                <w:b/>
                <w:bCs/>
                <w:color w:val="auto"/>
                <w:kern w:val="0"/>
                <w:sz w:val="24"/>
                <w:szCs w:val="24"/>
                <w:lang w:val="en-US" w:eastAsia="zh-CN"/>
              </w:rPr>
              <w:t>9</w:t>
            </w:r>
            <w:r>
              <w:rPr>
                <w:rFonts w:hint="default" w:ascii="Times New Roman" w:hAnsi="Times New Roman" w:eastAsia="宋体" w:cs="Times New Roman"/>
                <w:b/>
                <w:bCs/>
                <w:color w:val="auto"/>
                <w:kern w:val="0"/>
                <w:sz w:val="24"/>
                <w:szCs w:val="24"/>
                <w:lang w:val="en-US" w:eastAsia="zh-CN"/>
              </w:rPr>
              <w:t>、</w:t>
            </w:r>
            <w:r>
              <w:rPr>
                <w:rFonts w:hint="default" w:ascii="Times New Roman" w:hAnsi="Times New Roman" w:eastAsia="宋体" w:cs="Times New Roman"/>
                <w:b/>
                <w:bCs/>
                <w:color w:val="auto"/>
                <w:kern w:val="0"/>
                <w:sz w:val="24"/>
                <w:szCs w:val="24"/>
                <w:lang w:val="en-US" w:eastAsia="zh-CN" w:bidi="ar"/>
              </w:rPr>
              <w:t>与《鄱阳湖生态经济区环境保护条例》的相符性分析</w:t>
            </w:r>
          </w:p>
          <w:p w14:paraId="31C8DC68">
            <w:pPr>
              <w:widowControl w:val="0"/>
              <w:spacing w:line="360" w:lineRule="auto"/>
              <w:ind w:left="0"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根据《鄱阳湖生态经济区环境保护条例》（江西省人民代表大会常务委员会公告第96号）</w:t>
            </w:r>
            <w:r>
              <w:rPr>
                <w:rFonts w:hint="eastAsia" w:ascii="Times New Roman" w:hAnsi="Times New Roman" w:eastAsia="宋体" w:cs="Times New Roman"/>
                <w:kern w:val="2"/>
                <w:sz w:val="24"/>
                <w:szCs w:val="24"/>
                <w:lang w:val="en-US" w:eastAsia="zh-CN" w:bidi="ar-SA"/>
              </w:rPr>
              <w:t>中</w:t>
            </w:r>
            <w:r>
              <w:rPr>
                <w:rFonts w:hint="default" w:ascii="Times New Roman" w:hAnsi="Times New Roman" w:eastAsia="宋体" w:cs="Times New Roman"/>
                <w:kern w:val="2"/>
                <w:sz w:val="24"/>
                <w:szCs w:val="24"/>
                <w:lang w:val="en-US" w:eastAsia="zh-CN" w:bidi="ar-SA"/>
              </w:rPr>
              <w:t>第三十一条规定：高效集约发展区范围为湖体核心保护区和滨湖控制开发带以外的鄱阳湖生态经济区内其他区域</w:t>
            </w:r>
            <w:r>
              <w:rPr>
                <w:rFonts w:hint="eastAsia" w:ascii="Times New Roman" w:hAnsi="Times New Roman" w:eastAsia="宋体" w:cs="Times New Roman"/>
                <w:kern w:val="2"/>
                <w:sz w:val="24"/>
                <w:szCs w:val="24"/>
                <w:lang w:val="en-US" w:eastAsia="zh-CN" w:bidi="ar-SA"/>
              </w:rPr>
              <w:t>。</w:t>
            </w:r>
          </w:p>
          <w:p w14:paraId="021AA094">
            <w:pPr>
              <w:widowControl w:val="0"/>
              <w:spacing w:line="360" w:lineRule="auto"/>
              <w:ind w:left="0"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在高效集约发展</w:t>
            </w:r>
            <w:r>
              <w:rPr>
                <w:rFonts w:hint="eastAsia" w:cs="Times New Roman"/>
                <w:kern w:val="2"/>
                <w:sz w:val="24"/>
                <w:szCs w:val="24"/>
                <w:lang w:val="en-US" w:eastAsia="zh-CN" w:bidi="ar-SA"/>
              </w:rPr>
              <w:t>区域</w:t>
            </w:r>
            <w:r>
              <w:rPr>
                <w:rFonts w:hint="default" w:ascii="Times New Roman" w:hAnsi="Times New Roman" w:eastAsia="宋体" w:cs="Times New Roman"/>
                <w:kern w:val="2"/>
                <w:sz w:val="24"/>
                <w:szCs w:val="24"/>
                <w:lang w:val="en-US" w:eastAsia="zh-CN" w:bidi="ar-SA"/>
              </w:rPr>
              <w:t>内，县级以上人民政府应当科学划分生态保护、农业发展、城镇建设和产业集聚区域。在高效集约发展区内进行开发建设活动，不得影响自然保护区、自然和文化遗产、风景名胜区、森林公园、湿地公园、地质公园以及饮用水源地、水源涵养区的生态环境和安全。</w:t>
            </w:r>
          </w:p>
          <w:p w14:paraId="2DDDF327">
            <w:pPr>
              <w:widowControl w:val="0"/>
              <w:spacing w:line="360" w:lineRule="auto"/>
              <w:ind w:left="0"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本省长江沿线有关市县人民政府应当按照长江江西段岸线利用管理规划，保护和合理开发利用岸线资源，推进沿江有关基础设施和重大产业项目建设，引导物流和产业向沿江布局。</w:t>
            </w:r>
          </w:p>
          <w:p w14:paraId="60E266B7">
            <w:pPr>
              <w:widowControl w:val="0"/>
              <w:spacing w:line="360" w:lineRule="auto"/>
              <w:ind w:left="0"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第三十二条：在高效集约发展</w:t>
            </w:r>
            <w:r>
              <w:rPr>
                <w:rFonts w:hint="eastAsia" w:cs="Times New Roman"/>
                <w:kern w:val="2"/>
                <w:sz w:val="24"/>
                <w:szCs w:val="24"/>
                <w:lang w:val="en-US" w:eastAsia="zh-CN" w:bidi="ar-SA"/>
              </w:rPr>
              <w:t>区域</w:t>
            </w:r>
            <w:r>
              <w:rPr>
                <w:rFonts w:hint="default" w:ascii="Times New Roman" w:hAnsi="Times New Roman" w:eastAsia="宋体" w:cs="Times New Roman"/>
                <w:kern w:val="2"/>
                <w:sz w:val="24"/>
                <w:szCs w:val="24"/>
                <w:lang w:val="en-US" w:eastAsia="zh-CN" w:bidi="ar-SA"/>
              </w:rPr>
              <w:t>内，县级以上人民政府应当根据鄱阳湖生态经济区规划和国家的产业政策，将节能、节水、节地、节材、资源综合利用、可再生能源、可循环利用项目列为重点投资领域；鼓励发展低能耗、高附加值的高新技术产业，控制高耗能、高污染、资源性项目；鼓励对废水、废气、固体废弃物等的循环利用，推进传统产业升级改造，优化产业结构。</w:t>
            </w:r>
          </w:p>
          <w:p w14:paraId="0F8E0180">
            <w:pPr>
              <w:widowControl w:val="0"/>
              <w:spacing w:line="360" w:lineRule="auto"/>
              <w:ind w:left="0"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新建工业项目应当进入工业园区。工业园区应当加强环境保护设施建设及绿化工程建设。</w:t>
            </w:r>
          </w:p>
          <w:p w14:paraId="1F59B099">
            <w:pPr>
              <w:keepNext w:val="0"/>
              <w:keepLines w:val="0"/>
              <w:pageBreakBefore w:val="0"/>
              <w:widowControl/>
              <w:suppressLineNumbers w:val="0"/>
              <w:kinsoku/>
              <w:wordWrap/>
              <w:overflowPunct/>
              <w:topLinePunct w:val="0"/>
              <w:bidi w:val="0"/>
              <w:adjustRightInd w:val="0"/>
              <w:snapToGrid w:val="0"/>
              <w:spacing w:beforeAutospacing="0" w:afterAutospacing="0" w:line="360" w:lineRule="auto"/>
              <w:ind w:left="0" w:leftChars="0" w:right="0" w:rightChars="0" w:firstLine="480" w:firstLineChars="200"/>
              <w:jc w:val="left"/>
              <w:textAlignment w:val="auto"/>
              <w:rPr>
                <w:rFonts w:hint="eastAsia" w:ascii="Times New Roman" w:hAnsi="Times New Roman" w:eastAsia="宋体" w:cs="Times New Roman"/>
                <w:b w:val="0"/>
                <w:bCs w:val="0"/>
                <w:color w:val="FF0000"/>
                <w:kern w:val="0"/>
                <w:sz w:val="24"/>
                <w:szCs w:val="24"/>
                <w:lang w:val="en-US" w:eastAsia="zh-CN"/>
              </w:rPr>
            </w:pPr>
            <w:r>
              <w:rPr>
                <w:rFonts w:hint="default" w:ascii="Times New Roman" w:hAnsi="Times New Roman" w:eastAsia="宋体" w:cs="Times New Roman"/>
                <w:kern w:val="2"/>
                <w:sz w:val="24"/>
                <w:szCs w:val="24"/>
                <w:lang w:val="en-US" w:eastAsia="zh-CN" w:bidi="ar-SA"/>
              </w:rPr>
              <w:t>本项目位于</w:t>
            </w:r>
            <w:r>
              <w:rPr>
                <w:rFonts w:hint="default" w:ascii="Times New Roman" w:hAnsi="Times New Roman" w:eastAsia="宋体" w:cs="Times New Roman"/>
                <w:color w:val="auto"/>
                <w:spacing w:val="0"/>
                <w:kern w:val="0"/>
                <w:position w:val="0"/>
                <w:sz w:val="24"/>
                <w:lang w:val="en-US" w:eastAsia="zh-CN"/>
              </w:rPr>
              <w:t>江西省九江市共青城市低空经济产业园无人机制造中心B4栋6号</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本项目为</w:t>
            </w:r>
            <w:r>
              <w:rPr>
                <w:rFonts w:hint="default" w:ascii="Times New Roman" w:hAnsi="Times New Roman" w:eastAsia="宋体" w:cs="Times New Roman"/>
                <w:color w:val="auto"/>
                <w:spacing w:val="0"/>
                <w:kern w:val="0"/>
                <w:position w:val="0"/>
                <w:sz w:val="24"/>
              </w:rPr>
              <w:t>C</w:t>
            </w:r>
            <w:r>
              <w:rPr>
                <w:rFonts w:hint="eastAsia" w:cs="Times New Roman"/>
                <w:color w:val="auto"/>
                <w:spacing w:val="0"/>
                <w:kern w:val="0"/>
                <w:position w:val="0"/>
                <w:sz w:val="24"/>
                <w:lang w:val="en-US" w:eastAsia="zh-CN"/>
              </w:rPr>
              <w:t>3091石墨及碳素制品制造</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各类污染物经处理后均能达标排放，不影响自然保护区、自然和文化遗产、风景名胜区、森林公园、湿地公园、地质公园以及饮用水源地、水源涵养区的生态环境和安全</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故本项目建设符合《鄱阳湖生态经济区环境保护条例》</w:t>
            </w:r>
            <w:r>
              <w:rPr>
                <w:rFonts w:hint="default" w:ascii="Times New Roman" w:hAnsi="Times New Roman" w:eastAsia="宋体" w:cs="Times New Roman"/>
                <w:color w:val="auto"/>
                <w:kern w:val="0"/>
                <w:sz w:val="24"/>
                <w:szCs w:val="24"/>
                <w:lang w:val="en-US" w:eastAsia="zh-CN"/>
              </w:rPr>
              <w:t>。</w:t>
            </w:r>
          </w:p>
          <w:p w14:paraId="1D7E6BA2">
            <w:pPr>
              <w:pStyle w:val="41"/>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10</w:t>
            </w:r>
            <w:r>
              <w:rPr>
                <w:rFonts w:hint="default" w:ascii="Times New Roman" w:hAnsi="Times New Roman" w:cs="Times New Roman"/>
                <w:b/>
                <w:bCs/>
                <w:color w:val="auto"/>
                <w:lang w:val="en-US" w:eastAsia="zh-CN"/>
              </w:rPr>
              <w:t>、与《长江经济带发展负面清单指南（试行，2022 年版）》的相符性分析</w:t>
            </w:r>
          </w:p>
          <w:p w14:paraId="5BFCF0F9">
            <w:pPr>
              <w:keepNext w:val="0"/>
              <w:keepLines w:val="0"/>
              <w:pageBreakBefore w:val="0"/>
              <w:widowControl w:val="0"/>
              <w:kinsoku/>
              <w:wordWrap/>
              <w:overflowPunct/>
              <w:topLinePunct w:val="0"/>
              <w:autoSpaceDE w:val="0"/>
              <w:autoSpaceDN w:val="0"/>
              <w:bidi w:val="0"/>
              <w:adjustRightInd/>
              <w:snapToGrid/>
              <w:spacing w:beforeAutospacing="0" w:afterAutospacing="0"/>
              <w:ind w:left="0" w:leftChars="0" w:right="0" w:rightChars="0"/>
              <w:jc w:val="center"/>
              <w:textAlignment w:val="auto"/>
              <w:rPr>
                <w:rFonts w:hint="eastAsia" w:ascii="Times New Roman" w:hAnsi="Times New Roman" w:eastAsia="宋体" w:cs="宋体"/>
                <w:b/>
                <w:bCs/>
                <w:color w:val="auto"/>
                <w:kern w:val="0"/>
                <w:sz w:val="21"/>
                <w:szCs w:val="21"/>
                <w:lang w:val="en-US" w:eastAsia="zh-CN"/>
              </w:rPr>
            </w:pPr>
            <w:r>
              <w:rPr>
                <w:rFonts w:hint="eastAsia" w:ascii="Times New Roman" w:hAnsi="Times New Roman" w:eastAsia="宋体" w:cs="宋体"/>
                <w:b/>
                <w:bCs/>
                <w:color w:val="auto"/>
                <w:kern w:val="0"/>
                <w:sz w:val="21"/>
                <w:szCs w:val="21"/>
                <w:lang w:val="en-US" w:eastAsia="zh-CN"/>
              </w:rPr>
              <w:t>表1-</w:t>
            </w:r>
            <w:r>
              <w:rPr>
                <w:rFonts w:hint="eastAsia" w:cs="宋体"/>
                <w:b/>
                <w:bCs/>
                <w:color w:val="auto"/>
                <w:kern w:val="0"/>
                <w:sz w:val="21"/>
                <w:szCs w:val="21"/>
                <w:lang w:val="en-US" w:eastAsia="zh-CN"/>
              </w:rPr>
              <w:t>9</w:t>
            </w:r>
            <w:r>
              <w:rPr>
                <w:rFonts w:hint="eastAsia" w:ascii="Times New Roman" w:hAnsi="Times New Roman" w:eastAsia="宋体" w:cs="宋体"/>
                <w:b/>
                <w:bCs/>
                <w:color w:val="auto"/>
                <w:kern w:val="0"/>
                <w:sz w:val="21"/>
                <w:szCs w:val="21"/>
                <w:lang w:val="en-US" w:eastAsia="zh-CN"/>
              </w:rPr>
              <w:t>与《长江经济带发展负面清单指南》（试行 2022年版）的通知相符性分析</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33"/>
              <w:gridCol w:w="2431"/>
              <w:gridCol w:w="755"/>
            </w:tblGrid>
            <w:tr w14:paraId="53F3E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Borders>
                    <w:tl2br w:val="nil"/>
                    <w:tr2bl w:val="nil"/>
                  </w:tcBorders>
                  <w:vAlign w:val="center"/>
                </w:tcPr>
                <w:p w14:paraId="3173FB25">
                  <w:pPr>
                    <w:pStyle w:val="36"/>
                    <w:bidi w:val="0"/>
                    <w:rPr>
                      <w:rFonts w:hint="eastAsia"/>
                      <w:color w:val="auto"/>
                      <w:lang w:val="en-US" w:eastAsia="zh-CN"/>
                    </w:rPr>
                  </w:pPr>
                  <w:r>
                    <w:rPr>
                      <w:rFonts w:hint="eastAsia"/>
                      <w:color w:val="auto"/>
                      <w:lang w:val="en-US" w:eastAsia="zh-CN"/>
                    </w:rPr>
                    <w:t>内容</w:t>
                  </w:r>
                </w:p>
              </w:tc>
              <w:tc>
                <w:tcPr>
                  <w:tcW w:w="2344" w:type="dxa"/>
                  <w:tcBorders>
                    <w:tl2br w:val="nil"/>
                    <w:tr2bl w:val="nil"/>
                  </w:tcBorders>
                  <w:vAlign w:val="center"/>
                </w:tcPr>
                <w:p w14:paraId="768A33EF">
                  <w:pPr>
                    <w:pStyle w:val="36"/>
                    <w:bidi w:val="0"/>
                    <w:rPr>
                      <w:rFonts w:hint="eastAsia"/>
                      <w:color w:val="auto"/>
                      <w:lang w:val="en-US" w:eastAsia="zh-CN"/>
                    </w:rPr>
                  </w:pPr>
                  <w:r>
                    <w:rPr>
                      <w:rFonts w:hint="eastAsia"/>
                      <w:color w:val="auto"/>
                      <w:lang w:val="en-US" w:eastAsia="zh-CN"/>
                    </w:rPr>
                    <w:t>符合性分析</w:t>
                  </w:r>
                </w:p>
              </w:tc>
              <w:tc>
                <w:tcPr>
                  <w:tcW w:w="728" w:type="dxa"/>
                  <w:tcBorders>
                    <w:tl2br w:val="nil"/>
                    <w:tr2bl w:val="nil"/>
                  </w:tcBorders>
                  <w:vAlign w:val="center"/>
                </w:tcPr>
                <w:p w14:paraId="039040C4">
                  <w:pPr>
                    <w:pStyle w:val="36"/>
                    <w:bidi w:val="0"/>
                    <w:rPr>
                      <w:rFonts w:hint="eastAsia"/>
                      <w:color w:val="auto"/>
                      <w:lang w:val="en-US" w:eastAsia="zh-CN"/>
                    </w:rPr>
                  </w:pPr>
                  <w:r>
                    <w:rPr>
                      <w:rFonts w:hint="eastAsia"/>
                      <w:color w:val="auto"/>
                      <w:lang w:val="en-US" w:eastAsia="zh-CN"/>
                    </w:rPr>
                    <w:t>符合性</w:t>
                  </w:r>
                </w:p>
              </w:tc>
            </w:tr>
            <w:tr w14:paraId="12185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Borders>
                    <w:tl2br w:val="nil"/>
                    <w:tr2bl w:val="nil"/>
                  </w:tcBorders>
                  <w:vAlign w:val="center"/>
                </w:tcPr>
                <w:p w14:paraId="0C4E653B">
                  <w:pPr>
                    <w:pStyle w:val="36"/>
                    <w:bidi w:val="0"/>
                    <w:rPr>
                      <w:rFonts w:hint="eastAsia"/>
                      <w:color w:val="auto"/>
                      <w:lang w:val="en-US" w:eastAsia="zh-CN"/>
                    </w:rPr>
                  </w:pPr>
                  <w:r>
                    <w:rPr>
                      <w:rFonts w:hint="eastAsia"/>
                      <w:color w:val="auto"/>
                    </w:rPr>
                    <w:t>禁止建设不符合全国和省级港口布局规划以及港口总体规划的码头项目，禁止建设不符合《长江干线过江通道布局规划》的过长江通道项目。</w:t>
                  </w:r>
                </w:p>
              </w:tc>
              <w:tc>
                <w:tcPr>
                  <w:tcW w:w="2344" w:type="dxa"/>
                  <w:tcBorders>
                    <w:tl2br w:val="nil"/>
                    <w:tr2bl w:val="nil"/>
                  </w:tcBorders>
                  <w:vAlign w:val="center"/>
                </w:tcPr>
                <w:p w14:paraId="4C4BED54">
                  <w:pPr>
                    <w:pStyle w:val="36"/>
                    <w:bidi w:val="0"/>
                    <w:rPr>
                      <w:rFonts w:hint="eastAsia"/>
                      <w:color w:val="auto"/>
                      <w:lang w:val="en-US" w:eastAsia="zh-CN"/>
                    </w:rPr>
                  </w:pPr>
                  <w:r>
                    <w:rPr>
                      <w:rFonts w:hint="eastAsia"/>
                      <w:color w:val="auto"/>
                      <w:lang w:eastAsia="zh-CN"/>
                    </w:rPr>
                    <w:t>项目不属于码头项目和过长江通道项目</w:t>
                  </w:r>
                </w:p>
              </w:tc>
              <w:tc>
                <w:tcPr>
                  <w:tcW w:w="728" w:type="dxa"/>
                  <w:tcBorders>
                    <w:tl2br w:val="nil"/>
                    <w:tr2bl w:val="nil"/>
                  </w:tcBorders>
                  <w:vAlign w:val="center"/>
                </w:tcPr>
                <w:p w14:paraId="48A72685">
                  <w:pPr>
                    <w:pStyle w:val="36"/>
                    <w:bidi w:val="0"/>
                    <w:rPr>
                      <w:rFonts w:hint="eastAsia"/>
                      <w:color w:val="auto"/>
                      <w:lang w:val="en-US" w:eastAsia="zh-CN"/>
                    </w:rPr>
                  </w:pPr>
                  <w:r>
                    <w:rPr>
                      <w:rFonts w:hint="eastAsia"/>
                      <w:color w:val="auto"/>
                    </w:rPr>
                    <w:t>符合</w:t>
                  </w:r>
                </w:p>
              </w:tc>
            </w:tr>
            <w:tr w14:paraId="46597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Borders>
                    <w:tl2br w:val="nil"/>
                    <w:tr2bl w:val="nil"/>
                  </w:tcBorders>
                  <w:vAlign w:val="center"/>
                </w:tcPr>
                <w:p w14:paraId="3E723364">
                  <w:pPr>
                    <w:pStyle w:val="36"/>
                    <w:bidi w:val="0"/>
                    <w:rPr>
                      <w:rFonts w:hint="eastAsia"/>
                      <w:color w:val="auto"/>
                      <w:lang w:val="en-US" w:eastAsia="zh-CN"/>
                    </w:rPr>
                  </w:pPr>
                  <w:r>
                    <w:rPr>
                      <w:rFonts w:hint="eastAsia"/>
                      <w:color w:val="auto"/>
                    </w:rPr>
                    <w:t>禁止在自然保护区核心区、缓冲区的岸线和河段范围内投资建设旅游和生产经营项目。禁止在风景名胜区核心景区的岸线和河段范围内投资建设与风景名胜资源保护无关的项目。</w:t>
                  </w:r>
                </w:p>
              </w:tc>
              <w:tc>
                <w:tcPr>
                  <w:tcW w:w="2344" w:type="dxa"/>
                  <w:tcBorders>
                    <w:tl2br w:val="nil"/>
                    <w:tr2bl w:val="nil"/>
                  </w:tcBorders>
                  <w:vAlign w:val="center"/>
                </w:tcPr>
                <w:p w14:paraId="2C313049">
                  <w:pPr>
                    <w:pStyle w:val="36"/>
                    <w:bidi w:val="0"/>
                    <w:rPr>
                      <w:rFonts w:hint="eastAsia"/>
                      <w:color w:val="auto"/>
                      <w:lang w:val="en-US" w:eastAsia="zh-CN"/>
                    </w:rPr>
                  </w:pPr>
                  <w:r>
                    <w:rPr>
                      <w:rFonts w:hint="eastAsia"/>
                      <w:color w:val="auto"/>
                      <w:lang w:val="en-US" w:eastAsia="zh-CN"/>
                    </w:rPr>
                    <w:t>项目不在自然保护区核心区、缓冲区的岸线和河段范围内</w:t>
                  </w:r>
                </w:p>
              </w:tc>
              <w:tc>
                <w:tcPr>
                  <w:tcW w:w="728" w:type="dxa"/>
                  <w:tcBorders>
                    <w:tl2br w:val="nil"/>
                    <w:tr2bl w:val="nil"/>
                  </w:tcBorders>
                  <w:vAlign w:val="center"/>
                </w:tcPr>
                <w:p w14:paraId="1E83AD58">
                  <w:pPr>
                    <w:pStyle w:val="36"/>
                    <w:bidi w:val="0"/>
                    <w:rPr>
                      <w:rFonts w:hint="eastAsia"/>
                      <w:color w:val="auto"/>
                      <w:lang w:val="en-US" w:eastAsia="zh-CN"/>
                    </w:rPr>
                  </w:pPr>
                  <w:r>
                    <w:rPr>
                      <w:rFonts w:hint="eastAsia"/>
                      <w:color w:val="auto"/>
                    </w:rPr>
                    <w:t>符合</w:t>
                  </w:r>
                </w:p>
              </w:tc>
            </w:tr>
            <w:tr w14:paraId="696AC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Borders>
                    <w:tl2br w:val="nil"/>
                    <w:tr2bl w:val="nil"/>
                  </w:tcBorders>
                  <w:vAlign w:val="center"/>
                </w:tcPr>
                <w:p w14:paraId="13518E3D">
                  <w:pPr>
                    <w:pStyle w:val="36"/>
                    <w:bidi w:val="0"/>
                    <w:rPr>
                      <w:rFonts w:hint="eastAsia"/>
                      <w:color w:val="auto"/>
                      <w:lang w:val="en-US" w:eastAsia="zh-CN"/>
                    </w:rPr>
                  </w:pPr>
                  <w:r>
                    <w:rPr>
                      <w:rFonts w:hint="eastAsia"/>
                      <w:color w:val="auto"/>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Pr>
                      <w:rFonts w:hint="eastAsia"/>
                      <w:color w:val="auto"/>
                      <w:lang w:eastAsia="zh-CN"/>
                    </w:rPr>
                    <w:t>。</w:t>
                  </w:r>
                </w:p>
              </w:tc>
              <w:tc>
                <w:tcPr>
                  <w:tcW w:w="2344" w:type="dxa"/>
                  <w:tcBorders>
                    <w:tl2br w:val="nil"/>
                    <w:tr2bl w:val="nil"/>
                  </w:tcBorders>
                  <w:vAlign w:val="center"/>
                </w:tcPr>
                <w:p w14:paraId="66F0706D">
                  <w:pPr>
                    <w:pStyle w:val="36"/>
                    <w:bidi w:val="0"/>
                    <w:rPr>
                      <w:rFonts w:hint="eastAsia"/>
                      <w:color w:val="auto"/>
                      <w:lang w:val="en-US" w:eastAsia="zh-CN"/>
                    </w:rPr>
                  </w:pPr>
                  <w:r>
                    <w:rPr>
                      <w:rFonts w:hint="eastAsia"/>
                      <w:color w:val="auto"/>
                      <w:lang w:val="en-US" w:eastAsia="zh-CN"/>
                    </w:rPr>
                    <w:t>项目不在饮用水水源保护区的岸线和河段范围内</w:t>
                  </w:r>
                </w:p>
              </w:tc>
              <w:tc>
                <w:tcPr>
                  <w:tcW w:w="728" w:type="dxa"/>
                  <w:tcBorders>
                    <w:tl2br w:val="nil"/>
                    <w:tr2bl w:val="nil"/>
                  </w:tcBorders>
                  <w:vAlign w:val="center"/>
                </w:tcPr>
                <w:p w14:paraId="453F751B">
                  <w:pPr>
                    <w:pStyle w:val="36"/>
                    <w:bidi w:val="0"/>
                    <w:rPr>
                      <w:rFonts w:hint="eastAsia"/>
                      <w:color w:val="auto"/>
                      <w:lang w:val="en-US" w:eastAsia="zh-CN"/>
                    </w:rPr>
                  </w:pPr>
                  <w:r>
                    <w:rPr>
                      <w:rFonts w:hint="eastAsia"/>
                      <w:color w:val="auto"/>
                    </w:rPr>
                    <w:t>符合</w:t>
                  </w:r>
                </w:p>
              </w:tc>
            </w:tr>
            <w:tr w14:paraId="58F6E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Borders>
                    <w:tl2br w:val="nil"/>
                    <w:tr2bl w:val="nil"/>
                  </w:tcBorders>
                  <w:vAlign w:val="center"/>
                </w:tcPr>
                <w:p w14:paraId="6540BBDF">
                  <w:pPr>
                    <w:pStyle w:val="36"/>
                    <w:bidi w:val="0"/>
                    <w:rPr>
                      <w:rFonts w:hint="eastAsia"/>
                      <w:color w:val="auto"/>
                      <w:lang w:val="en-US" w:eastAsia="zh-CN"/>
                    </w:rPr>
                  </w:pPr>
                  <w:r>
                    <w:rPr>
                      <w:rFonts w:hint="eastAsia"/>
                      <w:color w:val="auto"/>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344" w:type="dxa"/>
                  <w:tcBorders>
                    <w:tl2br w:val="nil"/>
                    <w:tr2bl w:val="nil"/>
                  </w:tcBorders>
                  <w:vAlign w:val="center"/>
                </w:tcPr>
                <w:p w14:paraId="3E00A788">
                  <w:pPr>
                    <w:pStyle w:val="36"/>
                    <w:bidi w:val="0"/>
                    <w:rPr>
                      <w:rFonts w:hint="eastAsia"/>
                      <w:color w:val="auto"/>
                      <w:lang w:val="en-US" w:eastAsia="zh-CN"/>
                    </w:rPr>
                  </w:pPr>
                  <w:r>
                    <w:rPr>
                      <w:rFonts w:hint="eastAsia"/>
                      <w:color w:val="auto"/>
                      <w:lang w:val="en-US" w:eastAsia="zh-CN"/>
                    </w:rPr>
                    <w:t>项目不在水产种质资源保护区的岸线和河段范围内，不在国家湿地公园的岸线和河段范围内</w:t>
                  </w:r>
                </w:p>
              </w:tc>
              <w:tc>
                <w:tcPr>
                  <w:tcW w:w="728" w:type="dxa"/>
                  <w:tcBorders>
                    <w:tl2br w:val="nil"/>
                    <w:tr2bl w:val="nil"/>
                  </w:tcBorders>
                  <w:vAlign w:val="center"/>
                </w:tcPr>
                <w:p w14:paraId="62978FC9">
                  <w:pPr>
                    <w:pStyle w:val="36"/>
                    <w:bidi w:val="0"/>
                    <w:rPr>
                      <w:rFonts w:hint="eastAsia"/>
                      <w:color w:val="auto"/>
                      <w:lang w:val="en-US" w:eastAsia="zh-CN"/>
                    </w:rPr>
                  </w:pPr>
                  <w:r>
                    <w:rPr>
                      <w:rFonts w:hint="eastAsia"/>
                      <w:color w:val="auto"/>
                    </w:rPr>
                    <w:t>符合</w:t>
                  </w:r>
                </w:p>
              </w:tc>
            </w:tr>
            <w:tr w14:paraId="24E21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Borders>
                    <w:tl2br w:val="nil"/>
                    <w:tr2bl w:val="nil"/>
                  </w:tcBorders>
                  <w:vAlign w:val="center"/>
                </w:tcPr>
                <w:p w14:paraId="50B87719">
                  <w:pPr>
                    <w:pStyle w:val="36"/>
                    <w:bidi w:val="0"/>
                    <w:rPr>
                      <w:rFonts w:hint="eastAsia"/>
                      <w:color w:val="auto"/>
                      <w:lang w:val="en-US" w:eastAsia="zh-CN"/>
                    </w:rPr>
                  </w:pPr>
                  <w:r>
                    <w:rPr>
                      <w:rFonts w:hint="eastAsia"/>
                      <w:color w:val="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344" w:type="dxa"/>
                  <w:tcBorders>
                    <w:tl2br w:val="nil"/>
                    <w:tr2bl w:val="nil"/>
                  </w:tcBorders>
                  <w:vAlign w:val="center"/>
                </w:tcPr>
                <w:p w14:paraId="4D94A385">
                  <w:pPr>
                    <w:pStyle w:val="36"/>
                    <w:bidi w:val="0"/>
                    <w:rPr>
                      <w:rFonts w:hint="eastAsia"/>
                      <w:color w:val="auto"/>
                      <w:lang w:val="en-US" w:eastAsia="zh-CN"/>
                    </w:rPr>
                  </w:pPr>
                  <w:r>
                    <w:rPr>
                      <w:rFonts w:hint="eastAsia"/>
                      <w:color w:val="auto"/>
                      <w:lang w:val="en-US" w:eastAsia="zh-CN"/>
                    </w:rPr>
                    <w:t>项目不在岸线保护区和保留区，不在划定的河段及湖泊保护区、保留区内</w:t>
                  </w:r>
                </w:p>
              </w:tc>
              <w:tc>
                <w:tcPr>
                  <w:tcW w:w="728" w:type="dxa"/>
                  <w:tcBorders>
                    <w:tl2br w:val="nil"/>
                    <w:tr2bl w:val="nil"/>
                  </w:tcBorders>
                  <w:vAlign w:val="center"/>
                </w:tcPr>
                <w:p w14:paraId="3F101BC8">
                  <w:pPr>
                    <w:pStyle w:val="36"/>
                    <w:bidi w:val="0"/>
                    <w:rPr>
                      <w:rFonts w:hint="eastAsia"/>
                      <w:color w:val="auto"/>
                      <w:lang w:val="en-US" w:eastAsia="zh-CN"/>
                    </w:rPr>
                  </w:pPr>
                  <w:r>
                    <w:rPr>
                      <w:rFonts w:hint="eastAsia"/>
                      <w:color w:val="auto"/>
                    </w:rPr>
                    <w:t>符合</w:t>
                  </w:r>
                </w:p>
              </w:tc>
            </w:tr>
            <w:tr w14:paraId="6188F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Borders>
                    <w:tl2br w:val="nil"/>
                    <w:tr2bl w:val="nil"/>
                  </w:tcBorders>
                  <w:vAlign w:val="center"/>
                </w:tcPr>
                <w:p w14:paraId="0C88DE86">
                  <w:pPr>
                    <w:pStyle w:val="36"/>
                    <w:bidi w:val="0"/>
                    <w:rPr>
                      <w:rFonts w:hint="eastAsia"/>
                      <w:color w:val="auto"/>
                      <w:lang w:val="en-US" w:eastAsia="zh-CN"/>
                    </w:rPr>
                  </w:pPr>
                  <w:r>
                    <w:rPr>
                      <w:rFonts w:hint="eastAsia"/>
                      <w:color w:val="auto"/>
                    </w:rPr>
                    <w:t>禁止未经许可在长江干支流及湖泊新设、改设或扩大排污</w:t>
                  </w:r>
                  <w:r>
                    <w:rPr>
                      <w:rFonts w:hint="eastAsia"/>
                      <w:color w:val="auto"/>
                      <w:lang w:eastAsia="zh-CN"/>
                    </w:rPr>
                    <w:t>口</w:t>
                  </w:r>
                  <w:r>
                    <w:rPr>
                      <w:rFonts w:hint="eastAsia"/>
                      <w:color w:val="auto"/>
                    </w:rPr>
                    <w:t>。</w:t>
                  </w:r>
                </w:p>
              </w:tc>
              <w:tc>
                <w:tcPr>
                  <w:tcW w:w="2344" w:type="dxa"/>
                  <w:tcBorders>
                    <w:tl2br w:val="nil"/>
                    <w:tr2bl w:val="nil"/>
                  </w:tcBorders>
                  <w:vAlign w:val="center"/>
                </w:tcPr>
                <w:p w14:paraId="47DDB60B">
                  <w:pPr>
                    <w:pStyle w:val="36"/>
                    <w:bidi w:val="0"/>
                    <w:rPr>
                      <w:rFonts w:hint="default"/>
                      <w:color w:val="auto"/>
                      <w:lang w:val="en-US" w:eastAsia="zh-CN"/>
                    </w:rPr>
                  </w:pPr>
                  <w:r>
                    <w:rPr>
                      <w:rFonts w:hint="eastAsia"/>
                      <w:color w:val="auto"/>
                      <w:lang w:eastAsia="zh-CN"/>
                    </w:rPr>
                    <w:t>项目</w:t>
                  </w:r>
                  <w:r>
                    <w:rPr>
                      <w:rFonts w:hint="eastAsia"/>
                      <w:color w:val="auto"/>
                      <w:lang w:val="en-US" w:eastAsia="zh-CN"/>
                    </w:rPr>
                    <w:t>不涉及</w:t>
                  </w:r>
                  <w:r>
                    <w:rPr>
                      <w:rFonts w:hint="eastAsia"/>
                      <w:color w:val="auto"/>
                      <w:lang w:eastAsia="zh-CN"/>
                    </w:rPr>
                    <w:t>新设排污口</w:t>
                  </w:r>
                </w:p>
              </w:tc>
              <w:tc>
                <w:tcPr>
                  <w:tcW w:w="728" w:type="dxa"/>
                  <w:tcBorders>
                    <w:tl2br w:val="nil"/>
                    <w:tr2bl w:val="nil"/>
                  </w:tcBorders>
                  <w:vAlign w:val="center"/>
                </w:tcPr>
                <w:p w14:paraId="67D16859">
                  <w:pPr>
                    <w:pStyle w:val="36"/>
                    <w:bidi w:val="0"/>
                    <w:rPr>
                      <w:rFonts w:hint="eastAsia"/>
                      <w:color w:val="auto"/>
                      <w:lang w:val="en-US" w:eastAsia="zh-CN"/>
                    </w:rPr>
                  </w:pPr>
                  <w:r>
                    <w:rPr>
                      <w:rFonts w:hint="eastAsia"/>
                      <w:color w:val="auto"/>
                    </w:rPr>
                    <w:t>符合</w:t>
                  </w:r>
                </w:p>
              </w:tc>
            </w:tr>
            <w:tr w14:paraId="715CC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85" w:type="dxa"/>
                  <w:tcBorders>
                    <w:tl2br w:val="nil"/>
                    <w:tr2bl w:val="nil"/>
                  </w:tcBorders>
                  <w:vAlign w:val="center"/>
                </w:tcPr>
                <w:p w14:paraId="55366CCC">
                  <w:pPr>
                    <w:pStyle w:val="36"/>
                    <w:bidi w:val="0"/>
                    <w:rPr>
                      <w:rFonts w:hint="eastAsia"/>
                      <w:color w:val="auto"/>
                      <w:lang w:val="en-US" w:eastAsia="zh-CN"/>
                    </w:rPr>
                  </w:pPr>
                  <w:r>
                    <w:rPr>
                      <w:rFonts w:hint="eastAsia"/>
                      <w:color w:val="auto"/>
                    </w:rPr>
                    <w:t>禁止在“一江一口两湖七河”和332个水生生物保护区开展生产性捕捞。</w:t>
                  </w:r>
                </w:p>
              </w:tc>
              <w:tc>
                <w:tcPr>
                  <w:tcW w:w="2344" w:type="dxa"/>
                  <w:tcBorders>
                    <w:tl2br w:val="nil"/>
                    <w:tr2bl w:val="nil"/>
                  </w:tcBorders>
                  <w:vAlign w:val="center"/>
                </w:tcPr>
                <w:p w14:paraId="7F10C47D">
                  <w:pPr>
                    <w:pStyle w:val="36"/>
                    <w:bidi w:val="0"/>
                    <w:rPr>
                      <w:rFonts w:hint="eastAsia"/>
                      <w:color w:val="auto"/>
                      <w:lang w:val="en-US" w:eastAsia="zh-CN"/>
                    </w:rPr>
                  </w:pPr>
                  <w:r>
                    <w:rPr>
                      <w:rFonts w:hint="eastAsia"/>
                      <w:color w:val="auto"/>
                      <w:lang w:eastAsia="zh-CN"/>
                    </w:rPr>
                    <w:t>项目不进行生产性捕捞</w:t>
                  </w:r>
                </w:p>
              </w:tc>
              <w:tc>
                <w:tcPr>
                  <w:tcW w:w="728" w:type="dxa"/>
                  <w:tcBorders>
                    <w:tl2br w:val="nil"/>
                    <w:tr2bl w:val="nil"/>
                  </w:tcBorders>
                  <w:vAlign w:val="center"/>
                </w:tcPr>
                <w:p w14:paraId="71188432">
                  <w:pPr>
                    <w:pStyle w:val="36"/>
                    <w:bidi w:val="0"/>
                    <w:rPr>
                      <w:rFonts w:hint="eastAsia"/>
                      <w:color w:val="auto"/>
                      <w:lang w:val="en-US" w:eastAsia="zh-CN"/>
                    </w:rPr>
                  </w:pPr>
                  <w:r>
                    <w:rPr>
                      <w:rFonts w:hint="eastAsia"/>
                      <w:color w:val="auto"/>
                    </w:rPr>
                    <w:t>符合</w:t>
                  </w:r>
                </w:p>
              </w:tc>
            </w:tr>
            <w:tr w14:paraId="435CC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Borders>
                    <w:tl2br w:val="nil"/>
                    <w:tr2bl w:val="nil"/>
                  </w:tcBorders>
                  <w:vAlign w:val="center"/>
                </w:tcPr>
                <w:p w14:paraId="11F5E568">
                  <w:pPr>
                    <w:pStyle w:val="36"/>
                    <w:bidi w:val="0"/>
                    <w:rPr>
                      <w:rFonts w:hint="eastAsia"/>
                      <w:color w:val="auto"/>
                      <w:lang w:val="en-US" w:eastAsia="zh-CN"/>
                    </w:rPr>
                  </w:pPr>
                  <w:r>
                    <w:rPr>
                      <w:rFonts w:hint="eastAsia"/>
                      <w:color w:val="auto"/>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344" w:type="dxa"/>
                  <w:tcBorders>
                    <w:tl2br w:val="nil"/>
                    <w:tr2bl w:val="nil"/>
                  </w:tcBorders>
                  <w:vAlign w:val="center"/>
                </w:tcPr>
                <w:p w14:paraId="1FAA7501">
                  <w:pPr>
                    <w:pStyle w:val="36"/>
                    <w:bidi w:val="0"/>
                    <w:rPr>
                      <w:rFonts w:hint="default"/>
                      <w:color w:val="auto"/>
                      <w:lang w:val="en-US" w:eastAsia="zh-CN"/>
                    </w:rPr>
                  </w:pPr>
                  <w:r>
                    <w:rPr>
                      <w:rFonts w:hint="default"/>
                      <w:color w:val="auto"/>
                      <w:lang w:val="en-US" w:eastAsia="zh-CN"/>
                    </w:rPr>
                    <w:t>项目</w:t>
                  </w:r>
                  <w:r>
                    <w:rPr>
                      <w:rFonts w:hint="eastAsia"/>
                      <w:color w:val="auto"/>
                      <w:lang w:val="en-US" w:eastAsia="zh-CN"/>
                    </w:rPr>
                    <w:t>不在长江1公里内</w:t>
                  </w:r>
                  <w:r>
                    <w:rPr>
                      <w:rFonts w:hint="default"/>
                      <w:color w:val="auto"/>
                      <w:lang w:val="en-US" w:eastAsia="zh-CN"/>
                    </w:rPr>
                    <w:t>，项目不涉及尾矿库、冶炼渣库和磷石膏库</w:t>
                  </w:r>
                  <w:r>
                    <w:rPr>
                      <w:rFonts w:hint="eastAsia"/>
                      <w:color w:val="auto"/>
                      <w:lang w:val="en-US" w:eastAsia="zh-CN"/>
                    </w:rPr>
                    <w:t>，</w:t>
                  </w:r>
                  <w:r>
                    <w:rPr>
                      <w:rFonts w:hint="eastAsia"/>
                      <w:color w:val="auto"/>
                      <w:lang w:eastAsia="zh-CN"/>
                    </w:rPr>
                    <w:t>不属于化工项目</w:t>
                  </w:r>
                </w:p>
              </w:tc>
              <w:tc>
                <w:tcPr>
                  <w:tcW w:w="728" w:type="dxa"/>
                  <w:tcBorders>
                    <w:tl2br w:val="nil"/>
                    <w:tr2bl w:val="nil"/>
                  </w:tcBorders>
                  <w:vAlign w:val="center"/>
                </w:tcPr>
                <w:p w14:paraId="222A6072">
                  <w:pPr>
                    <w:pStyle w:val="36"/>
                    <w:bidi w:val="0"/>
                    <w:rPr>
                      <w:rFonts w:hint="eastAsia"/>
                      <w:color w:val="auto"/>
                      <w:lang w:val="en-US" w:eastAsia="zh-CN"/>
                    </w:rPr>
                  </w:pPr>
                  <w:r>
                    <w:rPr>
                      <w:rFonts w:hint="eastAsia"/>
                      <w:color w:val="auto"/>
                    </w:rPr>
                    <w:t>符合</w:t>
                  </w:r>
                </w:p>
              </w:tc>
            </w:tr>
            <w:tr w14:paraId="6B119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3985" w:type="dxa"/>
                  <w:tcBorders>
                    <w:tl2br w:val="nil"/>
                    <w:tr2bl w:val="nil"/>
                  </w:tcBorders>
                  <w:vAlign w:val="center"/>
                </w:tcPr>
                <w:p w14:paraId="7CF26465">
                  <w:pPr>
                    <w:pStyle w:val="36"/>
                    <w:bidi w:val="0"/>
                    <w:rPr>
                      <w:rFonts w:hint="eastAsia"/>
                      <w:color w:val="auto"/>
                      <w:lang w:val="en-US" w:eastAsia="zh-CN"/>
                    </w:rPr>
                  </w:pPr>
                  <w:r>
                    <w:rPr>
                      <w:rFonts w:hint="eastAsia"/>
                      <w:color w:val="auto"/>
                    </w:rPr>
                    <w:t>禁止在合规园区外新建、扩建钢铁、石化、化工、焦化、建材、有色、制浆造纸等高污染项目。</w:t>
                  </w:r>
                </w:p>
              </w:tc>
              <w:tc>
                <w:tcPr>
                  <w:tcW w:w="2344" w:type="dxa"/>
                  <w:tcBorders>
                    <w:tl2br w:val="nil"/>
                    <w:tr2bl w:val="nil"/>
                  </w:tcBorders>
                  <w:vAlign w:val="center"/>
                </w:tcPr>
                <w:p w14:paraId="2C6D4676">
                  <w:pPr>
                    <w:pStyle w:val="36"/>
                    <w:bidi w:val="0"/>
                    <w:rPr>
                      <w:rFonts w:hint="eastAsia"/>
                      <w:color w:val="auto"/>
                      <w:lang w:val="en-US" w:eastAsia="zh-CN"/>
                    </w:rPr>
                  </w:pPr>
                  <w:r>
                    <w:rPr>
                      <w:rFonts w:hint="eastAsia"/>
                      <w:color w:val="auto"/>
                      <w:lang w:eastAsia="zh-CN"/>
                    </w:rPr>
                    <w:t>项目位于</w:t>
                  </w:r>
                  <w:r>
                    <w:rPr>
                      <w:rFonts w:hint="default"/>
                      <w:color w:val="auto"/>
                      <w:lang w:val="en-US" w:eastAsia="zh-CN"/>
                    </w:rPr>
                    <w:t>九江市共青城市低空经济产业园</w:t>
                  </w:r>
                  <w:r>
                    <w:rPr>
                      <w:rFonts w:hint="eastAsia"/>
                      <w:color w:val="auto"/>
                      <w:lang w:val="en-US" w:eastAsia="zh-CN"/>
                    </w:rPr>
                    <w:t>，属于合规园区</w:t>
                  </w:r>
                </w:p>
              </w:tc>
              <w:tc>
                <w:tcPr>
                  <w:tcW w:w="728" w:type="dxa"/>
                  <w:tcBorders>
                    <w:tl2br w:val="nil"/>
                    <w:tr2bl w:val="nil"/>
                  </w:tcBorders>
                  <w:vAlign w:val="center"/>
                </w:tcPr>
                <w:p w14:paraId="17CA7FC1">
                  <w:pPr>
                    <w:pStyle w:val="36"/>
                    <w:bidi w:val="0"/>
                    <w:rPr>
                      <w:rFonts w:hint="eastAsia"/>
                      <w:color w:val="auto"/>
                      <w:lang w:val="en-US" w:eastAsia="zh-CN"/>
                    </w:rPr>
                  </w:pPr>
                  <w:r>
                    <w:rPr>
                      <w:rFonts w:hint="eastAsia"/>
                      <w:color w:val="auto"/>
                    </w:rPr>
                    <w:t>符合</w:t>
                  </w:r>
                </w:p>
              </w:tc>
            </w:tr>
            <w:tr w14:paraId="11724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Borders>
                    <w:tl2br w:val="nil"/>
                    <w:tr2bl w:val="nil"/>
                  </w:tcBorders>
                  <w:vAlign w:val="center"/>
                </w:tcPr>
                <w:p w14:paraId="5318E0FA">
                  <w:pPr>
                    <w:pStyle w:val="36"/>
                    <w:bidi w:val="0"/>
                    <w:rPr>
                      <w:rFonts w:hint="eastAsia"/>
                      <w:color w:val="auto"/>
                      <w:lang w:val="en-US" w:eastAsia="zh-CN"/>
                    </w:rPr>
                  </w:pPr>
                  <w:r>
                    <w:rPr>
                      <w:rFonts w:hint="eastAsia"/>
                      <w:color w:val="auto"/>
                    </w:rPr>
                    <w:t>禁止新建、扩建不符合国家石化、现代煤化工等产业布局规划的项目。</w:t>
                  </w:r>
                </w:p>
              </w:tc>
              <w:tc>
                <w:tcPr>
                  <w:tcW w:w="2344" w:type="dxa"/>
                  <w:tcBorders>
                    <w:tl2br w:val="nil"/>
                    <w:tr2bl w:val="nil"/>
                  </w:tcBorders>
                  <w:vAlign w:val="center"/>
                </w:tcPr>
                <w:p w14:paraId="1EB0D9D8">
                  <w:pPr>
                    <w:pStyle w:val="36"/>
                    <w:bidi w:val="0"/>
                    <w:rPr>
                      <w:rFonts w:hint="eastAsia"/>
                      <w:color w:val="auto"/>
                      <w:lang w:val="en-US" w:eastAsia="zh-CN"/>
                    </w:rPr>
                  </w:pPr>
                  <w:r>
                    <w:rPr>
                      <w:color w:val="auto"/>
                    </w:rPr>
                    <w:t>项目不属于石化、现代煤化工等产业</w:t>
                  </w:r>
                </w:p>
              </w:tc>
              <w:tc>
                <w:tcPr>
                  <w:tcW w:w="728" w:type="dxa"/>
                  <w:tcBorders>
                    <w:tl2br w:val="nil"/>
                    <w:tr2bl w:val="nil"/>
                  </w:tcBorders>
                  <w:vAlign w:val="center"/>
                </w:tcPr>
                <w:p w14:paraId="1EDC3CA6">
                  <w:pPr>
                    <w:pStyle w:val="36"/>
                    <w:bidi w:val="0"/>
                    <w:rPr>
                      <w:rFonts w:hint="eastAsia"/>
                      <w:color w:val="auto"/>
                      <w:lang w:val="en-US" w:eastAsia="zh-CN"/>
                    </w:rPr>
                  </w:pPr>
                  <w:r>
                    <w:rPr>
                      <w:rFonts w:hint="eastAsia"/>
                      <w:color w:val="auto"/>
                    </w:rPr>
                    <w:t>符合</w:t>
                  </w:r>
                </w:p>
              </w:tc>
            </w:tr>
            <w:tr w14:paraId="4A5A1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Borders>
                    <w:tl2br w:val="nil"/>
                    <w:tr2bl w:val="nil"/>
                  </w:tcBorders>
                  <w:vAlign w:val="center"/>
                </w:tcPr>
                <w:p w14:paraId="42075487">
                  <w:pPr>
                    <w:pStyle w:val="36"/>
                    <w:bidi w:val="0"/>
                    <w:rPr>
                      <w:rFonts w:hint="eastAsia"/>
                      <w:color w:val="auto"/>
                      <w:lang w:val="en-US" w:eastAsia="zh-CN"/>
                    </w:rPr>
                  </w:pPr>
                  <w:r>
                    <w:rPr>
                      <w:rFonts w:hint="eastAsia"/>
                      <w:color w:val="auto"/>
                    </w:rPr>
                    <w:t>禁止新建、扩建法律法规和相关政策明令禁止的落后产能项目。禁止新建、扩建不符合国家产能置换要求的严重过剩产能行业的项目。禁止新建、扩建不符合要求的高耗能高排放项目。</w:t>
                  </w:r>
                </w:p>
              </w:tc>
              <w:tc>
                <w:tcPr>
                  <w:tcW w:w="2344" w:type="dxa"/>
                  <w:tcBorders>
                    <w:tl2br w:val="nil"/>
                    <w:tr2bl w:val="nil"/>
                  </w:tcBorders>
                  <w:vAlign w:val="center"/>
                </w:tcPr>
                <w:p w14:paraId="00020754">
                  <w:pPr>
                    <w:pStyle w:val="36"/>
                    <w:bidi w:val="0"/>
                    <w:rPr>
                      <w:rFonts w:hint="eastAsia"/>
                      <w:color w:val="auto"/>
                      <w:lang w:val="en-US" w:eastAsia="zh-CN"/>
                    </w:rPr>
                  </w:pPr>
                  <w:r>
                    <w:rPr>
                      <w:rFonts w:hint="eastAsia"/>
                      <w:color w:val="auto"/>
                      <w:lang w:val="en-US" w:eastAsia="zh-CN"/>
                    </w:rPr>
                    <w:t>项目不属于落后产能项目和严重过剩产能行业的项目以及不符合要求的高耗能高排放项目</w:t>
                  </w:r>
                </w:p>
              </w:tc>
              <w:tc>
                <w:tcPr>
                  <w:tcW w:w="728" w:type="dxa"/>
                  <w:tcBorders>
                    <w:tl2br w:val="nil"/>
                    <w:tr2bl w:val="nil"/>
                  </w:tcBorders>
                  <w:vAlign w:val="center"/>
                </w:tcPr>
                <w:p w14:paraId="02B62A8E">
                  <w:pPr>
                    <w:pStyle w:val="36"/>
                    <w:bidi w:val="0"/>
                    <w:rPr>
                      <w:rFonts w:hint="eastAsia"/>
                      <w:color w:val="auto"/>
                      <w:lang w:val="en-US" w:eastAsia="zh-CN"/>
                    </w:rPr>
                  </w:pPr>
                  <w:r>
                    <w:rPr>
                      <w:rFonts w:hint="eastAsia"/>
                      <w:color w:val="auto"/>
                    </w:rPr>
                    <w:t>符合</w:t>
                  </w:r>
                </w:p>
              </w:tc>
            </w:tr>
            <w:tr w14:paraId="01242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Borders>
                    <w:tl2br w:val="nil"/>
                    <w:tr2bl w:val="nil"/>
                  </w:tcBorders>
                  <w:vAlign w:val="center"/>
                </w:tcPr>
                <w:p w14:paraId="0B8EEE59">
                  <w:pPr>
                    <w:pStyle w:val="36"/>
                    <w:bidi w:val="0"/>
                    <w:rPr>
                      <w:rFonts w:hint="eastAsia"/>
                      <w:color w:val="auto"/>
                      <w:lang w:val="en-US" w:eastAsia="zh-CN"/>
                    </w:rPr>
                  </w:pPr>
                  <w:r>
                    <w:rPr>
                      <w:rFonts w:hint="eastAsia"/>
                      <w:color w:val="auto"/>
                    </w:rPr>
                    <w:t>法律法规及相关政策文件有更加严格规定的从其规定。</w:t>
                  </w:r>
                </w:p>
              </w:tc>
              <w:tc>
                <w:tcPr>
                  <w:tcW w:w="2344" w:type="dxa"/>
                  <w:tcBorders>
                    <w:tl2br w:val="nil"/>
                    <w:tr2bl w:val="nil"/>
                  </w:tcBorders>
                  <w:vAlign w:val="center"/>
                </w:tcPr>
                <w:p w14:paraId="19950A84">
                  <w:pPr>
                    <w:pStyle w:val="36"/>
                    <w:bidi w:val="0"/>
                    <w:rPr>
                      <w:rFonts w:hint="eastAsia"/>
                      <w:color w:val="auto"/>
                      <w:lang w:val="en-US" w:eastAsia="zh-CN"/>
                    </w:rPr>
                  </w:pPr>
                  <w:r>
                    <w:rPr>
                      <w:rFonts w:hint="eastAsia"/>
                      <w:color w:val="auto"/>
                      <w:lang w:eastAsia="zh-CN"/>
                    </w:rPr>
                    <w:t>项目符合</w:t>
                  </w:r>
                  <w:r>
                    <w:rPr>
                      <w:rFonts w:hint="eastAsia"/>
                      <w:color w:val="auto"/>
                    </w:rPr>
                    <w:t>法律法规及相关政策</w:t>
                  </w:r>
                  <w:r>
                    <w:rPr>
                      <w:rFonts w:hint="eastAsia"/>
                      <w:color w:val="auto"/>
                      <w:lang w:eastAsia="zh-CN"/>
                    </w:rPr>
                    <w:t>要求</w:t>
                  </w:r>
                </w:p>
              </w:tc>
              <w:tc>
                <w:tcPr>
                  <w:tcW w:w="728" w:type="dxa"/>
                  <w:tcBorders>
                    <w:tl2br w:val="nil"/>
                    <w:tr2bl w:val="nil"/>
                  </w:tcBorders>
                  <w:vAlign w:val="center"/>
                </w:tcPr>
                <w:p w14:paraId="537C7C27">
                  <w:pPr>
                    <w:pStyle w:val="36"/>
                    <w:bidi w:val="0"/>
                    <w:rPr>
                      <w:rFonts w:hint="eastAsia"/>
                      <w:color w:val="auto"/>
                      <w:lang w:val="en-US" w:eastAsia="zh-CN"/>
                    </w:rPr>
                  </w:pPr>
                  <w:r>
                    <w:rPr>
                      <w:rFonts w:hint="eastAsia"/>
                      <w:color w:val="auto"/>
                    </w:rPr>
                    <w:t>符合</w:t>
                  </w:r>
                </w:p>
              </w:tc>
            </w:tr>
          </w:tbl>
          <w:p w14:paraId="0170B1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对照</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《长江经济带发展负面清单指南（试行，2022年版）》</w:t>
            </w:r>
            <w:r>
              <w:rPr>
                <w:rFonts w:hint="default" w:ascii="Times New Roman" w:hAnsi="Times New Roman" w:cs="Times New Roman"/>
                <w:color w:val="auto"/>
                <w:kern w:val="0"/>
                <w:sz w:val="24"/>
                <w:szCs w:val="24"/>
                <w:lang w:val="en-US" w:eastAsia="zh-CN" w:bidi="ar"/>
              </w:rPr>
              <w:t>的通知</w:t>
            </w:r>
            <w:r>
              <w:rPr>
                <w:rFonts w:hint="eastAsia" w:ascii="Times New Roman" w:hAnsi="Times New Roman" w:cs="Times New Roman"/>
                <w:color w:val="auto"/>
                <w:kern w:val="0"/>
                <w:sz w:val="24"/>
                <w:szCs w:val="24"/>
                <w:lang w:val="en-US" w:eastAsia="zh-CN" w:bidi="ar"/>
              </w:rPr>
              <w:t>”</w:t>
            </w:r>
            <w:r>
              <w:rPr>
                <w:rFonts w:hint="default" w:ascii="Times New Roman" w:hAnsi="Times New Roman" w:cs="Times New Roman"/>
                <w:color w:val="auto"/>
                <w:kern w:val="0"/>
                <w:sz w:val="24"/>
                <w:szCs w:val="24"/>
                <w:lang w:val="en-US" w:eastAsia="zh-CN" w:bidi="ar"/>
              </w:rPr>
              <w:t>分析可知</w:t>
            </w:r>
            <w:r>
              <w:rPr>
                <w:rFonts w:hint="default" w:ascii="Times New Roman" w:hAnsi="Times New Roman" w:eastAsia="宋体" w:cs="Times New Roman"/>
                <w:color w:val="auto"/>
                <w:kern w:val="0"/>
                <w:sz w:val="24"/>
                <w:szCs w:val="24"/>
                <w:lang w:val="en-US" w:eastAsia="zh-CN" w:bidi="ar"/>
              </w:rPr>
              <w:t>，本项目不属于负面清单内项目。</w:t>
            </w:r>
          </w:p>
          <w:p w14:paraId="0C72787B">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auto"/>
                <w:kern w:val="0"/>
                <w:sz w:val="24"/>
                <w:szCs w:val="24"/>
                <w:lang w:val="en-US" w:eastAsia="zh-CN"/>
              </w:rPr>
            </w:pPr>
            <w:r>
              <w:rPr>
                <w:rFonts w:hint="eastAsia" w:cs="Times New Roman"/>
                <w:b/>
                <w:bCs/>
                <w:color w:val="auto"/>
                <w:sz w:val="24"/>
                <w:szCs w:val="24"/>
                <w:lang w:val="en-US" w:eastAsia="zh-CN"/>
              </w:rPr>
              <w:t>11</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与</w:t>
            </w:r>
            <w:r>
              <w:rPr>
                <w:rFonts w:hint="default" w:ascii="Times New Roman" w:hAnsi="Times New Roman" w:eastAsia="宋体" w:cs="Times New Roman"/>
                <w:b/>
                <w:bCs/>
                <w:color w:val="auto"/>
                <w:sz w:val="24"/>
                <w:szCs w:val="24"/>
                <w:lang w:val="en-US" w:eastAsia="zh-CN"/>
              </w:rPr>
              <w:t>《江西省长江经济带发展负面清单实施细则</w:t>
            </w:r>
            <w:r>
              <w:rPr>
                <w:rFonts w:hint="default" w:ascii="Times New Roman" w:hAnsi="Times New Roman" w:cs="Times New Roman"/>
                <w:b/>
                <w:bCs/>
                <w:color w:val="auto"/>
                <w:sz w:val="24"/>
                <w:szCs w:val="24"/>
                <w:lang w:val="en-US" w:eastAsia="zh-CN"/>
              </w:rPr>
              <w:t>（试行，2022年版）</w:t>
            </w:r>
            <w:r>
              <w:rPr>
                <w:rFonts w:hint="default" w:ascii="Times New Roman" w:hAnsi="Times New Roman" w:eastAsia="宋体" w:cs="Times New Roman"/>
                <w:b/>
                <w:bCs/>
                <w:color w:val="auto"/>
                <w:sz w:val="24"/>
                <w:szCs w:val="24"/>
                <w:lang w:val="en-US" w:eastAsia="zh-CN"/>
              </w:rPr>
              <w:t>》</w:t>
            </w:r>
            <w:r>
              <w:rPr>
                <w:rFonts w:hint="default" w:ascii="Times New Roman" w:hAnsi="Times New Roman" w:cs="Times New Roman"/>
                <w:b/>
                <w:bCs/>
                <w:color w:val="auto"/>
                <w:sz w:val="24"/>
                <w:szCs w:val="24"/>
                <w:lang w:val="en-US" w:eastAsia="zh-CN"/>
              </w:rPr>
              <w:t>的</w:t>
            </w:r>
            <w:r>
              <w:rPr>
                <w:rFonts w:hint="default" w:ascii="Times New Roman" w:hAnsi="Times New Roman" w:eastAsia="宋体" w:cs="Times New Roman"/>
                <w:b/>
                <w:bCs/>
                <w:color w:val="auto"/>
                <w:sz w:val="24"/>
                <w:szCs w:val="24"/>
              </w:rPr>
              <w:t>相符性分析</w:t>
            </w:r>
          </w:p>
          <w:p w14:paraId="078DF093">
            <w:pPr>
              <w:widowControl w:val="0"/>
              <w:numPr>
                <w:ilvl w:val="0"/>
                <w:numId w:val="0"/>
              </w:numPr>
              <w:jc w:val="center"/>
              <w:rPr>
                <w:rFonts w:hint="default" w:ascii="Times New Roman" w:hAnsi="Times New Roman" w:eastAsia="宋体" w:cs="Times New Roman"/>
                <w:b/>
                <w:color w:val="auto"/>
                <w:kern w:val="2"/>
                <w:sz w:val="21"/>
                <w:szCs w:val="24"/>
                <w:highlight w:val="none"/>
                <w:lang w:val="en-US" w:eastAsia="zh-CN" w:bidi="ar-SA"/>
              </w:rPr>
            </w:pPr>
            <w:r>
              <w:rPr>
                <w:rFonts w:hint="default" w:ascii="Times New Roman" w:hAnsi="Times New Roman" w:eastAsia="宋体" w:cs="Times New Roman"/>
                <w:b/>
                <w:color w:val="auto"/>
                <w:kern w:val="2"/>
                <w:sz w:val="21"/>
                <w:szCs w:val="24"/>
                <w:highlight w:val="none"/>
                <w:lang w:val="en-US" w:eastAsia="zh-CN" w:bidi="ar-SA"/>
              </w:rPr>
              <w:t>表1-</w:t>
            </w:r>
            <w:r>
              <w:rPr>
                <w:rFonts w:hint="eastAsia" w:cs="Times New Roman"/>
                <w:b/>
                <w:color w:val="auto"/>
                <w:kern w:val="2"/>
                <w:sz w:val="21"/>
                <w:szCs w:val="24"/>
                <w:highlight w:val="none"/>
                <w:lang w:val="en-US" w:eastAsia="zh-CN" w:bidi="ar-SA"/>
              </w:rPr>
              <w:t>10</w:t>
            </w:r>
            <w:r>
              <w:rPr>
                <w:rFonts w:hint="default" w:ascii="Times New Roman" w:hAnsi="Times New Roman" w:eastAsia="宋体" w:cs="Times New Roman"/>
                <w:b/>
                <w:color w:val="auto"/>
                <w:kern w:val="2"/>
                <w:sz w:val="21"/>
                <w:szCs w:val="24"/>
                <w:highlight w:val="none"/>
                <w:lang w:val="en-US" w:eastAsia="zh-CN" w:bidi="ar-SA"/>
              </w:rPr>
              <w:t>与《江西省长江经济带</w:t>
            </w:r>
            <w:r>
              <w:rPr>
                <w:rFonts w:hint="eastAsia" w:eastAsia="宋体" w:cs="Times New Roman"/>
                <w:b/>
                <w:color w:val="auto"/>
                <w:kern w:val="2"/>
                <w:sz w:val="21"/>
                <w:szCs w:val="24"/>
                <w:highlight w:val="none"/>
                <w:lang w:val="en-US" w:eastAsia="zh-CN" w:bidi="ar-SA"/>
              </w:rPr>
              <w:t>发展</w:t>
            </w:r>
            <w:r>
              <w:rPr>
                <w:rFonts w:hint="default" w:ascii="Times New Roman" w:hAnsi="Times New Roman" w:eastAsia="宋体" w:cs="Times New Roman"/>
                <w:b/>
                <w:color w:val="auto"/>
                <w:kern w:val="2"/>
                <w:sz w:val="21"/>
                <w:szCs w:val="24"/>
                <w:highlight w:val="none"/>
                <w:lang w:val="en-US" w:eastAsia="zh-CN" w:bidi="ar-SA"/>
              </w:rPr>
              <w:t>负面清单实施细则（试行，2022年版）》 的</w:t>
            </w:r>
            <w:r>
              <w:rPr>
                <w:rFonts w:hint="eastAsia" w:ascii="Times New Roman" w:hAnsi="Times New Roman" w:eastAsia="宋体" w:cs="Times New Roman"/>
                <w:b/>
                <w:color w:val="auto"/>
                <w:kern w:val="2"/>
                <w:sz w:val="21"/>
                <w:szCs w:val="24"/>
                <w:highlight w:val="none"/>
                <w:lang w:val="en-US" w:eastAsia="zh-CN" w:bidi="ar-SA"/>
              </w:rPr>
              <w:t>通知（赣长江办〔2022〕7号）</w:t>
            </w:r>
            <w:r>
              <w:rPr>
                <w:rFonts w:hint="default" w:ascii="Times New Roman" w:hAnsi="Times New Roman" w:eastAsia="宋体" w:cs="Times New Roman"/>
                <w:b/>
                <w:color w:val="auto"/>
                <w:kern w:val="2"/>
                <w:sz w:val="21"/>
                <w:szCs w:val="24"/>
                <w:highlight w:val="none"/>
                <w:lang w:val="en-US" w:eastAsia="zh-CN" w:bidi="ar-SA"/>
              </w:rPr>
              <w:t>相符性分析</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330"/>
              <w:gridCol w:w="1864"/>
              <w:gridCol w:w="699"/>
            </w:tblGrid>
            <w:tr w14:paraId="1389264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247" w:type="pct"/>
                  <w:tcBorders>
                    <w:tl2br w:val="nil"/>
                    <w:tr2bl w:val="nil"/>
                  </w:tcBorders>
                  <w:noWrap w:val="0"/>
                  <w:vAlign w:val="center"/>
                </w:tcPr>
                <w:p w14:paraId="32553C2A">
                  <w:pPr>
                    <w:pStyle w:val="36"/>
                    <w:bidi w:val="0"/>
                    <w:rPr>
                      <w:rFonts w:hint="eastAsia"/>
                      <w:color w:val="auto"/>
                    </w:rPr>
                  </w:pPr>
                  <w:r>
                    <w:rPr>
                      <w:rFonts w:hint="eastAsia"/>
                      <w:color w:val="auto"/>
                    </w:rPr>
                    <w:t>项目</w:t>
                  </w:r>
                </w:p>
              </w:tc>
              <w:tc>
                <w:tcPr>
                  <w:tcW w:w="2972" w:type="pct"/>
                  <w:tcBorders>
                    <w:tl2br w:val="nil"/>
                    <w:tr2bl w:val="nil"/>
                  </w:tcBorders>
                  <w:noWrap w:val="0"/>
                  <w:vAlign w:val="center"/>
                </w:tcPr>
                <w:p w14:paraId="74ED551C">
                  <w:pPr>
                    <w:pStyle w:val="36"/>
                    <w:bidi w:val="0"/>
                    <w:rPr>
                      <w:rFonts w:hint="eastAsia"/>
                      <w:color w:val="auto"/>
                    </w:rPr>
                  </w:pPr>
                  <w:r>
                    <w:rPr>
                      <w:rFonts w:hint="eastAsia"/>
                      <w:color w:val="auto"/>
                    </w:rPr>
                    <w:t>内容</w:t>
                  </w:r>
                </w:p>
              </w:tc>
              <w:tc>
                <w:tcPr>
                  <w:tcW w:w="1287" w:type="pct"/>
                  <w:tcBorders>
                    <w:tl2br w:val="nil"/>
                    <w:tr2bl w:val="nil"/>
                  </w:tcBorders>
                  <w:noWrap w:val="0"/>
                  <w:vAlign w:val="center"/>
                </w:tcPr>
                <w:p w14:paraId="31C7D9FF">
                  <w:pPr>
                    <w:pStyle w:val="36"/>
                    <w:bidi w:val="0"/>
                    <w:rPr>
                      <w:rFonts w:hint="eastAsia"/>
                      <w:color w:val="auto"/>
                    </w:rPr>
                  </w:pPr>
                  <w:r>
                    <w:rPr>
                      <w:rFonts w:hint="eastAsia"/>
                      <w:color w:val="auto"/>
                    </w:rPr>
                    <w:t>符合性分析</w:t>
                  </w:r>
                </w:p>
              </w:tc>
              <w:tc>
                <w:tcPr>
                  <w:tcW w:w="492" w:type="pct"/>
                  <w:tcBorders>
                    <w:tl2br w:val="nil"/>
                    <w:tr2bl w:val="nil"/>
                  </w:tcBorders>
                  <w:noWrap w:val="0"/>
                  <w:vAlign w:val="center"/>
                </w:tcPr>
                <w:p w14:paraId="72B7C3F6">
                  <w:pPr>
                    <w:pStyle w:val="36"/>
                    <w:bidi w:val="0"/>
                    <w:rPr>
                      <w:rFonts w:hint="eastAsia"/>
                      <w:color w:val="auto"/>
                      <w:lang w:eastAsia="zh-CN"/>
                    </w:rPr>
                  </w:pPr>
                  <w:r>
                    <w:rPr>
                      <w:rFonts w:hint="eastAsia"/>
                      <w:color w:val="auto"/>
                      <w:lang w:eastAsia="zh-CN"/>
                    </w:rPr>
                    <w:t>符合性</w:t>
                  </w:r>
                </w:p>
              </w:tc>
            </w:tr>
            <w:tr w14:paraId="407EF09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47" w:type="pct"/>
                  <w:vMerge w:val="restart"/>
                  <w:tcBorders>
                    <w:tl2br w:val="nil"/>
                    <w:tr2bl w:val="nil"/>
                  </w:tcBorders>
                  <w:noWrap w:val="0"/>
                  <w:vAlign w:val="center"/>
                </w:tcPr>
                <w:p w14:paraId="5D3F768A">
                  <w:pPr>
                    <w:pStyle w:val="36"/>
                    <w:bidi w:val="0"/>
                    <w:rPr>
                      <w:rFonts w:hint="eastAsia"/>
                      <w:color w:val="auto"/>
                    </w:rPr>
                  </w:pPr>
                  <w:r>
                    <w:rPr>
                      <w:rFonts w:hint="eastAsia"/>
                      <w:color w:val="auto"/>
                    </w:rPr>
                    <w:t>严格岸线河段管控</w:t>
                  </w:r>
                </w:p>
              </w:tc>
              <w:tc>
                <w:tcPr>
                  <w:tcW w:w="2972" w:type="pct"/>
                  <w:tcBorders>
                    <w:tl2br w:val="nil"/>
                    <w:tr2bl w:val="nil"/>
                  </w:tcBorders>
                  <w:noWrap w:val="0"/>
                  <w:vAlign w:val="center"/>
                </w:tcPr>
                <w:p w14:paraId="4ECDB857">
                  <w:pPr>
                    <w:pStyle w:val="36"/>
                    <w:bidi w:val="0"/>
                    <w:rPr>
                      <w:rFonts w:hint="eastAsia"/>
                      <w:color w:val="auto"/>
                    </w:rPr>
                  </w:pPr>
                  <w:r>
                    <w:rPr>
                      <w:rFonts w:hint="default"/>
                      <w:color w:val="auto"/>
                    </w:rPr>
                    <w:t>禁止建设不符合国家、省级批准的内河航道及港口布局规划的码头项目</w:t>
                  </w:r>
                  <w:r>
                    <w:rPr>
                      <w:rFonts w:hint="default"/>
                      <w:color w:val="auto"/>
                      <w:lang w:eastAsia="zh-CN"/>
                    </w:rPr>
                    <w:t>。</w:t>
                  </w:r>
                  <w:r>
                    <w:rPr>
                      <w:rFonts w:hint="default"/>
                      <w:color w:val="auto"/>
                    </w:rPr>
                    <w:t>禁止建设不符合</w:t>
                  </w:r>
                  <w:r>
                    <w:rPr>
                      <w:rFonts w:hint="default"/>
                      <w:color w:val="auto"/>
                      <w:lang w:eastAsia="zh-CN"/>
                    </w:rPr>
                    <w:t>《</w:t>
                  </w:r>
                  <w:r>
                    <w:rPr>
                      <w:rFonts w:hint="default"/>
                      <w:color w:val="auto"/>
                    </w:rPr>
                    <w:t>国家长江干线过江通道布局规划</w:t>
                  </w:r>
                  <w:r>
                    <w:rPr>
                      <w:rFonts w:hint="default"/>
                      <w:color w:val="auto"/>
                      <w:lang w:eastAsia="zh-CN"/>
                    </w:rPr>
                    <w:t>》</w:t>
                  </w:r>
                  <w:r>
                    <w:rPr>
                      <w:rFonts w:hint="default"/>
                      <w:color w:val="auto"/>
                    </w:rPr>
                    <w:t>的过长江通道项目。</w:t>
                  </w:r>
                </w:p>
              </w:tc>
              <w:tc>
                <w:tcPr>
                  <w:tcW w:w="1287" w:type="pct"/>
                  <w:tcBorders>
                    <w:tl2br w:val="nil"/>
                    <w:tr2bl w:val="nil"/>
                  </w:tcBorders>
                  <w:noWrap w:val="0"/>
                  <w:vAlign w:val="center"/>
                </w:tcPr>
                <w:p w14:paraId="1021FD63">
                  <w:pPr>
                    <w:pStyle w:val="36"/>
                    <w:bidi w:val="0"/>
                    <w:rPr>
                      <w:rFonts w:hint="eastAsia"/>
                      <w:color w:val="auto"/>
                    </w:rPr>
                  </w:pPr>
                  <w:r>
                    <w:rPr>
                      <w:rFonts w:hint="eastAsia"/>
                      <w:color w:val="auto"/>
                      <w:lang w:eastAsia="zh-CN"/>
                    </w:rPr>
                    <w:t>项目</w:t>
                  </w:r>
                  <w:r>
                    <w:rPr>
                      <w:rFonts w:hint="eastAsia"/>
                      <w:color w:val="auto"/>
                    </w:rPr>
                    <w:t>不属于码头项目</w:t>
                  </w:r>
                  <w:r>
                    <w:rPr>
                      <w:rFonts w:hint="eastAsia"/>
                      <w:color w:val="auto"/>
                      <w:lang w:eastAsia="zh-CN"/>
                    </w:rPr>
                    <w:t>，不属于</w:t>
                  </w:r>
                  <w:r>
                    <w:rPr>
                      <w:rFonts w:hint="eastAsia"/>
                      <w:color w:val="auto"/>
                    </w:rPr>
                    <w:t>长江通道项目</w:t>
                  </w:r>
                </w:p>
              </w:tc>
              <w:tc>
                <w:tcPr>
                  <w:tcW w:w="492" w:type="pct"/>
                  <w:tcBorders>
                    <w:tl2br w:val="nil"/>
                    <w:tr2bl w:val="nil"/>
                  </w:tcBorders>
                  <w:noWrap w:val="0"/>
                  <w:vAlign w:val="center"/>
                </w:tcPr>
                <w:p w14:paraId="4B4E9E64">
                  <w:pPr>
                    <w:pStyle w:val="36"/>
                    <w:bidi w:val="0"/>
                    <w:rPr>
                      <w:rFonts w:hint="eastAsia"/>
                      <w:color w:val="auto"/>
                      <w:lang w:eastAsia="zh-CN"/>
                    </w:rPr>
                  </w:pPr>
                  <w:r>
                    <w:rPr>
                      <w:rFonts w:hint="eastAsia"/>
                      <w:color w:val="auto"/>
                      <w:lang w:eastAsia="zh-CN"/>
                    </w:rPr>
                    <w:t>符合</w:t>
                  </w:r>
                </w:p>
              </w:tc>
            </w:tr>
            <w:tr w14:paraId="24B0CA0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tcBorders>
                    <w:tl2br w:val="nil"/>
                    <w:tr2bl w:val="nil"/>
                  </w:tcBorders>
                  <w:noWrap w:val="0"/>
                  <w:vAlign w:val="center"/>
                </w:tcPr>
                <w:p w14:paraId="78501AA9">
                  <w:pPr>
                    <w:pStyle w:val="36"/>
                    <w:bidi w:val="0"/>
                    <w:rPr>
                      <w:rFonts w:hint="eastAsia"/>
                      <w:color w:val="auto"/>
                    </w:rPr>
                  </w:pPr>
                </w:p>
              </w:tc>
              <w:tc>
                <w:tcPr>
                  <w:tcW w:w="2972" w:type="pct"/>
                  <w:tcBorders>
                    <w:tl2br w:val="nil"/>
                    <w:tr2bl w:val="nil"/>
                  </w:tcBorders>
                  <w:noWrap w:val="0"/>
                  <w:vAlign w:val="center"/>
                </w:tcPr>
                <w:p w14:paraId="5A15CAC5">
                  <w:pPr>
                    <w:pStyle w:val="36"/>
                    <w:bidi w:val="0"/>
                    <w:rPr>
                      <w:rFonts w:hint="eastAsia"/>
                      <w:color w:val="auto"/>
                    </w:rPr>
                  </w:pPr>
                  <w:r>
                    <w:rPr>
                      <w:rFonts w:hint="default"/>
                      <w:color w:val="auto"/>
                    </w:rPr>
                    <w:t>禁止在自然保护区核心区、缓冲区的岸线和河段范围内</w:t>
                  </w:r>
                  <w:r>
                    <w:rPr>
                      <w:rFonts w:hint="default"/>
                      <w:color w:val="auto"/>
                      <w:lang w:val="en-US" w:eastAsia="zh-CN"/>
                    </w:rPr>
                    <w:t>投资建设</w:t>
                  </w:r>
                  <w:r>
                    <w:rPr>
                      <w:rFonts w:hint="default"/>
                      <w:color w:val="auto"/>
                    </w:rPr>
                    <w:t>旅游和生产经营</w:t>
                  </w:r>
                  <w:r>
                    <w:rPr>
                      <w:rFonts w:hint="default"/>
                      <w:color w:val="auto"/>
                      <w:lang w:val="en-US" w:eastAsia="zh-CN"/>
                    </w:rPr>
                    <w:t>项目</w:t>
                  </w:r>
                  <w:r>
                    <w:rPr>
                      <w:rFonts w:hint="default"/>
                      <w:color w:val="auto"/>
                    </w:rPr>
                    <w:t>。</w:t>
                  </w:r>
                </w:p>
              </w:tc>
              <w:tc>
                <w:tcPr>
                  <w:tcW w:w="1287" w:type="pct"/>
                  <w:tcBorders>
                    <w:tl2br w:val="nil"/>
                    <w:tr2bl w:val="nil"/>
                  </w:tcBorders>
                  <w:noWrap w:val="0"/>
                  <w:vAlign w:val="center"/>
                </w:tcPr>
                <w:p w14:paraId="60273244">
                  <w:pPr>
                    <w:pStyle w:val="36"/>
                    <w:bidi w:val="0"/>
                    <w:rPr>
                      <w:rFonts w:hint="eastAsia"/>
                      <w:color w:val="auto"/>
                      <w:lang w:eastAsia="zh-CN"/>
                    </w:rPr>
                  </w:pPr>
                  <w:r>
                    <w:rPr>
                      <w:color w:val="auto"/>
                    </w:rPr>
                    <w:t>项目</w:t>
                  </w:r>
                  <w:r>
                    <w:rPr>
                      <w:rFonts w:hint="eastAsia"/>
                      <w:color w:val="auto"/>
                      <w:lang w:eastAsia="zh-CN"/>
                    </w:rPr>
                    <w:t>不在</w:t>
                  </w:r>
                  <w:r>
                    <w:rPr>
                      <w:rFonts w:hint="eastAsia"/>
                      <w:color w:val="auto"/>
                    </w:rPr>
                    <w:t>自然保护区</w:t>
                  </w:r>
                  <w:r>
                    <w:rPr>
                      <w:rFonts w:hint="eastAsia"/>
                      <w:color w:val="auto"/>
                      <w:lang w:eastAsia="zh-CN"/>
                    </w:rPr>
                    <w:t>核心区</w:t>
                  </w:r>
                  <w:r>
                    <w:rPr>
                      <w:rFonts w:hint="eastAsia"/>
                      <w:color w:val="auto"/>
                    </w:rPr>
                    <w:t>、缓冲区的岸线和河段范围</w:t>
                  </w:r>
                  <w:r>
                    <w:rPr>
                      <w:rFonts w:hint="eastAsia"/>
                      <w:color w:val="auto"/>
                      <w:lang w:eastAsia="zh-CN"/>
                    </w:rPr>
                    <w:t>内</w:t>
                  </w:r>
                </w:p>
              </w:tc>
              <w:tc>
                <w:tcPr>
                  <w:tcW w:w="492" w:type="pct"/>
                  <w:tcBorders>
                    <w:tl2br w:val="nil"/>
                    <w:tr2bl w:val="nil"/>
                  </w:tcBorders>
                  <w:noWrap w:val="0"/>
                  <w:vAlign w:val="center"/>
                </w:tcPr>
                <w:p w14:paraId="70EEC1D8">
                  <w:pPr>
                    <w:pStyle w:val="36"/>
                    <w:bidi w:val="0"/>
                    <w:rPr>
                      <w:rFonts w:hint="eastAsia"/>
                      <w:color w:val="auto"/>
                      <w:lang w:val="en-US" w:eastAsia="zh-CN"/>
                    </w:rPr>
                  </w:pPr>
                  <w:r>
                    <w:rPr>
                      <w:rFonts w:hint="eastAsia"/>
                      <w:color w:val="auto"/>
                      <w:lang w:eastAsia="zh-CN"/>
                    </w:rPr>
                    <w:t>符合</w:t>
                  </w:r>
                </w:p>
              </w:tc>
            </w:tr>
            <w:tr w14:paraId="4C6F8E3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47" w:type="pct"/>
                  <w:vMerge w:val="continue"/>
                  <w:tcBorders>
                    <w:tl2br w:val="nil"/>
                    <w:tr2bl w:val="nil"/>
                  </w:tcBorders>
                  <w:noWrap w:val="0"/>
                  <w:vAlign w:val="center"/>
                </w:tcPr>
                <w:p w14:paraId="09FAD793">
                  <w:pPr>
                    <w:pStyle w:val="36"/>
                    <w:bidi w:val="0"/>
                    <w:rPr>
                      <w:rFonts w:hint="eastAsia"/>
                      <w:color w:val="auto"/>
                    </w:rPr>
                  </w:pPr>
                </w:p>
              </w:tc>
              <w:tc>
                <w:tcPr>
                  <w:tcW w:w="2972" w:type="pct"/>
                  <w:tcBorders>
                    <w:tl2br w:val="nil"/>
                    <w:tr2bl w:val="nil"/>
                  </w:tcBorders>
                  <w:noWrap w:val="0"/>
                  <w:vAlign w:val="center"/>
                </w:tcPr>
                <w:p w14:paraId="2C611C03">
                  <w:pPr>
                    <w:pStyle w:val="36"/>
                    <w:bidi w:val="0"/>
                    <w:rPr>
                      <w:rFonts w:hint="default"/>
                      <w:color w:val="auto"/>
                    </w:rPr>
                  </w:pPr>
                  <w:r>
                    <w:rPr>
                      <w:rFonts w:hint="default"/>
                      <w:color w:val="auto"/>
                    </w:rPr>
                    <w:t>禁止在风景名胜区</w:t>
                  </w:r>
                  <w:r>
                    <w:rPr>
                      <w:rFonts w:hint="default"/>
                      <w:color w:val="auto"/>
                      <w:lang w:val="en-US" w:eastAsia="zh-CN"/>
                    </w:rPr>
                    <w:t>核心景区</w:t>
                  </w:r>
                  <w:r>
                    <w:rPr>
                      <w:rFonts w:hint="default"/>
                      <w:color w:val="auto"/>
                    </w:rPr>
                    <w:t>的岸线和河段范围内开展以下行为：</w:t>
                  </w:r>
                </w:p>
                <w:p w14:paraId="09FEC1E2">
                  <w:pPr>
                    <w:pStyle w:val="36"/>
                    <w:bidi w:val="0"/>
                    <w:rPr>
                      <w:rFonts w:hint="default"/>
                      <w:color w:val="auto"/>
                    </w:rPr>
                  </w:pPr>
                  <w:r>
                    <w:rPr>
                      <w:rFonts w:hint="default"/>
                      <w:color w:val="auto"/>
                    </w:rPr>
                    <w:t>开山、采石、开矿、开荒、修坟立碑等破坏景观、植被和地形地貌的活动；</w:t>
                  </w:r>
                </w:p>
                <w:p w14:paraId="24F02832">
                  <w:pPr>
                    <w:pStyle w:val="36"/>
                    <w:bidi w:val="0"/>
                    <w:rPr>
                      <w:rFonts w:hint="eastAsia"/>
                      <w:color w:val="auto"/>
                    </w:rPr>
                  </w:pPr>
                  <w:r>
                    <w:rPr>
                      <w:rFonts w:hint="default"/>
                      <w:color w:val="auto"/>
                    </w:rPr>
                    <w:t>修建储存爆炸性、易燃性、放射性、毒害性、腐蚀性物品的设施；</w:t>
                  </w:r>
                </w:p>
                <w:p w14:paraId="2FEABD09">
                  <w:pPr>
                    <w:pStyle w:val="36"/>
                    <w:bidi w:val="0"/>
                    <w:rPr>
                      <w:rFonts w:hint="eastAsia"/>
                      <w:color w:val="auto"/>
                    </w:rPr>
                  </w:pPr>
                  <w:r>
                    <w:rPr>
                      <w:rFonts w:hint="default"/>
                      <w:color w:val="auto"/>
                    </w:rPr>
                    <w:t>违反风景名胜区规划，建设与风景名胜资源保护无关的设施。</w:t>
                  </w:r>
                </w:p>
              </w:tc>
              <w:tc>
                <w:tcPr>
                  <w:tcW w:w="1287" w:type="pct"/>
                  <w:tcBorders>
                    <w:tl2br w:val="nil"/>
                    <w:tr2bl w:val="nil"/>
                  </w:tcBorders>
                  <w:noWrap w:val="0"/>
                  <w:vAlign w:val="center"/>
                </w:tcPr>
                <w:p w14:paraId="045F6BEB">
                  <w:pPr>
                    <w:pStyle w:val="36"/>
                    <w:bidi w:val="0"/>
                    <w:rPr>
                      <w:rFonts w:hint="eastAsia"/>
                      <w:color w:val="auto"/>
                    </w:rPr>
                  </w:pPr>
                  <w:r>
                    <w:rPr>
                      <w:color w:val="auto"/>
                    </w:rPr>
                    <w:t>项目</w:t>
                  </w:r>
                  <w:r>
                    <w:rPr>
                      <w:rFonts w:hint="eastAsia"/>
                      <w:color w:val="auto"/>
                    </w:rPr>
                    <w:t>不在国家级、省级风景名胜区的岸线和河段范围内</w:t>
                  </w:r>
                </w:p>
              </w:tc>
              <w:tc>
                <w:tcPr>
                  <w:tcW w:w="492" w:type="pct"/>
                  <w:tcBorders>
                    <w:tl2br w:val="nil"/>
                    <w:tr2bl w:val="nil"/>
                  </w:tcBorders>
                  <w:noWrap w:val="0"/>
                  <w:vAlign w:val="center"/>
                </w:tcPr>
                <w:p w14:paraId="48E2D203">
                  <w:pPr>
                    <w:pStyle w:val="36"/>
                    <w:bidi w:val="0"/>
                    <w:rPr>
                      <w:rFonts w:hint="eastAsia"/>
                      <w:color w:val="auto"/>
                      <w:lang w:val="en-US" w:eastAsia="zh-CN"/>
                    </w:rPr>
                  </w:pPr>
                  <w:r>
                    <w:rPr>
                      <w:rFonts w:hint="eastAsia"/>
                      <w:color w:val="auto"/>
                      <w:lang w:eastAsia="zh-CN"/>
                    </w:rPr>
                    <w:t>符合</w:t>
                  </w:r>
                </w:p>
              </w:tc>
            </w:tr>
            <w:tr w14:paraId="2E17CFA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tcBorders>
                    <w:tl2br w:val="nil"/>
                    <w:tr2bl w:val="nil"/>
                  </w:tcBorders>
                  <w:noWrap w:val="0"/>
                  <w:vAlign w:val="center"/>
                </w:tcPr>
                <w:p w14:paraId="2AE2516E">
                  <w:pPr>
                    <w:pStyle w:val="36"/>
                    <w:bidi w:val="0"/>
                    <w:rPr>
                      <w:rFonts w:hint="eastAsia"/>
                      <w:color w:val="auto"/>
                    </w:rPr>
                  </w:pPr>
                </w:p>
              </w:tc>
              <w:tc>
                <w:tcPr>
                  <w:tcW w:w="2972" w:type="pct"/>
                  <w:tcBorders>
                    <w:tl2br w:val="nil"/>
                    <w:tr2bl w:val="nil"/>
                  </w:tcBorders>
                  <w:noWrap w:val="0"/>
                  <w:vAlign w:val="center"/>
                </w:tcPr>
                <w:p w14:paraId="35FA4D85">
                  <w:pPr>
                    <w:pStyle w:val="36"/>
                    <w:bidi w:val="0"/>
                    <w:rPr>
                      <w:rFonts w:hint="default"/>
                      <w:color w:val="auto"/>
                    </w:rPr>
                  </w:pPr>
                  <w:r>
                    <w:rPr>
                      <w:rFonts w:hint="default"/>
                      <w:color w:val="auto"/>
                    </w:rPr>
                    <w:t>禁止在饮用水水源一级保护区的岸线和河段范围内开展下列行为：</w:t>
                  </w:r>
                </w:p>
                <w:p w14:paraId="53FF2B7E">
                  <w:pPr>
                    <w:pStyle w:val="36"/>
                    <w:bidi w:val="0"/>
                    <w:rPr>
                      <w:rFonts w:hint="default"/>
                      <w:color w:val="auto"/>
                      <w:lang w:val="en-US" w:eastAsia="zh-CN"/>
                    </w:rPr>
                  </w:pPr>
                  <w:r>
                    <w:rPr>
                      <w:rFonts w:hint="default"/>
                      <w:color w:val="auto"/>
                    </w:rPr>
                    <w:t>新建、改建、扩建与供水设施和保护水源无关的建设项目；</w:t>
                  </w:r>
                  <w:r>
                    <w:rPr>
                      <w:rFonts w:hint="default"/>
                      <w:color w:val="auto"/>
                      <w:lang w:val="en-US" w:eastAsia="zh-CN"/>
                    </w:rPr>
                    <w:t>已建成的与供水设施和保护水源无关的建设项目，由县级以上人民政府责令拆除或者关闭。</w:t>
                  </w:r>
                </w:p>
                <w:p w14:paraId="4E8529DF">
                  <w:pPr>
                    <w:pStyle w:val="36"/>
                    <w:bidi w:val="0"/>
                    <w:rPr>
                      <w:rFonts w:hint="eastAsia"/>
                      <w:color w:val="auto"/>
                    </w:rPr>
                  </w:pPr>
                  <w:r>
                    <w:rPr>
                      <w:rFonts w:hint="default"/>
                      <w:color w:val="auto"/>
                      <w:lang w:val="en-US" w:eastAsia="zh-CN"/>
                    </w:rPr>
                    <w:t>禁止在饮用水水源一级保护区内从事网箱养殖、旅游、游泳、垂钓或者其他可能污染饮用水水体的活动。</w:t>
                  </w:r>
                </w:p>
              </w:tc>
              <w:tc>
                <w:tcPr>
                  <w:tcW w:w="1287" w:type="pct"/>
                  <w:tcBorders>
                    <w:tl2br w:val="nil"/>
                    <w:tr2bl w:val="nil"/>
                  </w:tcBorders>
                  <w:noWrap w:val="0"/>
                  <w:vAlign w:val="center"/>
                </w:tcPr>
                <w:p w14:paraId="03B7FC50">
                  <w:pPr>
                    <w:pStyle w:val="36"/>
                    <w:bidi w:val="0"/>
                    <w:rPr>
                      <w:rFonts w:hint="eastAsia"/>
                      <w:color w:val="auto"/>
                    </w:rPr>
                  </w:pPr>
                  <w:r>
                    <w:rPr>
                      <w:color w:val="auto"/>
                    </w:rPr>
                    <w:t>项目</w:t>
                  </w:r>
                  <w:r>
                    <w:rPr>
                      <w:rFonts w:hint="eastAsia"/>
                      <w:color w:val="auto"/>
                    </w:rPr>
                    <w:t>不在饮用水水源一级保护区的岸线和河段范围内</w:t>
                  </w:r>
                </w:p>
              </w:tc>
              <w:tc>
                <w:tcPr>
                  <w:tcW w:w="492" w:type="pct"/>
                  <w:tcBorders>
                    <w:tl2br w:val="nil"/>
                    <w:tr2bl w:val="nil"/>
                  </w:tcBorders>
                  <w:noWrap w:val="0"/>
                  <w:vAlign w:val="center"/>
                </w:tcPr>
                <w:p w14:paraId="724463EA">
                  <w:pPr>
                    <w:pStyle w:val="36"/>
                    <w:bidi w:val="0"/>
                    <w:rPr>
                      <w:rFonts w:hint="eastAsia"/>
                      <w:color w:val="auto"/>
                      <w:lang w:val="en-US" w:eastAsia="zh-CN"/>
                    </w:rPr>
                  </w:pPr>
                  <w:r>
                    <w:rPr>
                      <w:rFonts w:hint="eastAsia"/>
                      <w:color w:val="auto"/>
                      <w:lang w:eastAsia="zh-CN"/>
                    </w:rPr>
                    <w:t>符合</w:t>
                  </w:r>
                </w:p>
              </w:tc>
            </w:tr>
            <w:tr w14:paraId="1CA4A73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47" w:type="pct"/>
                  <w:vMerge w:val="continue"/>
                  <w:tcBorders>
                    <w:tl2br w:val="nil"/>
                    <w:tr2bl w:val="nil"/>
                  </w:tcBorders>
                  <w:noWrap w:val="0"/>
                  <w:vAlign w:val="center"/>
                </w:tcPr>
                <w:p w14:paraId="464D13C8">
                  <w:pPr>
                    <w:pStyle w:val="36"/>
                    <w:bidi w:val="0"/>
                    <w:rPr>
                      <w:rFonts w:hint="eastAsia"/>
                      <w:color w:val="auto"/>
                    </w:rPr>
                  </w:pPr>
                </w:p>
              </w:tc>
              <w:tc>
                <w:tcPr>
                  <w:tcW w:w="2972" w:type="pct"/>
                  <w:tcBorders>
                    <w:tl2br w:val="nil"/>
                    <w:tr2bl w:val="nil"/>
                  </w:tcBorders>
                  <w:noWrap w:val="0"/>
                  <w:vAlign w:val="center"/>
                </w:tcPr>
                <w:p w14:paraId="05832D8E">
                  <w:pPr>
                    <w:pStyle w:val="36"/>
                    <w:bidi w:val="0"/>
                    <w:rPr>
                      <w:rFonts w:hint="default"/>
                      <w:color w:val="auto"/>
                    </w:rPr>
                  </w:pPr>
                  <w:r>
                    <w:rPr>
                      <w:rFonts w:hint="default"/>
                      <w:color w:val="auto"/>
                    </w:rPr>
                    <w:t>禁止在饮用水水源二级保护区的岸线和河段范围内开展下列行为：</w:t>
                  </w:r>
                </w:p>
                <w:p w14:paraId="062F9F7F">
                  <w:pPr>
                    <w:pStyle w:val="36"/>
                    <w:bidi w:val="0"/>
                    <w:rPr>
                      <w:rFonts w:hint="default"/>
                      <w:color w:val="auto"/>
                      <w:lang w:val="en-US" w:eastAsia="zh-CN"/>
                    </w:rPr>
                  </w:pPr>
                  <w:r>
                    <w:rPr>
                      <w:rFonts w:hint="default"/>
                      <w:color w:val="auto"/>
                    </w:rPr>
                    <w:t>新建、改建、扩建</w:t>
                  </w:r>
                  <w:r>
                    <w:rPr>
                      <w:rFonts w:hint="default"/>
                      <w:color w:val="auto"/>
                      <w:lang w:val="en-US" w:eastAsia="zh-CN"/>
                    </w:rPr>
                    <w:t>排放污染物的</w:t>
                  </w:r>
                  <w:r>
                    <w:rPr>
                      <w:rFonts w:hint="default"/>
                      <w:color w:val="auto"/>
                    </w:rPr>
                    <w:t>建设项目；</w:t>
                  </w:r>
                  <w:r>
                    <w:rPr>
                      <w:rFonts w:hint="default"/>
                      <w:color w:val="auto"/>
                      <w:lang w:val="en-US" w:eastAsia="zh-CN"/>
                    </w:rPr>
                    <w:t>已建成的排放</w:t>
                  </w:r>
                  <w:r>
                    <w:rPr>
                      <w:rFonts w:hint="eastAsia"/>
                      <w:color w:val="auto"/>
                      <w:lang w:val="en-US" w:eastAsia="zh-CN"/>
                    </w:rPr>
                    <w:t>污染物</w:t>
                  </w:r>
                  <w:r>
                    <w:rPr>
                      <w:rFonts w:hint="default"/>
                      <w:color w:val="auto"/>
                      <w:lang w:val="en-US" w:eastAsia="zh-CN"/>
                    </w:rPr>
                    <w:t>的建设项目，由县级以上人民政府责令拆除或者关闭。</w:t>
                  </w:r>
                </w:p>
                <w:p w14:paraId="6BCBEDDE">
                  <w:pPr>
                    <w:pStyle w:val="36"/>
                    <w:bidi w:val="0"/>
                    <w:rPr>
                      <w:rFonts w:hint="eastAsia"/>
                      <w:color w:val="auto"/>
                    </w:rPr>
                  </w:pPr>
                  <w:r>
                    <w:rPr>
                      <w:rFonts w:hint="default"/>
                      <w:color w:val="auto"/>
                      <w:lang w:val="en-US" w:eastAsia="zh-CN"/>
                    </w:rPr>
                    <w:t>在饮用水水源二级保护区内从事网箱养殖、旅游等活动，应当按照规定采取措施，防止污染饮用水水体。</w:t>
                  </w:r>
                </w:p>
              </w:tc>
              <w:tc>
                <w:tcPr>
                  <w:tcW w:w="1287" w:type="pct"/>
                  <w:tcBorders>
                    <w:tl2br w:val="nil"/>
                    <w:tr2bl w:val="nil"/>
                  </w:tcBorders>
                  <w:noWrap w:val="0"/>
                  <w:vAlign w:val="center"/>
                </w:tcPr>
                <w:p w14:paraId="67A3121E">
                  <w:pPr>
                    <w:pStyle w:val="36"/>
                    <w:bidi w:val="0"/>
                    <w:rPr>
                      <w:rFonts w:hint="eastAsia"/>
                      <w:color w:val="auto"/>
                      <w:lang w:eastAsia="zh-CN"/>
                    </w:rPr>
                  </w:pPr>
                  <w:r>
                    <w:rPr>
                      <w:color w:val="auto"/>
                    </w:rPr>
                    <w:t>项目</w:t>
                  </w:r>
                  <w:r>
                    <w:rPr>
                      <w:rFonts w:hint="eastAsia"/>
                      <w:color w:val="auto"/>
                    </w:rPr>
                    <w:t>不在饮用水水源二级保护区的岸线和河段范围内</w:t>
                  </w:r>
                </w:p>
              </w:tc>
              <w:tc>
                <w:tcPr>
                  <w:tcW w:w="492" w:type="pct"/>
                  <w:tcBorders>
                    <w:tl2br w:val="nil"/>
                    <w:tr2bl w:val="nil"/>
                  </w:tcBorders>
                  <w:noWrap w:val="0"/>
                  <w:vAlign w:val="center"/>
                </w:tcPr>
                <w:p w14:paraId="05AD4C30">
                  <w:pPr>
                    <w:pStyle w:val="36"/>
                    <w:bidi w:val="0"/>
                    <w:rPr>
                      <w:rFonts w:hint="eastAsia"/>
                      <w:color w:val="auto"/>
                      <w:lang w:val="en-US" w:eastAsia="zh-CN"/>
                    </w:rPr>
                  </w:pPr>
                  <w:r>
                    <w:rPr>
                      <w:rFonts w:hint="eastAsia"/>
                      <w:color w:val="auto"/>
                      <w:lang w:eastAsia="zh-CN"/>
                    </w:rPr>
                    <w:t>符合</w:t>
                  </w:r>
                </w:p>
              </w:tc>
            </w:tr>
            <w:tr w14:paraId="34E6048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47" w:type="pct"/>
                  <w:vMerge w:val="continue"/>
                  <w:tcBorders>
                    <w:tl2br w:val="nil"/>
                    <w:tr2bl w:val="nil"/>
                  </w:tcBorders>
                  <w:noWrap w:val="0"/>
                  <w:vAlign w:val="center"/>
                </w:tcPr>
                <w:p w14:paraId="041CA41B">
                  <w:pPr>
                    <w:pStyle w:val="36"/>
                    <w:bidi w:val="0"/>
                    <w:rPr>
                      <w:rFonts w:hint="eastAsia"/>
                      <w:color w:val="auto"/>
                    </w:rPr>
                  </w:pPr>
                </w:p>
              </w:tc>
              <w:tc>
                <w:tcPr>
                  <w:tcW w:w="2972" w:type="pct"/>
                  <w:tcBorders>
                    <w:tl2br w:val="nil"/>
                    <w:tr2bl w:val="nil"/>
                  </w:tcBorders>
                  <w:noWrap w:val="0"/>
                  <w:vAlign w:val="center"/>
                </w:tcPr>
                <w:p w14:paraId="0CDC5323">
                  <w:pPr>
                    <w:pStyle w:val="36"/>
                    <w:bidi w:val="0"/>
                    <w:rPr>
                      <w:rFonts w:hint="eastAsia"/>
                      <w:color w:val="auto"/>
                      <w:lang w:val="en-US" w:eastAsia="zh-CN"/>
                    </w:rPr>
                  </w:pPr>
                  <w:r>
                    <w:rPr>
                      <w:rFonts w:hint="eastAsia"/>
                      <w:color w:val="auto"/>
                      <w:lang w:val="en-US" w:eastAsia="zh-CN"/>
                    </w:rPr>
                    <w:t>禁止在水产种质资源保护区的岸线和河段范围内新建围湖（河）造田（地）等投资建设项目。</w:t>
                  </w:r>
                </w:p>
                <w:p w14:paraId="259B16A0">
                  <w:pPr>
                    <w:pStyle w:val="36"/>
                    <w:bidi w:val="0"/>
                    <w:rPr>
                      <w:rFonts w:hint="eastAsia"/>
                      <w:color w:val="auto"/>
                    </w:rPr>
                  </w:pPr>
                  <w:r>
                    <w:rPr>
                      <w:rFonts w:hint="eastAsia"/>
                      <w:color w:val="auto"/>
                      <w:lang w:val="en-US" w:eastAsia="zh-CN"/>
                    </w:rPr>
                    <w:t>单位和个人在水产种质资源保护区内从事水生生物资源调查、科学研究、教学实习、参观游览、影视拍摄等活动，应当遵守有关法律法规和保护区管理制度，不得损害水产种质资源及其生存环境。</w:t>
                  </w:r>
                </w:p>
              </w:tc>
              <w:tc>
                <w:tcPr>
                  <w:tcW w:w="1287" w:type="pct"/>
                  <w:tcBorders>
                    <w:tl2br w:val="nil"/>
                    <w:tr2bl w:val="nil"/>
                  </w:tcBorders>
                  <w:noWrap w:val="0"/>
                  <w:vAlign w:val="center"/>
                </w:tcPr>
                <w:p w14:paraId="4FAA0051">
                  <w:pPr>
                    <w:pStyle w:val="36"/>
                    <w:bidi w:val="0"/>
                    <w:rPr>
                      <w:rFonts w:hint="eastAsia"/>
                      <w:color w:val="auto"/>
                      <w:lang w:eastAsia="zh-CN"/>
                    </w:rPr>
                  </w:pPr>
                  <w:r>
                    <w:rPr>
                      <w:color w:val="auto"/>
                    </w:rPr>
                    <w:t>项目</w:t>
                  </w:r>
                  <w:r>
                    <w:rPr>
                      <w:rFonts w:hint="default"/>
                      <w:color w:val="auto"/>
                      <w:lang w:val="en-US" w:eastAsia="zh-CN"/>
                    </w:rPr>
                    <w:t>不在水产种质资源保护区的岸线和河段范围内</w:t>
                  </w:r>
                </w:p>
              </w:tc>
              <w:tc>
                <w:tcPr>
                  <w:tcW w:w="492" w:type="pct"/>
                  <w:tcBorders>
                    <w:tl2br w:val="nil"/>
                    <w:tr2bl w:val="nil"/>
                  </w:tcBorders>
                  <w:noWrap w:val="0"/>
                  <w:vAlign w:val="center"/>
                </w:tcPr>
                <w:p w14:paraId="71F7452A">
                  <w:pPr>
                    <w:pStyle w:val="36"/>
                    <w:bidi w:val="0"/>
                    <w:rPr>
                      <w:rFonts w:hint="eastAsia"/>
                      <w:color w:val="auto"/>
                      <w:lang w:val="en-US" w:eastAsia="zh-CN"/>
                    </w:rPr>
                  </w:pPr>
                  <w:r>
                    <w:rPr>
                      <w:rFonts w:hint="eastAsia"/>
                      <w:color w:val="auto"/>
                      <w:lang w:eastAsia="zh-CN"/>
                    </w:rPr>
                    <w:t>符合</w:t>
                  </w:r>
                </w:p>
              </w:tc>
            </w:tr>
            <w:tr w14:paraId="62663F0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247" w:type="pct"/>
                  <w:vMerge w:val="continue"/>
                  <w:tcBorders>
                    <w:tl2br w:val="nil"/>
                    <w:tr2bl w:val="nil"/>
                  </w:tcBorders>
                  <w:noWrap w:val="0"/>
                  <w:vAlign w:val="center"/>
                </w:tcPr>
                <w:p w14:paraId="6B4AF81B">
                  <w:pPr>
                    <w:pStyle w:val="36"/>
                    <w:bidi w:val="0"/>
                    <w:rPr>
                      <w:rFonts w:hint="eastAsia"/>
                      <w:color w:val="auto"/>
                    </w:rPr>
                  </w:pPr>
                </w:p>
              </w:tc>
              <w:tc>
                <w:tcPr>
                  <w:tcW w:w="2972" w:type="pct"/>
                  <w:tcBorders>
                    <w:tl2br w:val="nil"/>
                    <w:tr2bl w:val="nil"/>
                  </w:tcBorders>
                  <w:noWrap w:val="0"/>
                  <w:vAlign w:val="center"/>
                </w:tcPr>
                <w:p w14:paraId="01327F38">
                  <w:pPr>
                    <w:pStyle w:val="36"/>
                    <w:bidi w:val="0"/>
                    <w:rPr>
                      <w:rFonts w:hint="eastAsia"/>
                      <w:color w:val="auto"/>
                    </w:rPr>
                  </w:pPr>
                  <w:r>
                    <w:rPr>
                      <w:rFonts w:hint="default"/>
                      <w:color w:val="auto"/>
                      <w:lang w:val="en-US" w:eastAsia="zh-CN"/>
                    </w:rPr>
                    <w:t>除国家规定的外，</w:t>
                  </w:r>
                  <w:r>
                    <w:rPr>
                      <w:rFonts w:hint="eastAsia"/>
                      <w:color w:val="auto"/>
                      <w:lang w:val="en-US" w:eastAsia="zh-CN"/>
                    </w:rPr>
                    <w:t>禁止在</w:t>
                  </w:r>
                  <w:r>
                    <w:rPr>
                      <w:rFonts w:hint="default"/>
                      <w:color w:val="auto"/>
                      <w:lang w:val="en-US" w:eastAsia="zh-CN"/>
                    </w:rPr>
                    <w:t>国家湿地公园的岸线和河段范围内挖沙、采矿以及任何不符合主体功能定位的投资建设项目。</w:t>
                  </w:r>
                </w:p>
              </w:tc>
              <w:tc>
                <w:tcPr>
                  <w:tcW w:w="1287" w:type="pct"/>
                  <w:tcBorders>
                    <w:tl2br w:val="nil"/>
                    <w:tr2bl w:val="nil"/>
                  </w:tcBorders>
                  <w:noWrap w:val="0"/>
                  <w:vAlign w:val="center"/>
                </w:tcPr>
                <w:p w14:paraId="49D2ED5B">
                  <w:pPr>
                    <w:pStyle w:val="36"/>
                    <w:bidi w:val="0"/>
                    <w:rPr>
                      <w:rFonts w:hint="eastAsia"/>
                      <w:color w:val="auto"/>
                    </w:rPr>
                  </w:pPr>
                  <w:r>
                    <w:rPr>
                      <w:rFonts w:hint="eastAsia"/>
                      <w:color w:val="auto"/>
                    </w:rPr>
                    <w:t>不在国家湿地公园的岸线和河段范围内</w:t>
                  </w:r>
                </w:p>
              </w:tc>
              <w:tc>
                <w:tcPr>
                  <w:tcW w:w="492" w:type="pct"/>
                  <w:tcBorders>
                    <w:tl2br w:val="nil"/>
                    <w:tr2bl w:val="nil"/>
                  </w:tcBorders>
                  <w:noWrap w:val="0"/>
                  <w:vAlign w:val="center"/>
                </w:tcPr>
                <w:p w14:paraId="727BDA97">
                  <w:pPr>
                    <w:pStyle w:val="36"/>
                    <w:bidi w:val="0"/>
                    <w:rPr>
                      <w:rFonts w:hint="eastAsia"/>
                      <w:color w:val="auto"/>
                      <w:lang w:val="en-US" w:eastAsia="zh-CN"/>
                    </w:rPr>
                  </w:pPr>
                  <w:r>
                    <w:rPr>
                      <w:rFonts w:hint="eastAsia"/>
                      <w:color w:val="auto"/>
                      <w:lang w:eastAsia="zh-CN"/>
                    </w:rPr>
                    <w:t>符合</w:t>
                  </w:r>
                </w:p>
              </w:tc>
            </w:tr>
            <w:tr w14:paraId="358846D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247" w:type="pct"/>
                  <w:vMerge w:val="continue"/>
                  <w:tcBorders>
                    <w:tl2br w:val="nil"/>
                    <w:tr2bl w:val="nil"/>
                  </w:tcBorders>
                  <w:noWrap w:val="0"/>
                  <w:vAlign w:val="center"/>
                </w:tcPr>
                <w:p w14:paraId="4F926D60">
                  <w:pPr>
                    <w:pStyle w:val="36"/>
                    <w:bidi w:val="0"/>
                    <w:rPr>
                      <w:rFonts w:hint="eastAsia"/>
                      <w:color w:val="auto"/>
                    </w:rPr>
                  </w:pPr>
                </w:p>
              </w:tc>
              <w:tc>
                <w:tcPr>
                  <w:tcW w:w="2972" w:type="pct"/>
                  <w:tcBorders>
                    <w:tl2br w:val="nil"/>
                    <w:tr2bl w:val="nil"/>
                  </w:tcBorders>
                  <w:noWrap w:val="0"/>
                  <w:vAlign w:val="center"/>
                </w:tcPr>
                <w:p w14:paraId="378FCDE5">
                  <w:pPr>
                    <w:pStyle w:val="36"/>
                    <w:bidi w:val="0"/>
                    <w:rPr>
                      <w:rFonts w:hint="eastAsia"/>
                      <w:color w:val="auto"/>
                    </w:rPr>
                  </w:pPr>
                  <w:r>
                    <w:rPr>
                      <w:rFonts w:hint="default"/>
                      <w:color w:val="auto"/>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tc>
              <w:tc>
                <w:tcPr>
                  <w:tcW w:w="1287" w:type="pct"/>
                  <w:tcBorders>
                    <w:tl2br w:val="nil"/>
                    <w:tr2bl w:val="nil"/>
                  </w:tcBorders>
                  <w:noWrap w:val="0"/>
                  <w:vAlign w:val="center"/>
                </w:tcPr>
                <w:p w14:paraId="4877AFC6">
                  <w:pPr>
                    <w:pStyle w:val="36"/>
                    <w:bidi w:val="0"/>
                    <w:rPr>
                      <w:rFonts w:hint="eastAsia"/>
                      <w:color w:val="auto"/>
                    </w:rPr>
                  </w:pPr>
                  <w:r>
                    <w:rPr>
                      <w:color w:val="auto"/>
                    </w:rPr>
                    <w:t>项目</w:t>
                  </w:r>
                  <w:r>
                    <w:rPr>
                      <w:rFonts w:hint="eastAsia"/>
                      <w:color w:val="auto"/>
                    </w:rPr>
                    <w:t>不属于利用、占用长江流域河湖岸线，</w:t>
                  </w:r>
                  <w:r>
                    <w:rPr>
                      <w:color w:val="auto"/>
                    </w:rPr>
                    <w:t>不在</w:t>
                  </w:r>
                  <w:r>
                    <w:rPr>
                      <w:rFonts w:hint="eastAsia"/>
                      <w:color w:val="auto"/>
                    </w:rPr>
                    <w:t>岸线保护区和保留区</w:t>
                  </w:r>
                </w:p>
              </w:tc>
              <w:tc>
                <w:tcPr>
                  <w:tcW w:w="492" w:type="pct"/>
                  <w:tcBorders>
                    <w:tl2br w:val="nil"/>
                    <w:tr2bl w:val="nil"/>
                  </w:tcBorders>
                  <w:noWrap w:val="0"/>
                  <w:vAlign w:val="center"/>
                </w:tcPr>
                <w:p w14:paraId="5D1EBD0F">
                  <w:pPr>
                    <w:pStyle w:val="36"/>
                    <w:bidi w:val="0"/>
                    <w:rPr>
                      <w:rFonts w:hint="eastAsia"/>
                      <w:color w:val="auto"/>
                      <w:lang w:val="en-US" w:eastAsia="zh-CN"/>
                    </w:rPr>
                  </w:pPr>
                  <w:r>
                    <w:rPr>
                      <w:rFonts w:hint="eastAsia"/>
                      <w:color w:val="auto"/>
                      <w:lang w:eastAsia="zh-CN"/>
                    </w:rPr>
                    <w:t>符合</w:t>
                  </w:r>
                </w:p>
              </w:tc>
            </w:tr>
            <w:tr w14:paraId="67F1400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247" w:type="pct"/>
                  <w:vMerge w:val="continue"/>
                  <w:tcBorders>
                    <w:tl2br w:val="nil"/>
                    <w:tr2bl w:val="nil"/>
                  </w:tcBorders>
                  <w:noWrap w:val="0"/>
                  <w:vAlign w:val="center"/>
                </w:tcPr>
                <w:p w14:paraId="3DE20914">
                  <w:pPr>
                    <w:pStyle w:val="36"/>
                    <w:bidi w:val="0"/>
                    <w:rPr>
                      <w:rFonts w:hint="eastAsia"/>
                      <w:color w:val="auto"/>
                    </w:rPr>
                  </w:pPr>
                </w:p>
              </w:tc>
              <w:tc>
                <w:tcPr>
                  <w:tcW w:w="2972" w:type="pct"/>
                  <w:tcBorders>
                    <w:tl2br w:val="nil"/>
                    <w:tr2bl w:val="nil"/>
                  </w:tcBorders>
                  <w:noWrap w:val="0"/>
                  <w:vAlign w:val="center"/>
                </w:tcPr>
                <w:p w14:paraId="757A565B">
                  <w:pPr>
                    <w:pStyle w:val="36"/>
                    <w:bidi w:val="0"/>
                    <w:rPr>
                      <w:rFonts w:hint="eastAsia"/>
                      <w:color w:val="auto"/>
                    </w:rPr>
                  </w:pPr>
                  <w:r>
                    <w:rPr>
                      <w:rFonts w:hint="default"/>
                      <w:color w:val="auto"/>
                      <w:lang w:val="en-US" w:eastAsia="zh-CN"/>
                    </w:rPr>
                    <w:t>禁止在《全国重要江河湖泊水功能规划》划定的河段及湖泊保护区、保留区内投资建设不利于水资源及自然生态保护的项目。</w:t>
                  </w:r>
                </w:p>
              </w:tc>
              <w:tc>
                <w:tcPr>
                  <w:tcW w:w="1287" w:type="pct"/>
                  <w:tcBorders>
                    <w:tl2br w:val="nil"/>
                    <w:tr2bl w:val="nil"/>
                  </w:tcBorders>
                  <w:noWrap w:val="0"/>
                  <w:vAlign w:val="center"/>
                </w:tcPr>
                <w:p w14:paraId="3240E7D1">
                  <w:pPr>
                    <w:pStyle w:val="36"/>
                    <w:bidi w:val="0"/>
                    <w:rPr>
                      <w:rFonts w:hint="eastAsia"/>
                      <w:color w:val="auto"/>
                    </w:rPr>
                  </w:pPr>
                  <w:r>
                    <w:rPr>
                      <w:rFonts w:hint="eastAsia"/>
                      <w:color w:val="auto"/>
                    </w:rPr>
                    <w:t>不在</w:t>
                  </w:r>
                  <w:r>
                    <w:rPr>
                      <w:rFonts w:hint="default"/>
                      <w:color w:val="auto"/>
                      <w:lang w:val="en-US" w:eastAsia="zh-CN"/>
                    </w:rPr>
                    <w:t>《全国重要江河湖泊水功能规划》划定的河段及湖泊</w:t>
                  </w:r>
                  <w:r>
                    <w:rPr>
                      <w:rFonts w:hint="eastAsia"/>
                      <w:color w:val="auto"/>
                    </w:rPr>
                    <w:t>保护区、保留区内</w:t>
                  </w:r>
                </w:p>
              </w:tc>
              <w:tc>
                <w:tcPr>
                  <w:tcW w:w="492" w:type="pct"/>
                  <w:tcBorders>
                    <w:tl2br w:val="nil"/>
                    <w:tr2bl w:val="nil"/>
                  </w:tcBorders>
                  <w:noWrap w:val="0"/>
                  <w:vAlign w:val="center"/>
                </w:tcPr>
                <w:p w14:paraId="3A2399DF">
                  <w:pPr>
                    <w:pStyle w:val="36"/>
                    <w:bidi w:val="0"/>
                    <w:rPr>
                      <w:rFonts w:hint="eastAsia"/>
                      <w:color w:val="auto"/>
                      <w:lang w:val="en-US" w:eastAsia="zh-CN"/>
                    </w:rPr>
                  </w:pPr>
                  <w:r>
                    <w:rPr>
                      <w:rFonts w:hint="eastAsia"/>
                      <w:color w:val="auto"/>
                      <w:lang w:eastAsia="zh-CN"/>
                    </w:rPr>
                    <w:t>符合</w:t>
                  </w:r>
                </w:p>
              </w:tc>
            </w:tr>
            <w:tr w14:paraId="5C1544D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restart"/>
                  <w:tcBorders>
                    <w:tl2br w:val="nil"/>
                    <w:tr2bl w:val="nil"/>
                  </w:tcBorders>
                  <w:noWrap w:val="0"/>
                  <w:vAlign w:val="center"/>
                </w:tcPr>
                <w:p w14:paraId="60BC0040">
                  <w:pPr>
                    <w:pStyle w:val="36"/>
                    <w:bidi w:val="0"/>
                    <w:rPr>
                      <w:rFonts w:hint="eastAsia"/>
                      <w:color w:val="auto"/>
                    </w:rPr>
                  </w:pPr>
                  <w:r>
                    <w:rPr>
                      <w:rFonts w:hint="eastAsia"/>
                      <w:color w:val="auto"/>
                    </w:rPr>
                    <w:t>严控区域活动管控</w:t>
                  </w:r>
                </w:p>
              </w:tc>
              <w:tc>
                <w:tcPr>
                  <w:tcW w:w="2972" w:type="pct"/>
                  <w:tcBorders>
                    <w:tl2br w:val="nil"/>
                    <w:tr2bl w:val="nil"/>
                  </w:tcBorders>
                  <w:noWrap w:val="0"/>
                  <w:vAlign w:val="center"/>
                </w:tcPr>
                <w:p w14:paraId="75922155">
                  <w:pPr>
                    <w:pStyle w:val="36"/>
                    <w:bidi w:val="0"/>
                    <w:rPr>
                      <w:rFonts w:hint="eastAsia"/>
                      <w:color w:val="auto"/>
                      <w:lang w:val="en-US" w:eastAsia="zh-CN"/>
                    </w:rPr>
                  </w:pPr>
                  <w:r>
                    <w:rPr>
                      <w:rFonts w:hint="default"/>
                      <w:color w:val="auto"/>
                      <w:lang w:val="en-US" w:eastAsia="zh-CN"/>
                    </w:rPr>
                    <w:t>禁止未经许可在长江干支流及湖泊新设、改设或扩大排污口。</w:t>
                  </w:r>
                </w:p>
              </w:tc>
              <w:tc>
                <w:tcPr>
                  <w:tcW w:w="1287" w:type="pct"/>
                  <w:tcBorders>
                    <w:tl2br w:val="nil"/>
                    <w:tr2bl w:val="nil"/>
                  </w:tcBorders>
                  <w:noWrap w:val="0"/>
                  <w:vAlign w:val="center"/>
                </w:tcPr>
                <w:p w14:paraId="5949D7D5">
                  <w:pPr>
                    <w:pStyle w:val="36"/>
                    <w:bidi w:val="0"/>
                    <w:rPr>
                      <w:rFonts w:hint="eastAsia"/>
                      <w:color w:val="auto"/>
                    </w:rPr>
                  </w:pPr>
                  <w:r>
                    <w:rPr>
                      <w:rFonts w:hint="default"/>
                      <w:color w:val="auto"/>
                      <w:lang w:val="en-US" w:eastAsia="zh-CN"/>
                    </w:rPr>
                    <w:t>项目不设</w:t>
                  </w:r>
                  <w:r>
                    <w:rPr>
                      <w:rFonts w:hint="eastAsia"/>
                      <w:color w:val="auto"/>
                      <w:lang w:val="en-US" w:eastAsia="zh-CN"/>
                    </w:rPr>
                    <w:t>入河</w:t>
                  </w:r>
                  <w:r>
                    <w:rPr>
                      <w:rFonts w:hint="default"/>
                      <w:color w:val="auto"/>
                      <w:lang w:val="en-US" w:eastAsia="zh-CN"/>
                    </w:rPr>
                    <w:t>排污口</w:t>
                  </w:r>
                </w:p>
              </w:tc>
              <w:tc>
                <w:tcPr>
                  <w:tcW w:w="492" w:type="pct"/>
                  <w:tcBorders>
                    <w:tl2br w:val="nil"/>
                    <w:tr2bl w:val="nil"/>
                  </w:tcBorders>
                  <w:noWrap w:val="0"/>
                  <w:vAlign w:val="center"/>
                </w:tcPr>
                <w:p w14:paraId="1E693C35">
                  <w:pPr>
                    <w:pStyle w:val="36"/>
                    <w:bidi w:val="0"/>
                    <w:rPr>
                      <w:rFonts w:hint="eastAsia"/>
                      <w:color w:val="auto"/>
                      <w:lang w:val="en-US" w:eastAsia="zh-CN"/>
                    </w:rPr>
                  </w:pPr>
                  <w:r>
                    <w:rPr>
                      <w:rFonts w:hint="eastAsia"/>
                      <w:color w:val="auto"/>
                      <w:lang w:eastAsia="zh-CN"/>
                    </w:rPr>
                    <w:t>符合</w:t>
                  </w:r>
                </w:p>
              </w:tc>
            </w:tr>
            <w:tr w14:paraId="680E68B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7" w:type="pct"/>
                  <w:vMerge w:val="continue"/>
                  <w:tcBorders>
                    <w:tl2br w:val="nil"/>
                    <w:tr2bl w:val="nil"/>
                  </w:tcBorders>
                  <w:noWrap w:val="0"/>
                  <w:vAlign w:val="center"/>
                </w:tcPr>
                <w:p w14:paraId="66D0906D">
                  <w:pPr>
                    <w:pStyle w:val="36"/>
                    <w:bidi w:val="0"/>
                    <w:rPr>
                      <w:rFonts w:hint="eastAsia"/>
                      <w:color w:val="auto"/>
                    </w:rPr>
                  </w:pPr>
                </w:p>
              </w:tc>
              <w:tc>
                <w:tcPr>
                  <w:tcW w:w="2972" w:type="pct"/>
                  <w:tcBorders>
                    <w:tl2br w:val="nil"/>
                    <w:tr2bl w:val="nil"/>
                  </w:tcBorders>
                  <w:noWrap w:val="0"/>
                  <w:vAlign w:val="center"/>
                </w:tcPr>
                <w:p w14:paraId="57FC218A">
                  <w:pPr>
                    <w:pStyle w:val="36"/>
                    <w:bidi w:val="0"/>
                    <w:rPr>
                      <w:rFonts w:hint="eastAsia"/>
                      <w:color w:val="auto"/>
                      <w:lang w:val="en-US" w:eastAsia="zh-CN"/>
                    </w:rPr>
                  </w:pPr>
                  <w:r>
                    <w:rPr>
                      <w:rFonts w:hint="default"/>
                      <w:color w:val="auto"/>
                      <w:lang w:val="en-US" w:eastAsia="zh-CN"/>
                    </w:rPr>
                    <w:t>禁止在长江干流江西段、鄱阳湖和《率先全面禁捕的长江流域水生生物保护区名录》中的水生生物保护区开展生产性捕捞。</w:t>
                  </w:r>
                </w:p>
              </w:tc>
              <w:tc>
                <w:tcPr>
                  <w:tcW w:w="1287" w:type="pct"/>
                  <w:tcBorders>
                    <w:tl2br w:val="nil"/>
                    <w:tr2bl w:val="nil"/>
                  </w:tcBorders>
                  <w:noWrap w:val="0"/>
                  <w:vAlign w:val="center"/>
                </w:tcPr>
                <w:p w14:paraId="7A82A2DE">
                  <w:pPr>
                    <w:pStyle w:val="36"/>
                    <w:bidi w:val="0"/>
                    <w:rPr>
                      <w:rFonts w:hint="eastAsia"/>
                      <w:color w:val="auto"/>
                    </w:rPr>
                  </w:pPr>
                  <w:r>
                    <w:rPr>
                      <w:rFonts w:hint="default"/>
                      <w:color w:val="auto"/>
                      <w:lang w:val="en-US" w:eastAsia="zh-CN"/>
                    </w:rPr>
                    <w:t>不涉及生产线捕捞</w:t>
                  </w:r>
                </w:p>
              </w:tc>
              <w:tc>
                <w:tcPr>
                  <w:tcW w:w="492" w:type="pct"/>
                  <w:tcBorders>
                    <w:tl2br w:val="nil"/>
                    <w:tr2bl w:val="nil"/>
                  </w:tcBorders>
                  <w:noWrap w:val="0"/>
                  <w:vAlign w:val="center"/>
                </w:tcPr>
                <w:p w14:paraId="4350EDA3">
                  <w:pPr>
                    <w:pStyle w:val="36"/>
                    <w:bidi w:val="0"/>
                    <w:rPr>
                      <w:rFonts w:hint="eastAsia"/>
                      <w:color w:val="auto"/>
                      <w:lang w:val="en-US" w:eastAsia="zh-CN"/>
                    </w:rPr>
                  </w:pPr>
                  <w:r>
                    <w:rPr>
                      <w:rFonts w:hint="eastAsia"/>
                      <w:color w:val="auto"/>
                      <w:lang w:eastAsia="zh-CN"/>
                    </w:rPr>
                    <w:t>符合</w:t>
                  </w:r>
                </w:p>
              </w:tc>
            </w:tr>
            <w:tr w14:paraId="2284CB2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47" w:type="pct"/>
                  <w:vMerge w:val="continue"/>
                  <w:tcBorders>
                    <w:tl2br w:val="nil"/>
                    <w:tr2bl w:val="nil"/>
                  </w:tcBorders>
                  <w:noWrap w:val="0"/>
                  <w:vAlign w:val="center"/>
                </w:tcPr>
                <w:p w14:paraId="71208151">
                  <w:pPr>
                    <w:pStyle w:val="36"/>
                    <w:bidi w:val="0"/>
                    <w:rPr>
                      <w:rFonts w:hint="eastAsia"/>
                      <w:color w:val="auto"/>
                    </w:rPr>
                  </w:pPr>
                </w:p>
              </w:tc>
              <w:tc>
                <w:tcPr>
                  <w:tcW w:w="2972" w:type="pct"/>
                  <w:tcBorders>
                    <w:tl2br w:val="nil"/>
                    <w:tr2bl w:val="nil"/>
                  </w:tcBorders>
                  <w:noWrap w:val="0"/>
                  <w:vAlign w:val="center"/>
                </w:tcPr>
                <w:p w14:paraId="47945D3B">
                  <w:pPr>
                    <w:pStyle w:val="36"/>
                    <w:bidi w:val="0"/>
                    <w:rPr>
                      <w:rFonts w:hint="eastAsia"/>
                      <w:color w:val="auto"/>
                      <w:lang w:val="en-US" w:eastAsia="zh-CN"/>
                    </w:rPr>
                  </w:pPr>
                  <w:r>
                    <w:rPr>
                      <w:rFonts w:hint="default"/>
                      <w:color w:val="auto"/>
                      <w:lang w:val="en-US" w:eastAsia="zh-CN"/>
                    </w:rPr>
                    <w:t>禁止在长江干支流、重要湖泊岸线一公里范围内新建、扩建化工园区和化工项目。</w:t>
                  </w:r>
                </w:p>
              </w:tc>
              <w:tc>
                <w:tcPr>
                  <w:tcW w:w="1287" w:type="pct"/>
                  <w:tcBorders>
                    <w:tl2br w:val="nil"/>
                    <w:tr2bl w:val="nil"/>
                  </w:tcBorders>
                  <w:noWrap w:val="0"/>
                  <w:vAlign w:val="center"/>
                </w:tcPr>
                <w:p w14:paraId="631A1C4E">
                  <w:pPr>
                    <w:pStyle w:val="36"/>
                    <w:bidi w:val="0"/>
                    <w:rPr>
                      <w:rFonts w:hint="eastAsia"/>
                      <w:color w:val="auto"/>
                      <w:lang w:eastAsia="zh-CN"/>
                    </w:rPr>
                  </w:pPr>
                  <w:r>
                    <w:rPr>
                      <w:color w:val="auto"/>
                    </w:rPr>
                    <w:t>项目</w:t>
                  </w:r>
                  <w:r>
                    <w:rPr>
                      <w:rFonts w:hint="eastAsia"/>
                      <w:color w:val="auto"/>
                      <w:lang w:eastAsia="zh-CN"/>
                    </w:rPr>
                    <w:t>不在长江</w:t>
                  </w:r>
                  <w:r>
                    <w:rPr>
                      <w:rFonts w:hint="eastAsia"/>
                      <w:color w:val="auto"/>
                      <w:lang w:val="en-US" w:eastAsia="zh-CN"/>
                    </w:rPr>
                    <w:t>1公里</w:t>
                  </w:r>
                  <w:r>
                    <w:rPr>
                      <w:color w:val="auto"/>
                    </w:rPr>
                    <w:t>内，</w:t>
                  </w:r>
                  <w:r>
                    <w:rPr>
                      <w:rFonts w:hint="eastAsia"/>
                      <w:color w:val="auto"/>
                      <w:lang w:eastAsia="zh-CN"/>
                    </w:rPr>
                    <w:t>且</w:t>
                  </w:r>
                  <w:r>
                    <w:rPr>
                      <w:rFonts w:hint="default"/>
                      <w:color w:val="auto"/>
                      <w:lang w:val="en-US" w:eastAsia="zh-CN"/>
                    </w:rPr>
                    <w:t>不属于化工项目</w:t>
                  </w:r>
                </w:p>
              </w:tc>
              <w:tc>
                <w:tcPr>
                  <w:tcW w:w="492" w:type="pct"/>
                  <w:tcBorders>
                    <w:tl2br w:val="nil"/>
                    <w:tr2bl w:val="nil"/>
                  </w:tcBorders>
                  <w:noWrap w:val="0"/>
                  <w:vAlign w:val="center"/>
                </w:tcPr>
                <w:p w14:paraId="06DF9FAF">
                  <w:pPr>
                    <w:pStyle w:val="36"/>
                    <w:bidi w:val="0"/>
                    <w:rPr>
                      <w:rFonts w:hint="eastAsia"/>
                      <w:color w:val="auto"/>
                      <w:lang w:val="en-US" w:eastAsia="zh-CN"/>
                    </w:rPr>
                  </w:pPr>
                  <w:r>
                    <w:rPr>
                      <w:rFonts w:hint="eastAsia"/>
                      <w:color w:val="auto"/>
                      <w:lang w:eastAsia="zh-CN"/>
                    </w:rPr>
                    <w:t>符合</w:t>
                  </w:r>
                </w:p>
              </w:tc>
            </w:tr>
            <w:tr w14:paraId="431E7D4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47" w:type="pct"/>
                  <w:vMerge w:val="continue"/>
                  <w:tcBorders>
                    <w:tl2br w:val="nil"/>
                    <w:tr2bl w:val="nil"/>
                  </w:tcBorders>
                  <w:noWrap w:val="0"/>
                  <w:vAlign w:val="center"/>
                </w:tcPr>
                <w:p w14:paraId="38DBED6E">
                  <w:pPr>
                    <w:pStyle w:val="36"/>
                    <w:bidi w:val="0"/>
                    <w:rPr>
                      <w:rFonts w:hint="eastAsia"/>
                      <w:color w:val="auto"/>
                    </w:rPr>
                  </w:pPr>
                </w:p>
              </w:tc>
              <w:tc>
                <w:tcPr>
                  <w:tcW w:w="2972" w:type="pct"/>
                  <w:tcBorders>
                    <w:tl2br w:val="nil"/>
                    <w:tr2bl w:val="nil"/>
                  </w:tcBorders>
                  <w:noWrap w:val="0"/>
                  <w:vAlign w:val="center"/>
                </w:tcPr>
                <w:p w14:paraId="632AD8FA">
                  <w:pPr>
                    <w:pStyle w:val="36"/>
                    <w:bidi w:val="0"/>
                    <w:rPr>
                      <w:rFonts w:hint="eastAsia"/>
                      <w:color w:val="auto"/>
                      <w:lang w:val="en-US" w:eastAsia="zh-CN"/>
                    </w:rPr>
                  </w:pPr>
                  <w:r>
                    <w:rPr>
                      <w:rFonts w:hint="default"/>
                      <w:color w:val="auto"/>
                      <w:lang w:val="en-US" w:eastAsia="zh-CN"/>
                    </w:rPr>
                    <w:t>禁止在长江干流岸线三公里范围内和重要支流岸线一公里范围内新建、改建、扩建尾矿库、冶炼渣库和磷石膏库，以提升安全、生态环境保护水平为目的的改建除外。</w:t>
                  </w:r>
                </w:p>
              </w:tc>
              <w:tc>
                <w:tcPr>
                  <w:tcW w:w="1287" w:type="pct"/>
                  <w:tcBorders>
                    <w:tl2br w:val="nil"/>
                    <w:tr2bl w:val="nil"/>
                  </w:tcBorders>
                  <w:noWrap w:val="0"/>
                  <w:vAlign w:val="center"/>
                </w:tcPr>
                <w:p w14:paraId="4AA90461">
                  <w:pPr>
                    <w:pStyle w:val="36"/>
                    <w:bidi w:val="0"/>
                    <w:rPr>
                      <w:rFonts w:hint="eastAsia"/>
                      <w:color w:val="auto"/>
                      <w:lang w:eastAsia="zh-CN"/>
                    </w:rPr>
                  </w:pPr>
                  <w:r>
                    <w:rPr>
                      <w:rFonts w:hint="eastAsia"/>
                      <w:color w:val="auto"/>
                      <w:lang w:val="en-US" w:eastAsia="zh-CN"/>
                    </w:rPr>
                    <w:t>项目</w:t>
                  </w:r>
                  <w:r>
                    <w:rPr>
                      <w:color w:val="auto"/>
                    </w:rPr>
                    <w:t>不位于长江干流岸线三公里范围内和重要支流岸线一公里范围内</w:t>
                  </w:r>
                  <w:r>
                    <w:rPr>
                      <w:rFonts w:hint="eastAsia"/>
                      <w:color w:val="auto"/>
                      <w:lang w:eastAsia="zh-CN"/>
                    </w:rPr>
                    <w:t>，</w:t>
                  </w:r>
                  <w:r>
                    <w:rPr>
                      <w:rFonts w:hint="eastAsia"/>
                      <w:color w:val="auto"/>
                      <w:lang w:val="en-US" w:eastAsia="zh-CN"/>
                    </w:rPr>
                    <w:t>不属于新建、改建、扩建尾矿库、冶炼渣库和磷石膏库项目</w:t>
                  </w:r>
                </w:p>
              </w:tc>
              <w:tc>
                <w:tcPr>
                  <w:tcW w:w="492" w:type="pct"/>
                  <w:tcBorders>
                    <w:tl2br w:val="nil"/>
                    <w:tr2bl w:val="nil"/>
                  </w:tcBorders>
                  <w:noWrap w:val="0"/>
                  <w:vAlign w:val="center"/>
                </w:tcPr>
                <w:p w14:paraId="3E6CA1AE">
                  <w:pPr>
                    <w:pStyle w:val="36"/>
                    <w:bidi w:val="0"/>
                    <w:rPr>
                      <w:rFonts w:hint="eastAsia"/>
                      <w:color w:val="auto"/>
                      <w:lang w:eastAsia="zh-CN"/>
                    </w:rPr>
                  </w:pPr>
                  <w:r>
                    <w:rPr>
                      <w:rFonts w:hint="eastAsia"/>
                      <w:color w:val="auto"/>
                      <w:lang w:eastAsia="zh-CN"/>
                    </w:rPr>
                    <w:t>符合</w:t>
                  </w:r>
                </w:p>
              </w:tc>
            </w:tr>
            <w:tr w14:paraId="6790C1A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247" w:type="pct"/>
                  <w:vMerge w:val="continue"/>
                  <w:tcBorders>
                    <w:tl2br w:val="nil"/>
                    <w:tr2bl w:val="nil"/>
                  </w:tcBorders>
                  <w:noWrap w:val="0"/>
                  <w:vAlign w:val="center"/>
                </w:tcPr>
                <w:p w14:paraId="15167B91">
                  <w:pPr>
                    <w:pStyle w:val="36"/>
                    <w:bidi w:val="0"/>
                    <w:rPr>
                      <w:rFonts w:hint="eastAsia"/>
                      <w:color w:val="auto"/>
                    </w:rPr>
                  </w:pPr>
                </w:p>
              </w:tc>
              <w:tc>
                <w:tcPr>
                  <w:tcW w:w="2972" w:type="pct"/>
                  <w:tcBorders>
                    <w:tl2br w:val="nil"/>
                    <w:tr2bl w:val="nil"/>
                  </w:tcBorders>
                  <w:noWrap w:val="0"/>
                  <w:vAlign w:val="center"/>
                </w:tcPr>
                <w:p w14:paraId="2505EA0D">
                  <w:pPr>
                    <w:pStyle w:val="36"/>
                    <w:bidi w:val="0"/>
                    <w:rPr>
                      <w:rFonts w:hint="eastAsia"/>
                      <w:color w:val="auto"/>
                      <w:lang w:val="en-US" w:eastAsia="zh-CN"/>
                    </w:rPr>
                  </w:pPr>
                  <w:r>
                    <w:rPr>
                      <w:rFonts w:hint="default"/>
                      <w:color w:val="auto"/>
                      <w:lang w:val="en-US" w:eastAsia="zh-CN"/>
                    </w:rPr>
                    <w:t>禁止在合规园区外新建、扩建钢铁、石化、化工、焦化、建材、有色、制浆造纸等高污染项目。</w:t>
                  </w:r>
                </w:p>
              </w:tc>
              <w:tc>
                <w:tcPr>
                  <w:tcW w:w="1287" w:type="pct"/>
                  <w:tcBorders>
                    <w:tl2br w:val="nil"/>
                    <w:tr2bl w:val="nil"/>
                  </w:tcBorders>
                  <w:noWrap w:val="0"/>
                  <w:vAlign w:val="center"/>
                </w:tcPr>
                <w:p w14:paraId="159BE8AC">
                  <w:pPr>
                    <w:pStyle w:val="36"/>
                    <w:bidi w:val="0"/>
                    <w:rPr>
                      <w:rFonts w:hint="eastAsia"/>
                      <w:color w:val="auto"/>
                    </w:rPr>
                  </w:pPr>
                  <w:r>
                    <w:rPr>
                      <w:color w:val="auto"/>
                    </w:rPr>
                    <w:t>项目不属于高污染项目</w:t>
                  </w:r>
                </w:p>
              </w:tc>
              <w:tc>
                <w:tcPr>
                  <w:tcW w:w="492" w:type="pct"/>
                  <w:tcBorders>
                    <w:tl2br w:val="nil"/>
                    <w:tr2bl w:val="nil"/>
                  </w:tcBorders>
                  <w:noWrap w:val="0"/>
                  <w:vAlign w:val="center"/>
                </w:tcPr>
                <w:p w14:paraId="12401318">
                  <w:pPr>
                    <w:pStyle w:val="36"/>
                    <w:bidi w:val="0"/>
                    <w:rPr>
                      <w:rFonts w:hint="eastAsia"/>
                      <w:color w:val="auto"/>
                      <w:lang w:val="en-US" w:eastAsia="zh-CN"/>
                    </w:rPr>
                  </w:pPr>
                  <w:r>
                    <w:rPr>
                      <w:rFonts w:hint="eastAsia"/>
                      <w:color w:val="auto"/>
                      <w:lang w:eastAsia="zh-CN"/>
                    </w:rPr>
                    <w:t>符合</w:t>
                  </w:r>
                </w:p>
              </w:tc>
            </w:tr>
            <w:tr w14:paraId="50BE984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47" w:type="pct"/>
                  <w:vMerge w:val="restart"/>
                  <w:tcBorders>
                    <w:tl2br w:val="nil"/>
                    <w:tr2bl w:val="nil"/>
                  </w:tcBorders>
                  <w:noWrap w:val="0"/>
                  <w:vAlign w:val="center"/>
                </w:tcPr>
                <w:p w14:paraId="4A50279F">
                  <w:pPr>
                    <w:pStyle w:val="36"/>
                    <w:bidi w:val="0"/>
                    <w:rPr>
                      <w:rFonts w:hint="eastAsia"/>
                      <w:color w:val="auto"/>
                    </w:rPr>
                  </w:pPr>
                  <w:r>
                    <w:rPr>
                      <w:rFonts w:hint="eastAsia"/>
                      <w:color w:val="auto"/>
                    </w:rPr>
                    <w:t>严格行业准入</w:t>
                  </w:r>
                </w:p>
              </w:tc>
              <w:tc>
                <w:tcPr>
                  <w:tcW w:w="2972" w:type="pct"/>
                  <w:tcBorders>
                    <w:tl2br w:val="nil"/>
                    <w:tr2bl w:val="nil"/>
                  </w:tcBorders>
                  <w:noWrap w:val="0"/>
                  <w:vAlign w:val="center"/>
                </w:tcPr>
                <w:p w14:paraId="101F7A45">
                  <w:pPr>
                    <w:pStyle w:val="36"/>
                    <w:bidi w:val="0"/>
                    <w:rPr>
                      <w:rFonts w:hint="eastAsia"/>
                      <w:color w:val="auto"/>
                    </w:rPr>
                  </w:pPr>
                  <w:r>
                    <w:rPr>
                      <w:rFonts w:hint="eastAsia"/>
                      <w:color w:val="auto"/>
                      <w:lang w:val="en-US" w:eastAsia="zh-CN"/>
                    </w:rPr>
                    <w:t>禁止新建、扩建不符合国家石化、现代煤化工等产业布局规划的项目。</w:t>
                  </w:r>
                </w:p>
              </w:tc>
              <w:tc>
                <w:tcPr>
                  <w:tcW w:w="1287" w:type="pct"/>
                  <w:tcBorders>
                    <w:tl2br w:val="nil"/>
                    <w:tr2bl w:val="nil"/>
                  </w:tcBorders>
                  <w:noWrap w:val="0"/>
                  <w:vAlign w:val="center"/>
                </w:tcPr>
                <w:p w14:paraId="38F1F74B">
                  <w:pPr>
                    <w:pStyle w:val="36"/>
                    <w:bidi w:val="0"/>
                    <w:rPr>
                      <w:rFonts w:hint="eastAsia"/>
                      <w:color w:val="auto"/>
                    </w:rPr>
                  </w:pPr>
                  <w:r>
                    <w:rPr>
                      <w:rFonts w:hint="eastAsia"/>
                      <w:color w:val="auto"/>
                    </w:rPr>
                    <w:t>不属于此类项目</w:t>
                  </w:r>
                </w:p>
              </w:tc>
              <w:tc>
                <w:tcPr>
                  <w:tcW w:w="492" w:type="pct"/>
                  <w:tcBorders>
                    <w:tl2br w:val="nil"/>
                    <w:tr2bl w:val="nil"/>
                  </w:tcBorders>
                  <w:noWrap w:val="0"/>
                  <w:vAlign w:val="center"/>
                </w:tcPr>
                <w:p w14:paraId="1B5F1079">
                  <w:pPr>
                    <w:pStyle w:val="36"/>
                    <w:bidi w:val="0"/>
                    <w:rPr>
                      <w:rFonts w:hint="eastAsia"/>
                      <w:color w:val="auto"/>
                      <w:lang w:val="en-US" w:eastAsia="zh-CN"/>
                    </w:rPr>
                  </w:pPr>
                  <w:r>
                    <w:rPr>
                      <w:rFonts w:hint="eastAsia"/>
                      <w:color w:val="auto"/>
                      <w:lang w:eastAsia="zh-CN"/>
                    </w:rPr>
                    <w:t>符合</w:t>
                  </w:r>
                </w:p>
              </w:tc>
            </w:tr>
            <w:tr w14:paraId="7C84B89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6" w:hRule="atLeast"/>
                <w:jc w:val="center"/>
              </w:trPr>
              <w:tc>
                <w:tcPr>
                  <w:tcW w:w="247" w:type="pct"/>
                  <w:vMerge w:val="continue"/>
                  <w:tcBorders>
                    <w:tl2br w:val="nil"/>
                    <w:tr2bl w:val="nil"/>
                  </w:tcBorders>
                  <w:noWrap w:val="0"/>
                  <w:vAlign w:val="center"/>
                </w:tcPr>
                <w:p w14:paraId="12267EB4">
                  <w:pPr>
                    <w:pStyle w:val="36"/>
                    <w:bidi w:val="0"/>
                    <w:rPr>
                      <w:rFonts w:hint="eastAsia"/>
                      <w:color w:val="auto"/>
                    </w:rPr>
                  </w:pPr>
                </w:p>
              </w:tc>
              <w:tc>
                <w:tcPr>
                  <w:tcW w:w="2972" w:type="pct"/>
                  <w:tcBorders>
                    <w:tl2br w:val="nil"/>
                    <w:tr2bl w:val="nil"/>
                  </w:tcBorders>
                  <w:noWrap w:val="0"/>
                  <w:vAlign w:val="center"/>
                </w:tcPr>
                <w:p w14:paraId="29E63448">
                  <w:pPr>
                    <w:pStyle w:val="36"/>
                    <w:bidi w:val="0"/>
                    <w:rPr>
                      <w:rFonts w:hint="eastAsia"/>
                      <w:color w:val="auto"/>
                    </w:rPr>
                  </w:pPr>
                  <w:r>
                    <w:rPr>
                      <w:rFonts w:hint="eastAsia"/>
                      <w:color w:val="auto"/>
                      <w:lang w:val="en-US" w:eastAsia="zh-CN"/>
                    </w:rPr>
                    <w:t>禁止新建、扩建法律法规和相关政策明令禁止的落后产能项目，严格执行《产业结构调整指导目录》中淘汰类和限制类有关规定，禁止开展投资建设属于淘汰类的项目及其相关活动，禁止开展投资新建、扩建属于限制类的项目及其相关活动。对于属于限制类的现有生产能力，允许企业在一定期限内采取措施改造升级，严禁以改造为名扩大产能。</w:t>
                  </w:r>
                </w:p>
              </w:tc>
              <w:tc>
                <w:tcPr>
                  <w:tcW w:w="1287" w:type="pct"/>
                  <w:tcBorders>
                    <w:tl2br w:val="nil"/>
                    <w:tr2bl w:val="nil"/>
                  </w:tcBorders>
                  <w:noWrap w:val="0"/>
                  <w:vAlign w:val="center"/>
                </w:tcPr>
                <w:p w14:paraId="4FCE148F">
                  <w:pPr>
                    <w:pStyle w:val="36"/>
                    <w:bidi w:val="0"/>
                    <w:rPr>
                      <w:rFonts w:hint="eastAsia"/>
                      <w:color w:val="auto"/>
                    </w:rPr>
                  </w:pPr>
                  <w:r>
                    <w:rPr>
                      <w:color w:val="auto"/>
                    </w:rPr>
                    <w:t>本项目为《产业结构调整指导目录》</w:t>
                  </w:r>
                  <w:r>
                    <w:rPr>
                      <w:rFonts w:hint="eastAsia"/>
                      <w:lang w:eastAsia="zh-CN"/>
                    </w:rPr>
                    <w:t>（</w:t>
                  </w:r>
                  <w:r>
                    <w:rPr>
                      <w:rFonts w:hint="eastAsia"/>
                      <w:lang w:val="en-US" w:eastAsia="zh-CN"/>
                    </w:rPr>
                    <w:t>2024年版）</w:t>
                  </w:r>
                  <w:r>
                    <w:rPr>
                      <w:color w:val="auto"/>
                    </w:rPr>
                    <w:t>中</w:t>
                  </w:r>
                  <w:r>
                    <w:rPr>
                      <w:rFonts w:hint="eastAsia"/>
                      <w:color w:val="auto"/>
                      <w:lang w:val="en-US" w:eastAsia="zh-CN"/>
                    </w:rPr>
                    <w:t>允许</w:t>
                  </w:r>
                  <w:r>
                    <w:rPr>
                      <w:color w:val="auto"/>
                    </w:rPr>
                    <w:t>类项目，不属于淘汰类和限制类产业</w:t>
                  </w:r>
                </w:p>
              </w:tc>
              <w:tc>
                <w:tcPr>
                  <w:tcW w:w="492" w:type="pct"/>
                  <w:tcBorders>
                    <w:tl2br w:val="nil"/>
                    <w:tr2bl w:val="nil"/>
                  </w:tcBorders>
                  <w:noWrap w:val="0"/>
                  <w:vAlign w:val="center"/>
                </w:tcPr>
                <w:p w14:paraId="2D234FCF">
                  <w:pPr>
                    <w:pStyle w:val="36"/>
                    <w:bidi w:val="0"/>
                    <w:rPr>
                      <w:rFonts w:hint="eastAsia"/>
                      <w:color w:val="auto"/>
                      <w:lang w:val="en-US" w:eastAsia="zh-CN"/>
                    </w:rPr>
                  </w:pPr>
                  <w:r>
                    <w:rPr>
                      <w:rFonts w:hint="eastAsia"/>
                      <w:color w:val="auto"/>
                      <w:lang w:eastAsia="zh-CN"/>
                    </w:rPr>
                    <w:t>符合</w:t>
                  </w:r>
                </w:p>
              </w:tc>
            </w:tr>
            <w:tr w14:paraId="6D60D24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247" w:type="pct"/>
                  <w:vMerge w:val="continue"/>
                  <w:tcBorders>
                    <w:tl2br w:val="nil"/>
                    <w:tr2bl w:val="nil"/>
                  </w:tcBorders>
                  <w:noWrap w:val="0"/>
                  <w:vAlign w:val="center"/>
                </w:tcPr>
                <w:p w14:paraId="743FDA7F">
                  <w:pPr>
                    <w:pStyle w:val="36"/>
                    <w:bidi w:val="0"/>
                    <w:rPr>
                      <w:rFonts w:hint="eastAsia"/>
                      <w:color w:val="auto"/>
                    </w:rPr>
                  </w:pPr>
                </w:p>
              </w:tc>
              <w:tc>
                <w:tcPr>
                  <w:tcW w:w="2972" w:type="pct"/>
                  <w:tcBorders>
                    <w:tl2br w:val="nil"/>
                    <w:tr2bl w:val="nil"/>
                  </w:tcBorders>
                  <w:noWrap w:val="0"/>
                  <w:vAlign w:val="center"/>
                </w:tcPr>
                <w:p w14:paraId="7B0FFC6E">
                  <w:pPr>
                    <w:pStyle w:val="36"/>
                    <w:bidi w:val="0"/>
                    <w:rPr>
                      <w:rFonts w:hint="eastAsia"/>
                      <w:color w:val="auto"/>
                    </w:rPr>
                  </w:pPr>
                  <w:r>
                    <w:rPr>
                      <w:rFonts w:hint="eastAsia"/>
                      <w:color w:val="auto"/>
                      <w:lang w:val="en-US" w:eastAsia="zh-CN"/>
                    </w:rPr>
                    <w:t>禁止新建、扩建不符合国家产能置换要求的钢铁、电解铝、水泥熟料、平板玻璃、船舶等严重过剩产能行业的项目。严格执行《国务院关于化解产能严重过剩矛盾的指导意见》，各地各部门不得以任何名义、任何方式新增产能片；对确有必要建设的，必须严格执行产能置换实施办法，实施减量或等量置换，依法依规办理有关手续。</w:t>
                  </w:r>
                </w:p>
              </w:tc>
              <w:tc>
                <w:tcPr>
                  <w:tcW w:w="1287" w:type="pct"/>
                  <w:tcBorders>
                    <w:tl2br w:val="nil"/>
                    <w:tr2bl w:val="nil"/>
                  </w:tcBorders>
                  <w:noWrap w:val="0"/>
                  <w:vAlign w:val="center"/>
                </w:tcPr>
                <w:p w14:paraId="166D3830">
                  <w:pPr>
                    <w:pStyle w:val="36"/>
                    <w:bidi w:val="0"/>
                    <w:rPr>
                      <w:rFonts w:hint="eastAsia"/>
                      <w:color w:val="auto"/>
                      <w:lang w:eastAsia="zh-CN"/>
                    </w:rPr>
                  </w:pPr>
                  <w:r>
                    <w:rPr>
                      <w:rFonts w:hint="eastAsia"/>
                      <w:color w:val="auto"/>
                      <w:lang w:val="en-US" w:eastAsia="zh-CN"/>
                    </w:rPr>
                    <w:t>项目</w:t>
                  </w:r>
                  <w:r>
                    <w:rPr>
                      <w:rFonts w:hint="default"/>
                      <w:color w:val="auto"/>
                      <w:lang w:val="en-US" w:eastAsia="zh-CN"/>
                    </w:rPr>
                    <w:t>不属于钢铁、电解铝水泥熟料、平板玻璃等严重过剩产能项目</w:t>
                  </w:r>
                </w:p>
              </w:tc>
              <w:tc>
                <w:tcPr>
                  <w:tcW w:w="492" w:type="pct"/>
                  <w:tcBorders>
                    <w:tl2br w:val="nil"/>
                    <w:tr2bl w:val="nil"/>
                  </w:tcBorders>
                  <w:noWrap w:val="0"/>
                  <w:vAlign w:val="center"/>
                </w:tcPr>
                <w:p w14:paraId="7522B37A">
                  <w:pPr>
                    <w:pStyle w:val="36"/>
                    <w:bidi w:val="0"/>
                    <w:rPr>
                      <w:rFonts w:hint="eastAsia"/>
                      <w:color w:val="auto"/>
                      <w:lang w:val="en-US" w:eastAsia="zh-CN"/>
                    </w:rPr>
                  </w:pPr>
                  <w:r>
                    <w:rPr>
                      <w:rFonts w:hint="eastAsia"/>
                      <w:color w:val="auto"/>
                      <w:lang w:eastAsia="zh-CN"/>
                    </w:rPr>
                    <w:t>符合</w:t>
                  </w:r>
                </w:p>
              </w:tc>
            </w:tr>
            <w:tr w14:paraId="5AD93DC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247" w:type="pct"/>
                  <w:vMerge w:val="continue"/>
                  <w:tcBorders>
                    <w:tl2br w:val="nil"/>
                    <w:tr2bl w:val="nil"/>
                  </w:tcBorders>
                  <w:noWrap w:val="0"/>
                  <w:vAlign w:val="center"/>
                </w:tcPr>
                <w:p w14:paraId="268C309A">
                  <w:pPr>
                    <w:pStyle w:val="36"/>
                    <w:bidi w:val="0"/>
                    <w:rPr>
                      <w:rFonts w:hint="eastAsia"/>
                      <w:color w:val="auto"/>
                    </w:rPr>
                  </w:pPr>
                </w:p>
              </w:tc>
              <w:tc>
                <w:tcPr>
                  <w:tcW w:w="2972" w:type="pct"/>
                  <w:tcBorders>
                    <w:tl2br w:val="nil"/>
                    <w:tr2bl w:val="nil"/>
                  </w:tcBorders>
                  <w:noWrap w:val="0"/>
                  <w:vAlign w:val="center"/>
                </w:tcPr>
                <w:p w14:paraId="05ACF483">
                  <w:pPr>
                    <w:pStyle w:val="36"/>
                    <w:bidi w:val="0"/>
                    <w:rPr>
                      <w:rFonts w:hint="eastAsia"/>
                      <w:color w:val="auto"/>
                    </w:rPr>
                  </w:pPr>
                  <w:r>
                    <w:rPr>
                      <w:rFonts w:hint="eastAsia"/>
                      <w:color w:val="auto"/>
                      <w:lang w:val="en-US" w:eastAsia="zh-CN"/>
                    </w:rPr>
                    <w:t>禁止新建、扩建不符合要求的高耗能高排放项目。严格执行《江西省人民政府办公厅关于严格高耗能高排放项目准入管理的实施意见》（赣府厅发〔2021〕33号），加强项目审查论证，落实等量、减量替代要求，规范项目行政审批。</w:t>
                  </w:r>
                </w:p>
              </w:tc>
              <w:tc>
                <w:tcPr>
                  <w:tcW w:w="1287" w:type="pct"/>
                  <w:tcBorders>
                    <w:tl2br w:val="nil"/>
                    <w:tr2bl w:val="nil"/>
                  </w:tcBorders>
                  <w:noWrap w:val="0"/>
                  <w:vAlign w:val="center"/>
                </w:tcPr>
                <w:p w14:paraId="6C1D0C1E">
                  <w:pPr>
                    <w:pStyle w:val="36"/>
                    <w:bidi w:val="0"/>
                    <w:rPr>
                      <w:rFonts w:hint="eastAsia"/>
                      <w:color w:val="auto"/>
                    </w:rPr>
                  </w:pPr>
                  <w:r>
                    <w:rPr>
                      <w:rFonts w:hint="eastAsia"/>
                      <w:color w:val="auto"/>
                      <w:lang w:val="en-US" w:eastAsia="zh-CN"/>
                    </w:rPr>
                    <w:t xml:space="preserve">项目不属于“两高”项目 </w:t>
                  </w:r>
                </w:p>
              </w:tc>
              <w:tc>
                <w:tcPr>
                  <w:tcW w:w="492" w:type="pct"/>
                  <w:tcBorders>
                    <w:tl2br w:val="nil"/>
                    <w:tr2bl w:val="nil"/>
                  </w:tcBorders>
                  <w:noWrap w:val="0"/>
                  <w:vAlign w:val="center"/>
                </w:tcPr>
                <w:p w14:paraId="72286DDE">
                  <w:pPr>
                    <w:pStyle w:val="36"/>
                    <w:bidi w:val="0"/>
                    <w:rPr>
                      <w:rFonts w:hint="eastAsia"/>
                      <w:color w:val="auto"/>
                      <w:lang w:val="en-US" w:eastAsia="zh-CN"/>
                    </w:rPr>
                  </w:pPr>
                  <w:r>
                    <w:rPr>
                      <w:rFonts w:hint="eastAsia"/>
                      <w:color w:val="auto"/>
                      <w:lang w:eastAsia="zh-CN"/>
                    </w:rPr>
                    <w:t>符合</w:t>
                  </w:r>
                </w:p>
              </w:tc>
            </w:tr>
          </w:tbl>
          <w:p w14:paraId="1FD9CB4E">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right="0" w:rightChars="0" w:firstLine="480" w:firstLineChars="200"/>
              <w:jc w:val="left"/>
              <w:textAlignment w:val="auto"/>
              <w:rPr>
                <w:rFonts w:hint="eastAsia" w:ascii="Times New Roman" w:hAnsi="Times New Roman" w:eastAsia="宋体" w:cs="宋体"/>
                <w:b/>
                <w:bCs/>
                <w:color w:val="auto"/>
                <w:kern w:val="0"/>
                <w:sz w:val="24"/>
                <w:szCs w:val="24"/>
                <w:lang w:val="en-US" w:eastAsia="zh-CN"/>
              </w:rPr>
            </w:pPr>
            <w:r>
              <w:rPr>
                <w:rFonts w:hint="eastAsia" w:ascii="宋体" w:hAnsi="宋体" w:eastAsia="宋体" w:cs="宋体"/>
                <w:color w:val="auto"/>
                <w:sz w:val="24"/>
                <w:szCs w:val="24"/>
              </w:rPr>
              <w:t>综上，项目不属于江西省长江经济带发展负面清单实施细则负面清单内项目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项目不在环境准入负面清单内，符合园区规划</w:t>
            </w:r>
            <w:r>
              <w:rPr>
                <w:rFonts w:ascii="宋体" w:hAnsi="宋体" w:eastAsia="宋体" w:cs="宋体"/>
                <w:color w:val="auto"/>
                <w:sz w:val="24"/>
                <w:szCs w:val="24"/>
              </w:rPr>
              <w:t>。</w:t>
            </w:r>
          </w:p>
          <w:p w14:paraId="2E0629E6">
            <w:pPr>
              <w:pStyle w:val="137"/>
              <w:numPr>
                <w:ilvl w:val="0"/>
                <w:numId w:val="0"/>
              </w:numPr>
              <w:bidi w:val="0"/>
              <w:spacing w:line="360" w:lineRule="auto"/>
              <w:ind w:firstLine="482" w:firstLineChars="200"/>
              <w:rPr>
                <w:rFonts w:hint="eastAsia"/>
                <w:b/>
                <w:bCs/>
                <w:color w:val="auto"/>
                <w:lang w:val="en-US" w:eastAsia="zh-CN"/>
              </w:rPr>
            </w:pPr>
            <w:r>
              <w:rPr>
                <w:rFonts w:hint="eastAsia"/>
                <w:b/>
                <w:bCs/>
                <w:color w:val="auto"/>
                <w:kern w:val="0"/>
                <w:sz w:val="24"/>
                <w:szCs w:val="20"/>
                <w:lang w:val="en-US" w:eastAsia="zh-CN" w:bidi="ar-SA"/>
              </w:rPr>
              <w:t>12</w:t>
            </w:r>
            <w:r>
              <w:rPr>
                <w:rFonts w:hint="eastAsia" w:ascii="Times New Roman" w:hAnsi="Times New Roman" w:eastAsia="宋体"/>
                <w:b/>
                <w:bCs/>
                <w:color w:val="auto"/>
                <w:kern w:val="0"/>
                <w:sz w:val="24"/>
                <w:szCs w:val="20"/>
                <w:lang w:val="en-US" w:eastAsia="zh-CN" w:bidi="ar-SA"/>
              </w:rPr>
              <w:t>、</w:t>
            </w:r>
            <w:r>
              <w:rPr>
                <w:rFonts w:hint="eastAsia"/>
                <w:b/>
                <w:bCs/>
                <w:color w:val="auto"/>
                <w:lang w:val="en-US" w:eastAsia="zh-CN"/>
              </w:rPr>
              <w:t>与《关于生产和使用臭氧层破坏物质建设项目管理的有关工作的通知》（环大气〔2018〕5号）符合性分析</w:t>
            </w:r>
          </w:p>
          <w:p w14:paraId="67F3152A">
            <w:pPr>
              <w:pStyle w:val="137"/>
              <w:numPr>
                <w:ilvl w:val="0"/>
                <w:numId w:val="0"/>
              </w:numPr>
              <w:bidi w:val="0"/>
              <w:spacing w:line="360" w:lineRule="auto"/>
              <w:ind w:firstLine="480" w:firstLineChars="200"/>
              <w:rPr>
                <w:rFonts w:hint="eastAsia"/>
                <w:color w:val="auto"/>
                <w:lang w:val="en-US" w:eastAsia="zh-CN"/>
              </w:rPr>
            </w:pPr>
            <w:r>
              <w:rPr>
                <w:rFonts w:hint="eastAsia"/>
                <w:color w:val="auto"/>
                <w:lang w:val="en-US" w:eastAsia="zh-CN"/>
              </w:rPr>
              <w:t>《关于生产和使用臭氧层破坏物质建设项目管理的有关工作的通知》（环大气〔2018〕5号）文指出：依据《消耗臭氧层物质管理条例》的有关规定，现将有关要求通知如下：</w:t>
            </w:r>
          </w:p>
          <w:p w14:paraId="3A1CDA72">
            <w:pPr>
              <w:pStyle w:val="137"/>
              <w:numPr>
                <w:ilvl w:val="0"/>
                <w:numId w:val="0"/>
              </w:numPr>
              <w:bidi w:val="0"/>
              <w:spacing w:line="360" w:lineRule="auto"/>
              <w:ind w:firstLine="480" w:firstLineChars="200"/>
              <w:rPr>
                <w:color w:val="auto"/>
              </w:rPr>
            </w:pPr>
            <w:r>
              <w:rPr>
                <w:rFonts w:hint="eastAsia"/>
                <w:color w:val="auto"/>
                <w:lang w:val="en-US" w:eastAsia="zh-CN"/>
              </w:rPr>
              <w:t>一、禁止新建、扩建生产和使用作为制冷剂、发泡剂、灭火剂、溶剂、清洗剂、加工助剂</w:t>
            </w:r>
            <w:r>
              <w:rPr>
                <w:rFonts w:hint="eastAsia" w:ascii="Times New Roman" w:hAnsi="Times New Roman" w:eastAsia="宋体"/>
                <w:color w:val="auto"/>
                <w:kern w:val="0"/>
                <w:sz w:val="24"/>
                <w:szCs w:val="20"/>
                <w:lang w:val="en-US" w:eastAsia="zh-CN" w:bidi="ar-SA"/>
              </w:rPr>
              <w:t>、</w:t>
            </w:r>
            <w:r>
              <w:rPr>
                <w:rFonts w:hint="eastAsia"/>
                <w:color w:val="auto"/>
                <w:lang w:val="en-US" w:eastAsia="zh-CN"/>
              </w:rPr>
              <w:t xml:space="preserve">气雾剂、土壤熏蒸剂等受控用途的消耗臭氧层物质的建设项目。 </w:t>
            </w:r>
          </w:p>
          <w:p w14:paraId="4E53FE0F">
            <w:pPr>
              <w:pStyle w:val="137"/>
              <w:numPr>
                <w:ilvl w:val="0"/>
                <w:numId w:val="0"/>
              </w:numPr>
              <w:bidi w:val="0"/>
              <w:spacing w:line="360" w:lineRule="auto"/>
              <w:ind w:firstLine="480" w:firstLineChars="200"/>
              <w:rPr>
                <w:color w:val="auto"/>
              </w:rPr>
            </w:pPr>
            <w:r>
              <w:rPr>
                <w:rFonts w:hint="eastAsia"/>
                <w:color w:val="auto"/>
                <w:lang w:val="en-US" w:eastAsia="zh-CN"/>
              </w:rPr>
              <w:t xml:space="preserve">二、改建、异址建设生产受控用途的消耗臭氧层物质的建设项目，禁止增加消耗臭氧层物质生产能力。 </w:t>
            </w:r>
          </w:p>
          <w:p w14:paraId="0F0C38B8">
            <w:pPr>
              <w:pStyle w:val="137"/>
              <w:numPr>
                <w:ilvl w:val="0"/>
                <w:numId w:val="0"/>
              </w:numPr>
              <w:bidi w:val="0"/>
              <w:spacing w:line="360" w:lineRule="auto"/>
              <w:ind w:firstLine="480" w:firstLineChars="200"/>
              <w:rPr>
                <w:color w:val="auto"/>
              </w:rPr>
            </w:pPr>
            <w:r>
              <w:rPr>
                <w:rFonts w:hint="eastAsia"/>
                <w:color w:val="auto"/>
                <w:lang w:val="en-US" w:eastAsia="zh-CN"/>
              </w:rPr>
              <w:t xml:space="preserve">三、新建、改建、扩建生产化工原料用途的消耗臭氧层物质的建设项目，生产的消耗臭氧层物质仅用于企业自身下游化工产品的专用原料用途，不得对外销售。 </w:t>
            </w:r>
          </w:p>
          <w:p w14:paraId="6B097224">
            <w:pPr>
              <w:pStyle w:val="137"/>
              <w:numPr>
                <w:ilvl w:val="0"/>
                <w:numId w:val="0"/>
              </w:numPr>
              <w:bidi w:val="0"/>
              <w:spacing w:line="360" w:lineRule="auto"/>
              <w:ind w:firstLine="480" w:firstLineChars="200"/>
              <w:rPr>
                <w:color w:val="auto"/>
              </w:rPr>
            </w:pPr>
            <w:r>
              <w:rPr>
                <w:rFonts w:hint="eastAsia"/>
                <w:color w:val="auto"/>
                <w:lang w:val="en-US" w:eastAsia="zh-CN"/>
              </w:rPr>
              <w:t xml:space="preserve">四、新建、改建、扩建副产四氯化碳的建设项目，应当配套建设四氯化碳处置设施。 </w:t>
            </w:r>
          </w:p>
          <w:p w14:paraId="0BD2B90E">
            <w:pPr>
              <w:pStyle w:val="137"/>
              <w:numPr>
                <w:ilvl w:val="0"/>
                <w:numId w:val="0"/>
              </w:numPr>
              <w:bidi w:val="0"/>
              <w:spacing w:line="360" w:lineRule="auto"/>
              <w:ind w:firstLine="480" w:firstLineChars="200"/>
              <w:rPr>
                <w:color w:val="auto"/>
              </w:rPr>
            </w:pPr>
            <w:r>
              <w:rPr>
                <w:rFonts w:hint="eastAsia"/>
                <w:color w:val="auto"/>
                <w:lang w:val="en-US" w:eastAsia="zh-CN"/>
              </w:rPr>
              <w:t>五、本通知所指消耗臭氧层物质具体见《中国受控消耗臭氧层物质清单》（环境保护部、发展改革委、工业和信息化部公告</w:t>
            </w:r>
            <w:r>
              <w:rPr>
                <w:rFonts w:hint="default"/>
                <w:color w:val="auto"/>
                <w:lang w:val="en-US" w:eastAsia="zh-CN"/>
              </w:rPr>
              <w:t>2010</w:t>
            </w:r>
            <w:r>
              <w:rPr>
                <w:rFonts w:hint="eastAsia"/>
                <w:color w:val="auto"/>
                <w:lang w:val="en-US" w:eastAsia="zh-CN"/>
              </w:rPr>
              <w:t>年第</w:t>
            </w:r>
            <w:r>
              <w:rPr>
                <w:rFonts w:hint="default"/>
                <w:color w:val="auto"/>
                <w:lang w:val="en-US" w:eastAsia="zh-CN"/>
              </w:rPr>
              <w:t xml:space="preserve">72 </w:t>
            </w:r>
            <w:r>
              <w:rPr>
                <w:rFonts w:hint="eastAsia"/>
                <w:color w:val="auto"/>
                <w:lang w:val="en-US" w:eastAsia="zh-CN"/>
              </w:rPr>
              <w:t xml:space="preserve">号）。 </w:t>
            </w:r>
          </w:p>
          <w:p w14:paraId="20A21F1C">
            <w:pPr>
              <w:pStyle w:val="137"/>
              <w:numPr>
                <w:ilvl w:val="0"/>
                <w:numId w:val="0"/>
              </w:numPr>
              <w:bidi w:val="0"/>
              <w:spacing w:line="360" w:lineRule="auto"/>
              <w:ind w:firstLine="480" w:firstLineChars="200"/>
              <w:rPr>
                <w:color w:val="auto"/>
              </w:rPr>
            </w:pPr>
            <w:r>
              <w:rPr>
                <w:rFonts w:hint="eastAsia"/>
                <w:color w:val="auto"/>
                <w:lang w:val="en-US" w:eastAsia="zh-CN"/>
              </w:rPr>
              <w:t>六、本通知自印发之日起实施。原《关于禁止新建生产、使用消耗臭氧层物质生产设施的通知》（环发〔</w:t>
            </w:r>
            <w:r>
              <w:rPr>
                <w:rFonts w:hint="default"/>
                <w:color w:val="auto"/>
                <w:lang w:val="en-US" w:eastAsia="zh-CN"/>
              </w:rPr>
              <w:t>1997</w:t>
            </w:r>
            <w:r>
              <w:rPr>
                <w:rFonts w:hint="eastAsia"/>
                <w:color w:val="auto"/>
                <w:lang w:val="en-US" w:eastAsia="zh-CN"/>
              </w:rPr>
              <w:t>〕</w:t>
            </w:r>
            <w:r>
              <w:rPr>
                <w:rFonts w:hint="default"/>
                <w:color w:val="auto"/>
                <w:lang w:val="en-US" w:eastAsia="zh-CN"/>
              </w:rPr>
              <w:t>733</w:t>
            </w:r>
            <w:r>
              <w:rPr>
                <w:rFonts w:hint="eastAsia"/>
                <w:color w:val="auto"/>
                <w:lang w:val="en-US" w:eastAsia="zh-CN"/>
              </w:rPr>
              <w:t>号）、《关于〈关于禁止新建生产、使用消耗臭氧层物质生产设施的通知〉的补充通知》（环发〔</w:t>
            </w:r>
            <w:r>
              <w:rPr>
                <w:rFonts w:hint="default"/>
                <w:color w:val="auto"/>
                <w:lang w:val="en-US" w:eastAsia="zh-CN"/>
              </w:rPr>
              <w:t>1999</w:t>
            </w:r>
            <w:r>
              <w:rPr>
                <w:rFonts w:hint="eastAsia"/>
                <w:color w:val="auto"/>
                <w:lang w:val="en-US" w:eastAsia="zh-CN"/>
              </w:rPr>
              <w:t>〕</w:t>
            </w:r>
            <w:r>
              <w:rPr>
                <w:rFonts w:hint="default"/>
                <w:color w:val="auto"/>
                <w:lang w:val="en-US" w:eastAsia="zh-CN"/>
              </w:rPr>
              <w:t>147</w:t>
            </w:r>
            <w:r>
              <w:rPr>
                <w:rFonts w:hint="eastAsia"/>
                <w:color w:val="auto"/>
                <w:lang w:val="en-US" w:eastAsia="zh-CN"/>
              </w:rPr>
              <w:t>号）、《关于严格控制新（扩）建四氯化碳生产项目的通知》（环办〔</w:t>
            </w:r>
            <w:r>
              <w:rPr>
                <w:rFonts w:hint="default"/>
                <w:color w:val="auto"/>
                <w:lang w:val="en-US" w:eastAsia="zh-CN"/>
              </w:rPr>
              <w:t>2003</w:t>
            </w:r>
            <w:r>
              <w:rPr>
                <w:rFonts w:hint="eastAsia"/>
                <w:color w:val="auto"/>
                <w:lang w:val="en-US" w:eastAsia="zh-CN"/>
              </w:rPr>
              <w:t>〕</w:t>
            </w:r>
            <w:r>
              <w:rPr>
                <w:rFonts w:hint="default"/>
                <w:color w:val="auto"/>
                <w:lang w:val="en-US" w:eastAsia="zh-CN"/>
              </w:rPr>
              <w:t>28</w:t>
            </w:r>
            <w:r>
              <w:rPr>
                <w:rFonts w:hint="eastAsia"/>
                <w:color w:val="auto"/>
                <w:lang w:val="en-US" w:eastAsia="zh-CN"/>
              </w:rPr>
              <w:t>号）、《关于严格控制新、扩建或改建1,1,1，</w:t>
            </w:r>
            <w:r>
              <w:rPr>
                <w:rFonts w:hint="default"/>
                <w:color w:val="auto"/>
                <w:lang w:val="en-US" w:eastAsia="zh-CN"/>
              </w:rPr>
              <w:t>-</w:t>
            </w:r>
            <w:r>
              <w:rPr>
                <w:rFonts w:hint="eastAsia"/>
                <w:color w:val="auto"/>
                <w:lang w:val="en-US" w:eastAsia="zh-CN"/>
              </w:rPr>
              <w:t>三氯乙烷和甲基溴生产项目的通知》（环办〔</w:t>
            </w:r>
            <w:r>
              <w:rPr>
                <w:rFonts w:hint="default"/>
                <w:color w:val="auto"/>
                <w:lang w:val="en-US" w:eastAsia="zh-CN"/>
              </w:rPr>
              <w:t>2003</w:t>
            </w:r>
            <w:r>
              <w:rPr>
                <w:rFonts w:hint="eastAsia"/>
                <w:color w:val="auto"/>
                <w:lang w:val="en-US" w:eastAsia="zh-CN"/>
              </w:rPr>
              <w:t>〕</w:t>
            </w:r>
            <w:r>
              <w:rPr>
                <w:rFonts w:hint="default"/>
                <w:color w:val="auto"/>
                <w:lang w:val="en-US" w:eastAsia="zh-CN"/>
              </w:rPr>
              <w:t>60</w:t>
            </w:r>
            <w:r>
              <w:rPr>
                <w:rFonts w:hint="eastAsia"/>
                <w:color w:val="auto"/>
                <w:lang w:val="en-US" w:eastAsia="zh-CN"/>
              </w:rPr>
              <w:t>,号）、《关于禁止新建使用消耗臭氧层物质作为加工助剂生产设施的公告》（环函〔</w:t>
            </w:r>
            <w:r>
              <w:rPr>
                <w:rFonts w:hint="default"/>
                <w:color w:val="auto"/>
                <w:lang w:val="en-US" w:eastAsia="zh-CN"/>
              </w:rPr>
              <w:t>2004</w:t>
            </w:r>
            <w:r>
              <w:rPr>
                <w:rFonts w:hint="eastAsia"/>
                <w:color w:val="auto"/>
                <w:lang w:val="en-US" w:eastAsia="zh-CN"/>
              </w:rPr>
              <w:t>〕</w:t>
            </w:r>
            <w:r>
              <w:rPr>
                <w:rFonts w:hint="default"/>
                <w:color w:val="auto"/>
                <w:lang w:val="en-US" w:eastAsia="zh-CN"/>
              </w:rPr>
              <w:t>410</w:t>
            </w:r>
            <w:r>
              <w:rPr>
                <w:rFonts w:hint="eastAsia"/>
                <w:color w:val="auto"/>
                <w:lang w:val="en-US" w:eastAsia="zh-CN"/>
              </w:rPr>
              <w:t>号）、《关于严格控制新（扩）建项目使用四氯化碳的补充通知》（环办〔</w:t>
            </w:r>
            <w:r>
              <w:rPr>
                <w:rFonts w:hint="default"/>
                <w:color w:val="auto"/>
                <w:lang w:val="en-US" w:eastAsia="zh-CN"/>
              </w:rPr>
              <w:t>2006</w:t>
            </w:r>
            <w:r>
              <w:rPr>
                <w:rFonts w:hint="eastAsia"/>
                <w:color w:val="auto"/>
                <w:lang w:val="en-US" w:eastAsia="zh-CN"/>
              </w:rPr>
              <w:t>〕</w:t>
            </w:r>
            <w:r>
              <w:rPr>
                <w:rFonts w:hint="default"/>
                <w:color w:val="auto"/>
                <w:lang w:val="en-US" w:eastAsia="zh-CN"/>
              </w:rPr>
              <w:t>15</w:t>
            </w:r>
            <w:r>
              <w:rPr>
                <w:rFonts w:hint="eastAsia"/>
                <w:color w:val="auto"/>
                <w:lang w:val="en-US" w:eastAsia="zh-CN"/>
              </w:rPr>
              <w:t>号）、《关于严格控制新建、改建、扩建含氢氯氟烃生产项目的通知》（环办〔</w:t>
            </w:r>
            <w:r>
              <w:rPr>
                <w:rFonts w:hint="default"/>
                <w:color w:val="auto"/>
                <w:lang w:val="en-US" w:eastAsia="zh-CN"/>
              </w:rPr>
              <w:t>2008</w:t>
            </w:r>
            <w:r>
              <w:rPr>
                <w:rFonts w:hint="eastAsia"/>
                <w:color w:val="auto"/>
                <w:lang w:val="en-US" w:eastAsia="zh-CN"/>
              </w:rPr>
              <w:t>〕</w:t>
            </w:r>
            <w:r>
              <w:rPr>
                <w:rFonts w:hint="default"/>
                <w:color w:val="auto"/>
                <w:lang w:val="en-US" w:eastAsia="zh-CN"/>
              </w:rPr>
              <w:t>104</w:t>
            </w:r>
            <w:r>
              <w:rPr>
                <w:rFonts w:hint="eastAsia"/>
                <w:color w:val="auto"/>
                <w:lang w:val="en-US" w:eastAsia="zh-CN"/>
              </w:rPr>
              <w:t>号）、《关于严格控制新建使用含氢氯氟烃生产设施的通知》 （环办〔</w:t>
            </w:r>
            <w:r>
              <w:rPr>
                <w:rFonts w:hint="default"/>
                <w:color w:val="auto"/>
                <w:lang w:val="en-US" w:eastAsia="zh-CN"/>
              </w:rPr>
              <w:t>2009</w:t>
            </w:r>
            <w:r>
              <w:rPr>
                <w:rFonts w:hint="eastAsia"/>
                <w:color w:val="auto"/>
                <w:lang w:val="en-US" w:eastAsia="zh-CN"/>
              </w:rPr>
              <w:t>〕</w:t>
            </w:r>
            <w:r>
              <w:rPr>
                <w:rFonts w:hint="default"/>
                <w:color w:val="auto"/>
                <w:lang w:val="en-US" w:eastAsia="zh-CN"/>
              </w:rPr>
              <w:t>121</w:t>
            </w:r>
            <w:r>
              <w:rPr>
                <w:rFonts w:hint="eastAsia"/>
                <w:color w:val="auto"/>
                <w:lang w:val="en-US" w:eastAsia="zh-CN"/>
              </w:rPr>
              <w:t>号）、《关于严格控制新建、改建、扩建含氢氯氟烃生产项目的补充通知》（环办函〔</w:t>
            </w:r>
            <w:r>
              <w:rPr>
                <w:rFonts w:hint="default"/>
                <w:color w:val="auto"/>
                <w:lang w:val="en-US" w:eastAsia="zh-CN"/>
              </w:rPr>
              <w:t>2015</w:t>
            </w:r>
            <w:r>
              <w:rPr>
                <w:rFonts w:hint="eastAsia"/>
                <w:color w:val="auto"/>
                <w:lang w:val="en-US" w:eastAsia="zh-CN"/>
              </w:rPr>
              <w:t>〕</w:t>
            </w:r>
            <w:r>
              <w:rPr>
                <w:rFonts w:hint="default"/>
                <w:color w:val="auto"/>
                <w:lang w:val="en-US" w:eastAsia="zh-CN"/>
              </w:rPr>
              <w:t>644</w:t>
            </w:r>
            <w:r>
              <w:rPr>
                <w:rFonts w:hint="eastAsia"/>
                <w:color w:val="auto"/>
                <w:lang w:val="en-US" w:eastAsia="zh-CN"/>
              </w:rPr>
              <w:t>号）同时废止。</w:t>
            </w:r>
            <w:r>
              <w:rPr>
                <w:rFonts w:hint="eastAsia" w:ascii="宋体" w:hAnsi="宋体" w:eastAsia="宋体" w:cs="宋体"/>
                <w:color w:val="auto"/>
                <w:kern w:val="0"/>
                <w:szCs w:val="24"/>
                <w:lang w:val="en-US" w:eastAsia="zh-CN" w:bidi="ar"/>
              </w:rPr>
              <w:t xml:space="preserve"> </w:t>
            </w:r>
          </w:p>
          <w:p w14:paraId="76CD6AB9">
            <w:pPr>
              <w:pStyle w:val="59"/>
              <w:bidi w:val="0"/>
              <w:rPr>
                <w:rFonts w:hint="eastAsia"/>
                <w:lang w:val="en-US" w:eastAsia="zh-CN"/>
              </w:rPr>
            </w:pPr>
            <w:r>
              <w:rPr>
                <w:rFonts w:hint="eastAsia"/>
                <w:color w:val="auto"/>
                <w:lang w:val="en-US" w:eastAsia="zh-CN"/>
              </w:rPr>
              <w:t>本项目使用的制冷剂为丙烷，</w:t>
            </w:r>
            <w:r>
              <w:rPr>
                <w:rFonts w:hint="eastAsia" w:ascii="Times New Roman" w:hAnsi="Times New Roman" w:eastAsia="宋体" w:cs="宋体"/>
                <w:color w:val="auto"/>
                <w:sz w:val="24"/>
                <w:szCs w:val="24"/>
                <w:lang w:val="en-US" w:eastAsia="zh-CN"/>
              </w:rPr>
              <w:t>不涉及四氯化碳，不含</w:t>
            </w:r>
            <w:r>
              <w:rPr>
                <w:rFonts w:hint="eastAsia"/>
                <w:color w:val="auto"/>
                <w:lang w:val="en-US" w:eastAsia="zh-CN"/>
              </w:rPr>
              <w:t>《中国受控消耗臭氧层物质清单》中所列物质，不生产或者使用消耗臭氧层物质。因此，项目与《关于生产和使用臭氧层破坏物质建设项目管理的有关工作的通知》（环大气〔2018〕5号）相符。</w:t>
            </w:r>
          </w:p>
          <w:p w14:paraId="22A7638E">
            <w:pPr>
              <w:pStyle w:val="2"/>
              <w:rPr>
                <w:rFonts w:hint="eastAsia"/>
                <w:lang w:val="en-US" w:eastAsia="zh-CN"/>
              </w:rPr>
            </w:pPr>
          </w:p>
          <w:p w14:paraId="31976536">
            <w:pPr>
              <w:pStyle w:val="2"/>
              <w:rPr>
                <w:rFonts w:hint="eastAsia"/>
                <w:lang w:val="en-US" w:eastAsia="zh-CN"/>
              </w:rPr>
            </w:pPr>
          </w:p>
          <w:p w14:paraId="04E12C67">
            <w:pPr>
              <w:pStyle w:val="2"/>
              <w:rPr>
                <w:rFonts w:hint="eastAsia"/>
                <w:lang w:val="en-US" w:eastAsia="zh-CN"/>
              </w:rPr>
            </w:pPr>
          </w:p>
          <w:p w14:paraId="43561470">
            <w:pPr>
              <w:pStyle w:val="2"/>
              <w:rPr>
                <w:rFonts w:hint="eastAsia"/>
                <w:lang w:val="en-US" w:eastAsia="zh-CN"/>
              </w:rPr>
            </w:pPr>
          </w:p>
          <w:p w14:paraId="5E18BABF">
            <w:pPr>
              <w:pStyle w:val="2"/>
              <w:rPr>
                <w:rFonts w:hint="eastAsia"/>
                <w:lang w:val="en-US" w:eastAsia="zh-CN"/>
              </w:rPr>
            </w:pPr>
          </w:p>
          <w:p w14:paraId="05DF3DED">
            <w:pPr>
              <w:pStyle w:val="2"/>
              <w:rPr>
                <w:rFonts w:hint="eastAsia"/>
                <w:lang w:val="en-US" w:eastAsia="zh-CN"/>
              </w:rPr>
            </w:pPr>
          </w:p>
          <w:p w14:paraId="3E979C48">
            <w:pPr>
              <w:pStyle w:val="2"/>
              <w:rPr>
                <w:rFonts w:hint="eastAsia"/>
                <w:lang w:val="en-US" w:eastAsia="zh-CN"/>
              </w:rPr>
            </w:pPr>
          </w:p>
          <w:p w14:paraId="010D4AB5">
            <w:pPr>
              <w:pStyle w:val="2"/>
              <w:rPr>
                <w:rFonts w:hint="eastAsia"/>
                <w:lang w:val="en-US" w:eastAsia="zh-CN"/>
              </w:rPr>
            </w:pPr>
          </w:p>
          <w:p w14:paraId="6DEA5D10">
            <w:pPr>
              <w:pStyle w:val="2"/>
              <w:rPr>
                <w:rFonts w:hint="eastAsia"/>
                <w:lang w:val="en-US" w:eastAsia="zh-CN"/>
              </w:rPr>
            </w:pPr>
          </w:p>
          <w:p w14:paraId="45A04EF1">
            <w:pPr>
              <w:pStyle w:val="2"/>
              <w:rPr>
                <w:rFonts w:hint="eastAsia"/>
                <w:lang w:val="en-US" w:eastAsia="zh-CN"/>
              </w:rPr>
            </w:pPr>
          </w:p>
          <w:p w14:paraId="2D64FEA4">
            <w:pPr>
              <w:pStyle w:val="2"/>
              <w:rPr>
                <w:rFonts w:hint="eastAsia"/>
                <w:lang w:val="en-US" w:eastAsia="zh-CN"/>
              </w:rPr>
            </w:pPr>
          </w:p>
          <w:p w14:paraId="1E56B22A">
            <w:pPr>
              <w:pStyle w:val="2"/>
              <w:rPr>
                <w:rFonts w:hint="eastAsia"/>
                <w:lang w:val="en-US" w:eastAsia="zh-CN"/>
              </w:rPr>
            </w:pPr>
          </w:p>
          <w:p w14:paraId="63DBA305">
            <w:pPr>
              <w:pStyle w:val="2"/>
              <w:rPr>
                <w:rFonts w:hint="eastAsia"/>
                <w:lang w:val="en-US" w:eastAsia="zh-CN"/>
              </w:rPr>
            </w:pPr>
          </w:p>
          <w:p w14:paraId="59D6960D">
            <w:pPr>
              <w:pStyle w:val="2"/>
              <w:rPr>
                <w:rFonts w:hint="eastAsia"/>
                <w:lang w:val="en-US" w:eastAsia="zh-CN"/>
              </w:rPr>
            </w:pPr>
          </w:p>
          <w:p w14:paraId="5139B53C">
            <w:pPr>
              <w:pStyle w:val="2"/>
              <w:rPr>
                <w:rFonts w:hint="default"/>
                <w:lang w:val="en-US" w:eastAsia="zh-CN"/>
              </w:rPr>
            </w:pPr>
          </w:p>
        </w:tc>
      </w:tr>
    </w:tbl>
    <w:p w14:paraId="04AE277E">
      <w:pPr>
        <w:pageBreakBefore w:val="0"/>
        <w:bidi w:val="0"/>
        <w:adjustRightInd w:val="0"/>
        <w:snapToGrid w:val="0"/>
        <w:spacing w:beforeAutospacing="0" w:afterAutospacing="0"/>
        <w:ind w:left="0" w:leftChars="0" w:right="0" w:rightChars="0"/>
        <w:rPr>
          <w:rFonts w:hint="default" w:ascii="Times New Roman" w:hAnsi="Times New Roman" w:eastAsia="宋体" w:cs="Times New Roman"/>
          <w:color w:val="auto"/>
          <w:spacing w:val="0"/>
          <w:kern w:val="0"/>
          <w:position w:val="0"/>
        </w:rPr>
      </w:pPr>
    </w:p>
    <w:p w14:paraId="2397887F">
      <w:pPr>
        <w:pageBreakBefore w:val="0"/>
        <w:bidi w:val="0"/>
        <w:adjustRightInd w:val="0"/>
        <w:snapToGrid w:val="0"/>
        <w:spacing w:beforeAutospacing="0" w:afterAutospacing="0" w:line="360" w:lineRule="auto"/>
        <w:ind w:left="0" w:leftChars="0" w:right="0" w:rightChars="0"/>
        <w:outlineLvl w:val="0"/>
        <w:rPr>
          <w:rFonts w:hint="default" w:ascii="Times New Roman" w:hAnsi="Times New Roman" w:eastAsia="宋体" w:cs="Times New Roman"/>
          <w:color w:val="auto"/>
          <w:spacing w:val="0"/>
          <w:kern w:val="0"/>
          <w:position w:val="0"/>
          <w:sz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rtlGutter w:val="0"/>
          <w:docGrid w:linePitch="312" w:charSpace="0"/>
        </w:sectPr>
      </w:pPr>
    </w:p>
    <w:p w14:paraId="47C9F212">
      <w:pPr>
        <w:pStyle w:val="26"/>
        <w:pageBreakBefore w:val="0"/>
        <w:numPr>
          <w:ilvl w:val="0"/>
          <w:numId w:val="8"/>
        </w:numPr>
        <w:bidi w:val="0"/>
        <w:adjustRightInd w:val="0"/>
        <w:snapToGrid w:val="0"/>
        <w:spacing w:before="0" w:beforeAutospacing="0" w:after="0" w:afterAutospacing="0" w:line="360" w:lineRule="auto"/>
        <w:ind w:left="0" w:leftChars="0" w:right="0" w:rightChars="0"/>
        <w:jc w:val="center"/>
        <w:outlineLvl w:val="0"/>
        <w:rPr>
          <w:rFonts w:hint="default" w:ascii="Times New Roman" w:hAnsi="Times New Roman" w:eastAsia="宋体" w:cs="Times New Roman"/>
          <w:snapToGrid w:val="0"/>
          <w:color w:val="auto"/>
          <w:spacing w:val="0"/>
          <w:kern w:val="0"/>
          <w:position w:val="0"/>
          <w:sz w:val="30"/>
          <w:szCs w:val="30"/>
        </w:rPr>
      </w:pPr>
      <w:bookmarkStart w:id="3" w:name="_Toc21081"/>
      <w:bookmarkStart w:id="4" w:name="_Toc98256020"/>
      <w:r>
        <w:rPr>
          <w:rFonts w:hint="default" w:ascii="Times New Roman" w:hAnsi="Times New Roman" w:eastAsia="宋体" w:cs="Times New Roman"/>
          <w:snapToGrid w:val="0"/>
          <w:color w:val="auto"/>
          <w:spacing w:val="0"/>
          <w:kern w:val="0"/>
          <w:position w:val="0"/>
          <w:sz w:val="30"/>
          <w:szCs w:val="30"/>
        </w:rPr>
        <w:t>建设项目工程分析</w:t>
      </w:r>
      <w:bookmarkEnd w:id="3"/>
      <w:bookmarkEnd w:id="4"/>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4"/>
        <w:gridCol w:w="8406"/>
      </w:tblGrid>
      <w:tr w14:paraId="363D6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noWrap w:val="0"/>
            <w:vAlign w:val="center"/>
          </w:tcPr>
          <w:p w14:paraId="735C670E">
            <w:pPr>
              <w:pStyle w:val="26"/>
              <w:pageBreakBefore w:val="0"/>
              <w:topLinePunct w:val="0"/>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pacing w:val="0"/>
                <w:kern w:val="0"/>
                <w:position w:val="0"/>
                <w:szCs w:val="24"/>
              </w:rPr>
            </w:pPr>
            <w:r>
              <w:rPr>
                <w:rFonts w:hint="default" w:ascii="Times New Roman" w:hAnsi="Times New Roman" w:eastAsia="宋体" w:cs="Times New Roman"/>
                <w:color w:val="auto"/>
                <w:spacing w:val="0"/>
                <w:kern w:val="0"/>
                <w:position w:val="0"/>
                <w:szCs w:val="24"/>
              </w:rPr>
              <w:t>建设内容</w:t>
            </w:r>
          </w:p>
        </w:tc>
        <w:tc>
          <w:tcPr>
            <w:tcW w:w="4638" w:type="pct"/>
            <w:noWrap w:val="0"/>
            <w:vAlign w:val="center"/>
          </w:tcPr>
          <w:p w14:paraId="1DF3C2FE">
            <w:pPr>
              <w:pageBreakBefore w:val="0"/>
              <w:widowControl/>
              <w:topLinePunct w:val="0"/>
              <w:bidi w:val="0"/>
              <w:adjustRightInd w:val="0"/>
              <w:snapToGrid w:val="0"/>
              <w:spacing w:beforeAutospacing="0" w:afterAutospacing="0" w:line="360" w:lineRule="auto"/>
              <w:ind w:left="0" w:leftChars="0" w:right="0" w:rightChars="0" w:firstLine="482" w:firstLineChars="200"/>
              <w:rPr>
                <w:rFonts w:hint="default" w:ascii="Times New Roman" w:hAnsi="Times New Roman" w:eastAsia="宋体" w:cs="Times New Roman"/>
                <w:color w:val="auto"/>
                <w:spacing w:val="0"/>
                <w:kern w:val="0"/>
                <w:position w:val="0"/>
              </w:rPr>
            </w:pPr>
            <w:r>
              <w:rPr>
                <w:rFonts w:hint="default" w:ascii="Times New Roman" w:hAnsi="Times New Roman" w:eastAsia="宋体" w:cs="Times New Roman"/>
                <w:b/>
                <w:bCs/>
                <w:color w:val="auto"/>
                <w:spacing w:val="0"/>
                <w:kern w:val="0"/>
                <w:position w:val="0"/>
                <w:sz w:val="24"/>
                <w:lang w:val="en-US" w:eastAsia="zh-CN"/>
              </w:rPr>
              <w:t>1、项目由来</w:t>
            </w:r>
          </w:p>
          <w:p w14:paraId="3EBA0521">
            <w:pPr>
              <w:pageBreakBefore w:val="0"/>
              <w:topLinePunct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lang w:val="en-US" w:eastAsia="zh-CN"/>
              </w:rPr>
            </w:pPr>
            <w:r>
              <w:rPr>
                <w:rFonts w:hint="eastAsia" w:cs="Times New Roman"/>
                <w:color w:val="auto"/>
                <w:spacing w:val="0"/>
                <w:kern w:val="0"/>
                <w:position w:val="0"/>
                <w:sz w:val="24"/>
                <w:lang w:val="en-US" w:eastAsia="zh-CN" w:bidi="ar"/>
              </w:rPr>
              <w:t>江西瑞奇碳纤维复合材料有限公司</w:t>
            </w:r>
            <w:r>
              <w:rPr>
                <w:rFonts w:hint="default" w:ascii="Times New Roman" w:hAnsi="Times New Roman" w:eastAsia="宋体" w:cs="Times New Roman"/>
                <w:color w:val="auto"/>
                <w:spacing w:val="0"/>
                <w:kern w:val="0"/>
                <w:position w:val="0"/>
                <w:sz w:val="24"/>
                <w:lang w:val="en-US" w:eastAsia="zh-CN" w:bidi="ar"/>
              </w:rPr>
              <w:t>成立于202</w:t>
            </w:r>
            <w:r>
              <w:rPr>
                <w:rFonts w:hint="eastAsia" w:cs="Times New Roman"/>
                <w:color w:val="auto"/>
                <w:spacing w:val="0"/>
                <w:kern w:val="0"/>
                <w:position w:val="0"/>
                <w:sz w:val="24"/>
                <w:lang w:val="en-US" w:eastAsia="zh-CN" w:bidi="ar"/>
              </w:rPr>
              <w:t>4</w:t>
            </w:r>
            <w:r>
              <w:rPr>
                <w:rFonts w:hint="default" w:ascii="Times New Roman" w:hAnsi="Times New Roman" w:eastAsia="宋体" w:cs="Times New Roman"/>
                <w:color w:val="auto"/>
                <w:spacing w:val="0"/>
                <w:kern w:val="0"/>
                <w:position w:val="0"/>
                <w:sz w:val="24"/>
                <w:lang w:val="en-US" w:eastAsia="zh-CN" w:bidi="ar"/>
              </w:rPr>
              <w:t>年</w:t>
            </w:r>
            <w:r>
              <w:rPr>
                <w:rFonts w:hint="eastAsia" w:cs="Times New Roman"/>
                <w:color w:val="auto"/>
                <w:spacing w:val="0"/>
                <w:kern w:val="0"/>
                <w:position w:val="0"/>
                <w:sz w:val="24"/>
                <w:lang w:val="en-US" w:eastAsia="zh-CN" w:bidi="ar"/>
              </w:rPr>
              <w:t>12</w:t>
            </w:r>
            <w:r>
              <w:rPr>
                <w:rFonts w:hint="default" w:ascii="Times New Roman" w:hAnsi="Times New Roman" w:eastAsia="宋体" w:cs="Times New Roman"/>
                <w:color w:val="auto"/>
                <w:spacing w:val="0"/>
                <w:kern w:val="0"/>
                <w:position w:val="0"/>
                <w:sz w:val="24"/>
                <w:lang w:val="en-US" w:eastAsia="zh-CN" w:bidi="ar"/>
              </w:rPr>
              <w:t>月，位于</w:t>
            </w:r>
            <w:r>
              <w:rPr>
                <w:rFonts w:hint="eastAsia" w:cs="Times New Roman"/>
                <w:color w:val="auto"/>
                <w:spacing w:val="0"/>
                <w:kern w:val="0"/>
                <w:position w:val="0"/>
                <w:sz w:val="24"/>
                <w:lang w:val="en-US" w:eastAsia="zh-CN"/>
              </w:rPr>
              <w:t>江西省九江市共青城市低空经济产业园无人机制造中心B4栋6号</w:t>
            </w:r>
            <w:r>
              <w:rPr>
                <w:rFonts w:hint="default" w:ascii="Times New Roman" w:hAnsi="Times New Roman" w:eastAsia="宋体" w:cs="Times New Roman"/>
                <w:color w:val="auto"/>
                <w:spacing w:val="0"/>
                <w:kern w:val="0"/>
                <w:position w:val="0"/>
                <w:sz w:val="24"/>
                <w:lang w:val="en-US" w:eastAsia="zh-CN"/>
              </w:rPr>
              <w:t>，</w:t>
            </w:r>
            <w:r>
              <w:rPr>
                <w:rFonts w:hint="eastAsia" w:cs="Times New Roman"/>
                <w:color w:val="auto"/>
                <w:spacing w:val="0"/>
                <w:kern w:val="0"/>
                <w:position w:val="0"/>
                <w:sz w:val="24"/>
                <w:lang w:val="en-US" w:eastAsia="zh-CN"/>
              </w:rPr>
              <w:t>专注于</w:t>
            </w:r>
            <w:r>
              <w:rPr>
                <w:rFonts w:hint="default" w:ascii="Times New Roman" w:hAnsi="Times New Roman" w:eastAsia="宋体" w:cs="Times New Roman"/>
                <w:color w:val="auto"/>
                <w:spacing w:val="0"/>
                <w:kern w:val="0"/>
                <w:position w:val="0"/>
                <w:sz w:val="24"/>
                <w:lang w:val="en-US" w:eastAsia="zh-CN"/>
              </w:rPr>
              <w:t>高性能纤维及复合材料的研发、制造与销售，经营范围涵盖碳纤维再生利用技术研发、合成材料制造等</w:t>
            </w:r>
            <w:r>
              <w:rPr>
                <w:rFonts w:hint="eastAsia" w:cs="Times New Roman"/>
                <w:color w:val="auto"/>
                <w:spacing w:val="0"/>
                <w:kern w:val="0"/>
                <w:position w:val="0"/>
                <w:sz w:val="24"/>
                <w:lang w:val="en-US" w:eastAsia="zh-CN"/>
              </w:rPr>
              <w:t>，</w:t>
            </w:r>
            <w:r>
              <w:rPr>
                <w:rFonts w:hint="default" w:ascii="Times New Roman" w:hAnsi="Times New Roman" w:eastAsia="宋体" w:cs="Times New Roman"/>
                <w:color w:val="auto"/>
                <w:spacing w:val="0"/>
                <w:kern w:val="0"/>
                <w:position w:val="0"/>
                <w:sz w:val="24"/>
                <w:lang w:val="en-US" w:eastAsia="zh-CN"/>
              </w:rPr>
              <w:t>具备完整的新材料产业化能力。为把握碳纤维产业发展机遇，响应江西省战略性新兴产业布局，企业于2024年12月签约落户共青城市低空经济产业园，投资21000</w:t>
            </w:r>
            <w:r>
              <w:rPr>
                <w:rFonts w:hint="eastAsia" w:ascii="Times New Roman" w:hAnsi="Times New Roman" w:eastAsia="宋体" w:cs="Times New Roman"/>
                <w:color w:val="auto"/>
                <w:spacing w:val="0"/>
                <w:kern w:val="0"/>
                <w:position w:val="0"/>
                <w:sz w:val="24"/>
                <w:lang w:val="en-US" w:eastAsia="zh-CN"/>
              </w:rPr>
              <w:t>万</w:t>
            </w:r>
            <w:r>
              <w:rPr>
                <w:rFonts w:hint="default" w:ascii="Times New Roman" w:hAnsi="Times New Roman" w:eastAsia="宋体" w:cs="Times New Roman"/>
                <w:color w:val="auto"/>
                <w:spacing w:val="0"/>
                <w:kern w:val="0"/>
                <w:position w:val="0"/>
                <w:sz w:val="24"/>
                <w:lang w:val="en-US" w:eastAsia="zh-CN"/>
              </w:rPr>
              <w:t>元建设瑞奇复材共青城碳纤维布生产项目，旨在填补区域高端复合材料生产空白，打造衔接上游原料与下游应用的关键制造节点。项目的实施既是企业自身发展的必然选择，也是落实区域产业规划的具体举措。通过聚焦碳纤维预浸料、预浸布等核心产品，可直接满足航空航天、汽车、体育用品、能源等多领域对高性能轻量化材料的需求，投产后将进一步完善共青城市低空经济产业园的产业链条，助力形成</w:t>
            </w:r>
            <w:r>
              <w:rPr>
                <w:rFonts w:hint="eastAsia" w:cs="Times New Roman"/>
                <w:color w:val="auto"/>
                <w:spacing w:val="0"/>
                <w:kern w:val="0"/>
                <w:position w:val="0"/>
                <w:sz w:val="24"/>
                <w:lang w:val="en-US" w:eastAsia="zh-CN"/>
              </w:rPr>
              <w:t>“</w:t>
            </w:r>
            <w:r>
              <w:rPr>
                <w:rFonts w:hint="default" w:ascii="Times New Roman" w:hAnsi="Times New Roman" w:eastAsia="宋体" w:cs="Times New Roman"/>
                <w:color w:val="auto"/>
                <w:spacing w:val="0"/>
                <w:kern w:val="0"/>
                <w:position w:val="0"/>
                <w:sz w:val="24"/>
                <w:lang w:val="en-US" w:eastAsia="zh-CN"/>
              </w:rPr>
              <w:t>材料研发-制品制造-应用验证</w:t>
            </w:r>
            <w:r>
              <w:rPr>
                <w:rFonts w:hint="eastAsia" w:cs="Times New Roman"/>
                <w:color w:val="auto"/>
                <w:spacing w:val="0"/>
                <w:kern w:val="0"/>
                <w:position w:val="0"/>
                <w:sz w:val="24"/>
                <w:lang w:val="en-US" w:eastAsia="zh-CN"/>
              </w:rPr>
              <w:t>”</w:t>
            </w:r>
            <w:r>
              <w:rPr>
                <w:rFonts w:hint="default" w:ascii="Times New Roman" w:hAnsi="Times New Roman" w:eastAsia="宋体" w:cs="Times New Roman"/>
                <w:color w:val="auto"/>
                <w:spacing w:val="0"/>
                <w:kern w:val="0"/>
                <w:position w:val="0"/>
                <w:sz w:val="24"/>
                <w:lang w:val="en-US" w:eastAsia="zh-CN"/>
              </w:rPr>
              <w:t>的产业生态。</w:t>
            </w:r>
          </w:p>
          <w:p w14:paraId="5F056D1B">
            <w:pPr>
              <w:pStyle w:val="59"/>
              <w:bidi w:val="0"/>
              <w:rPr>
                <w:rFonts w:hint="default" w:ascii="Times New Roman" w:hAnsi="Times New Roman" w:eastAsia="宋体" w:cs="Times New Roman"/>
                <w:color w:val="auto"/>
                <w:spacing w:val="0"/>
                <w:kern w:val="0"/>
                <w:position w:val="0"/>
                <w:sz w:val="24"/>
                <w:highlight w:val="none"/>
              </w:rPr>
            </w:pPr>
            <w:r>
              <w:rPr>
                <w:rFonts w:hint="eastAsia"/>
                <w:lang w:val="en-US" w:eastAsia="zh-CN"/>
              </w:rPr>
              <w:t>项目总占地面积2939.44平方米，租赁江西省低空经济产业投资有限公司B4栋5层，外购碳纤维丝、环氧树脂、离型纸、PE膜等原辅料，主要设备有预浸机、涂胶机、碳纤维编织机，项目建成后形成年产400万米碳纤维预浸布、120万平方米碳纤维编织布的生产能力。</w:t>
            </w:r>
          </w:p>
          <w:p w14:paraId="516C33CD">
            <w:pPr>
              <w:pageBreakBefore w:val="0"/>
              <w:topLinePunct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highlight w:val="none"/>
              </w:rPr>
              <w:t>根据《中华人民共和国环境影响评价法》《建设项目环境保护管理条例》和《建设项目环境影响评价分类管理名录》中的有关规定，本项目需开展环境影响评价工作。按《建设项目环境影响评价分类管理名录（2021版）》中“二十六、</w:t>
            </w:r>
            <w:r>
              <w:rPr>
                <w:rFonts w:hint="default" w:ascii="Times New Roman" w:hAnsi="Times New Roman" w:eastAsia="宋体" w:cs="Times New Roman"/>
                <w:color w:val="auto"/>
                <w:spacing w:val="0"/>
                <w:kern w:val="0"/>
                <w:position w:val="0"/>
                <w:sz w:val="24"/>
                <w:highlight w:val="none"/>
                <w:lang w:val="en-US" w:eastAsia="zh-CN"/>
              </w:rPr>
              <w:t>非金属矿物制品业30-石墨及其他非金属矿物制品制造309-其他</w:t>
            </w:r>
            <w:r>
              <w:rPr>
                <w:rFonts w:hint="default" w:ascii="Times New Roman" w:hAnsi="Times New Roman" w:eastAsia="宋体" w:cs="Times New Roman"/>
                <w:color w:val="auto"/>
                <w:spacing w:val="0"/>
                <w:kern w:val="0"/>
                <w:position w:val="0"/>
                <w:sz w:val="24"/>
                <w:highlight w:val="none"/>
              </w:rPr>
              <w:t>”，为编制环境影响报告表</w:t>
            </w:r>
            <w:r>
              <w:rPr>
                <w:rFonts w:hint="default" w:ascii="Times New Roman" w:hAnsi="Times New Roman" w:eastAsia="宋体" w:cs="Times New Roman"/>
                <w:color w:val="auto"/>
                <w:spacing w:val="0"/>
                <w:kern w:val="0"/>
                <w:position w:val="0"/>
                <w:sz w:val="24"/>
                <w:highlight w:val="none"/>
                <w:lang w:val="en-US" w:eastAsia="zh-CN"/>
              </w:rPr>
              <w:t>。</w:t>
            </w:r>
            <w:r>
              <w:rPr>
                <w:rFonts w:hint="default" w:ascii="Times New Roman" w:hAnsi="Times New Roman" w:eastAsia="宋体" w:cs="Times New Roman"/>
                <w:color w:val="auto"/>
                <w:spacing w:val="0"/>
                <w:kern w:val="0"/>
                <w:position w:val="0"/>
                <w:sz w:val="24"/>
                <w:highlight w:val="none"/>
                <w:lang w:bidi="ar"/>
              </w:rPr>
              <w:t>为此，</w:t>
            </w:r>
            <w:r>
              <w:rPr>
                <w:rFonts w:hint="eastAsia" w:cs="Times New Roman"/>
                <w:color w:val="auto"/>
                <w:spacing w:val="0"/>
                <w:kern w:val="0"/>
                <w:position w:val="0"/>
                <w:sz w:val="24"/>
                <w:lang w:val="en-US" w:eastAsia="zh-CN" w:bidi="ar"/>
              </w:rPr>
              <w:t>江西瑞奇碳纤维复合材料有限公司</w:t>
            </w:r>
            <w:r>
              <w:rPr>
                <w:rFonts w:hint="default" w:ascii="Times New Roman" w:hAnsi="Times New Roman" w:eastAsia="宋体" w:cs="Times New Roman"/>
                <w:color w:val="auto"/>
                <w:spacing w:val="0"/>
                <w:kern w:val="0"/>
                <w:position w:val="0"/>
                <w:sz w:val="24"/>
                <w:highlight w:val="none"/>
                <w:lang w:bidi="ar"/>
              </w:rPr>
              <w:t>委托</w:t>
            </w:r>
            <w:r>
              <w:rPr>
                <w:rFonts w:hint="default" w:ascii="Times New Roman" w:hAnsi="Times New Roman" w:eastAsia="宋体" w:cs="Times New Roman"/>
                <w:color w:val="auto"/>
                <w:spacing w:val="0"/>
                <w:kern w:val="0"/>
                <w:position w:val="0"/>
                <w:sz w:val="24"/>
              </w:rPr>
              <w:t>我公司</w:t>
            </w:r>
            <w:r>
              <w:rPr>
                <w:rFonts w:hint="default" w:ascii="Times New Roman" w:hAnsi="Times New Roman" w:eastAsia="宋体" w:cs="Times New Roman"/>
                <w:color w:val="auto"/>
                <w:spacing w:val="0"/>
                <w:kern w:val="0"/>
                <w:position w:val="0"/>
                <w:sz w:val="24"/>
                <w:highlight w:val="none"/>
                <w:lang w:bidi="ar"/>
              </w:rPr>
              <w:t>承担</w:t>
            </w:r>
            <w:r>
              <w:rPr>
                <w:rFonts w:hint="default" w:ascii="Times New Roman" w:hAnsi="Times New Roman" w:eastAsia="宋体" w:cs="Times New Roman"/>
                <w:color w:val="auto"/>
                <w:spacing w:val="0"/>
                <w:kern w:val="0"/>
                <w:position w:val="0"/>
                <w:sz w:val="24"/>
                <w:highlight w:val="none"/>
              </w:rPr>
              <w:t>该建设项目的环境影响评价工作。</w:t>
            </w:r>
            <w:r>
              <w:rPr>
                <w:rFonts w:hint="default" w:ascii="Times New Roman" w:hAnsi="Times New Roman" w:eastAsia="宋体" w:cs="Times New Roman"/>
                <w:color w:val="auto"/>
                <w:spacing w:val="0"/>
                <w:kern w:val="0"/>
                <w:position w:val="0"/>
                <w:sz w:val="24"/>
              </w:rPr>
              <w:t>我公司接受委托后，对周围环境进行了详细的实地勘查和相关资料的收集、核实与分析工作，在此基础上，按照《建设项目环境影响报告表编制技术指南（污染影响类）（试行）》等规范的要求，编制了本建设项目环境影响报告表。</w:t>
            </w:r>
          </w:p>
          <w:p w14:paraId="6CDADECD">
            <w:pPr>
              <w:pageBreakBefore w:val="0"/>
              <w:widowControl/>
              <w:topLinePunct w:val="0"/>
              <w:bidi w:val="0"/>
              <w:adjustRightInd w:val="0"/>
              <w:snapToGrid w:val="0"/>
              <w:spacing w:beforeAutospacing="0" w:afterAutospacing="0" w:line="360" w:lineRule="auto"/>
              <w:ind w:left="0" w:leftChars="0" w:right="0" w:rightChars="0" w:firstLine="482" w:firstLineChars="200"/>
              <w:jc w:val="left"/>
              <w:rPr>
                <w:rFonts w:hint="default" w:ascii="Times New Roman" w:hAnsi="Times New Roman" w:eastAsia="宋体" w:cs="Times New Roman"/>
                <w:b/>
                <w:bCs/>
                <w:color w:val="auto"/>
                <w:spacing w:val="0"/>
                <w:kern w:val="0"/>
                <w:position w:val="0"/>
                <w:sz w:val="24"/>
                <w:lang w:val="en-US" w:eastAsia="zh-CN"/>
              </w:rPr>
            </w:pPr>
            <w:r>
              <w:rPr>
                <w:rFonts w:hint="default" w:ascii="Times New Roman" w:hAnsi="Times New Roman" w:eastAsia="宋体" w:cs="Times New Roman"/>
                <w:b/>
                <w:bCs/>
                <w:color w:val="auto"/>
                <w:spacing w:val="0"/>
                <w:kern w:val="0"/>
                <w:position w:val="0"/>
                <w:sz w:val="24"/>
                <w:lang w:val="en-US" w:eastAsia="zh-CN"/>
              </w:rPr>
              <w:t>2、主要建设内容</w:t>
            </w:r>
          </w:p>
          <w:p w14:paraId="029CD76C">
            <w:pPr>
              <w:pageBreakBefore w:val="0"/>
              <w:widowControl/>
              <w:topLinePunct w:val="0"/>
              <w:bidi w:val="0"/>
              <w:adjustRightInd w:val="0"/>
              <w:snapToGrid w:val="0"/>
              <w:spacing w:beforeAutospacing="0" w:afterAutospacing="0" w:line="360" w:lineRule="auto"/>
              <w:ind w:left="0" w:leftChars="0" w:right="0" w:rightChars="0" w:firstLine="480" w:firstLineChars="200"/>
              <w:jc w:val="left"/>
              <w:rPr>
                <w:rFonts w:hint="default" w:ascii="Times New Roman" w:hAnsi="Times New Roman" w:eastAsia="宋体" w:cs="Times New Roman"/>
                <w:color w:val="auto"/>
                <w:spacing w:val="0"/>
                <w:kern w:val="0"/>
                <w:position w:val="0"/>
                <w:sz w:val="24"/>
                <w:lang w:bidi="ar"/>
              </w:rPr>
            </w:pPr>
            <w:r>
              <w:rPr>
                <w:rFonts w:hint="default" w:ascii="Times New Roman" w:hAnsi="Times New Roman" w:eastAsia="宋体" w:cs="Times New Roman"/>
                <w:color w:val="auto"/>
                <w:spacing w:val="0"/>
                <w:kern w:val="0"/>
                <w:position w:val="0"/>
                <w:sz w:val="24"/>
                <w:lang w:bidi="ar"/>
              </w:rPr>
              <w:t>具体建设内容见表2-</w:t>
            </w:r>
            <w:r>
              <w:rPr>
                <w:rFonts w:hint="default" w:ascii="Times New Roman" w:hAnsi="Times New Roman" w:eastAsia="宋体" w:cs="Times New Roman"/>
                <w:color w:val="auto"/>
                <w:spacing w:val="0"/>
                <w:kern w:val="0"/>
                <w:position w:val="0"/>
                <w:sz w:val="24"/>
                <w:lang w:val="en-US" w:eastAsia="zh-CN" w:bidi="ar"/>
              </w:rPr>
              <w:t>1</w:t>
            </w:r>
            <w:r>
              <w:rPr>
                <w:rFonts w:hint="default" w:ascii="Times New Roman" w:hAnsi="Times New Roman" w:eastAsia="宋体" w:cs="Times New Roman"/>
                <w:color w:val="auto"/>
                <w:spacing w:val="0"/>
                <w:kern w:val="0"/>
                <w:position w:val="0"/>
                <w:sz w:val="24"/>
                <w:lang w:bidi="ar"/>
              </w:rPr>
              <w:t>。</w:t>
            </w:r>
          </w:p>
          <w:p w14:paraId="55BB3B1C">
            <w:pPr>
              <w:pStyle w:val="4"/>
              <w:keepNext/>
              <w:keepLines/>
              <w:pageBreakBefore w:val="0"/>
              <w:widowControl/>
              <w:numPr>
                <w:ilvl w:val="0"/>
                <w:numId w:val="0"/>
              </w:numPr>
              <w:wordWrap/>
              <w:topLinePunct w:val="0"/>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bCs/>
                <w:color w:val="auto"/>
                <w:spacing w:val="0"/>
                <w:kern w:val="0"/>
                <w:position w:val="0"/>
                <w:sz w:val="21"/>
                <w:szCs w:val="21"/>
                <w:lang w:val="en-US" w:eastAsia="zh-CN"/>
              </w:rPr>
            </w:pPr>
            <w:r>
              <w:rPr>
                <w:rFonts w:hint="default" w:ascii="Times New Roman" w:hAnsi="Times New Roman" w:eastAsia="宋体" w:cs="Times New Roman"/>
                <w:b/>
                <w:bCs/>
                <w:color w:val="auto"/>
                <w:spacing w:val="0"/>
                <w:kern w:val="0"/>
                <w:position w:val="0"/>
                <w:sz w:val="21"/>
                <w:szCs w:val="21"/>
                <w:lang w:val="en-US" w:eastAsia="zh-CN"/>
              </w:rPr>
              <w:t>表2-1本项目主要建设内容一览表</w:t>
            </w:r>
          </w:p>
          <w:tbl>
            <w:tblPr>
              <w:tblStyle w:val="28"/>
              <w:tblW w:w="8347" w:type="dxa"/>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557"/>
              <w:gridCol w:w="1494"/>
              <w:gridCol w:w="3376"/>
              <w:gridCol w:w="1078"/>
            </w:tblGrid>
            <w:tr w14:paraId="17A9255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399" w:type="dxa"/>
                  <w:gridSpan w:val="2"/>
                  <w:noWrap w:val="0"/>
                  <w:vAlign w:val="center"/>
                </w:tcPr>
                <w:p w14:paraId="38A95CA6">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生产单元</w:t>
                  </w:r>
                </w:p>
              </w:tc>
              <w:tc>
                <w:tcPr>
                  <w:tcW w:w="4870" w:type="dxa"/>
                  <w:gridSpan w:val="2"/>
                  <w:noWrap w:val="0"/>
                  <w:vAlign w:val="center"/>
                </w:tcPr>
                <w:p w14:paraId="6282945E">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主要生产工艺和建设规模</w:t>
                  </w:r>
                </w:p>
              </w:tc>
              <w:tc>
                <w:tcPr>
                  <w:tcW w:w="1078" w:type="dxa"/>
                  <w:noWrap w:val="0"/>
                  <w:vAlign w:val="center"/>
                </w:tcPr>
                <w:p w14:paraId="313932A8">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Cs/>
                      <w:color w:val="auto"/>
                      <w:spacing w:val="0"/>
                      <w:kern w:val="0"/>
                      <w:position w:val="0"/>
                      <w:sz w:val="21"/>
                      <w:szCs w:val="21"/>
                    </w:rPr>
                    <w:t>备注</w:t>
                  </w:r>
                </w:p>
              </w:tc>
            </w:tr>
            <w:tr w14:paraId="2456016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dxa"/>
                  <w:noWrap w:val="0"/>
                  <w:vAlign w:val="center"/>
                </w:tcPr>
                <w:p w14:paraId="4AB05315">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主体工程</w:t>
                  </w:r>
                </w:p>
              </w:tc>
              <w:tc>
                <w:tcPr>
                  <w:tcW w:w="1557" w:type="dxa"/>
                  <w:noWrap w:val="0"/>
                  <w:vAlign w:val="center"/>
                </w:tcPr>
                <w:p w14:paraId="32BBB500">
                  <w:pPr>
                    <w:pageBreakBefore w:val="0"/>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bCs/>
                      <w:color w:val="auto"/>
                      <w:spacing w:val="0"/>
                      <w:kern w:val="0"/>
                      <w:position w:val="0"/>
                      <w:sz w:val="21"/>
                      <w:szCs w:val="21"/>
                      <w:lang w:val="en-US" w:eastAsia="zh-CN"/>
                    </w:rPr>
                    <w:t>厂房</w:t>
                  </w:r>
                </w:p>
              </w:tc>
              <w:tc>
                <w:tcPr>
                  <w:tcW w:w="4870" w:type="dxa"/>
                  <w:gridSpan w:val="2"/>
                  <w:noWrap w:val="0"/>
                  <w:vAlign w:val="center"/>
                </w:tcPr>
                <w:p w14:paraId="16232463">
                  <w:pPr>
                    <w:pageBreakBefore w:val="0"/>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eastAsia="宋体" w:cs="Times New Roman"/>
                      <w:color w:val="auto"/>
                      <w:spacing w:val="0"/>
                      <w:kern w:val="0"/>
                      <w:position w:val="0"/>
                      <w:sz w:val="21"/>
                      <w:szCs w:val="21"/>
                      <w:vertAlign w:val="baseline"/>
                      <w:lang w:val="en-US" w:eastAsia="zh-CN"/>
                    </w:rPr>
                  </w:pPr>
                  <w:r>
                    <w:rPr>
                      <w:rFonts w:hint="eastAsia" w:cs="Times New Roman"/>
                      <w:color w:val="auto"/>
                      <w:spacing w:val="0"/>
                      <w:kern w:val="0"/>
                      <w:position w:val="0"/>
                      <w:sz w:val="21"/>
                      <w:szCs w:val="21"/>
                      <w:highlight w:val="none"/>
                      <w:lang w:val="en-US" w:eastAsia="zh-CN"/>
                    </w:rPr>
                    <w:t>5</w:t>
                  </w:r>
                  <w:r>
                    <w:rPr>
                      <w:rFonts w:hint="default" w:ascii="Times New Roman" w:hAnsi="Times New Roman" w:eastAsia="宋体" w:cs="Times New Roman"/>
                      <w:color w:val="auto"/>
                      <w:spacing w:val="0"/>
                      <w:kern w:val="0"/>
                      <w:position w:val="0"/>
                      <w:sz w:val="21"/>
                      <w:szCs w:val="21"/>
                      <w:highlight w:val="none"/>
                      <w:lang w:val="en-US" w:eastAsia="zh-CN"/>
                    </w:rPr>
                    <w:t>F，占地</w:t>
                  </w:r>
                  <w:r>
                    <w:rPr>
                      <w:rStyle w:val="110"/>
                      <w:rFonts w:hint="default"/>
                      <w:color w:val="auto"/>
                      <w:lang w:val="en-US" w:eastAsia="zh-CN"/>
                    </w:rPr>
                    <w:t>面积2939.44</w:t>
                  </w:r>
                  <w:r>
                    <w:rPr>
                      <w:rFonts w:hint="default" w:ascii="Times New Roman" w:hAnsi="Times New Roman" w:eastAsia="宋体" w:cs="Times New Roman"/>
                      <w:bCs/>
                      <w:color w:val="auto"/>
                      <w:spacing w:val="0"/>
                      <w:kern w:val="0"/>
                      <w:position w:val="0"/>
                      <w:sz w:val="21"/>
                      <w:szCs w:val="21"/>
                      <w:highlight w:val="none"/>
                      <w:lang w:val="en-US" w:eastAsia="zh-CN"/>
                    </w:rPr>
                    <w:t>m</w:t>
                  </w:r>
                  <w:r>
                    <w:rPr>
                      <w:rFonts w:hint="default" w:ascii="Times New Roman" w:hAnsi="Times New Roman" w:eastAsia="宋体" w:cs="Times New Roman"/>
                      <w:bCs/>
                      <w:color w:val="auto"/>
                      <w:spacing w:val="0"/>
                      <w:kern w:val="0"/>
                      <w:position w:val="0"/>
                      <w:sz w:val="21"/>
                      <w:szCs w:val="21"/>
                      <w:highlight w:val="none"/>
                      <w:vertAlign w:val="superscript"/>
                      <w:lang w:val="en-US" w:eastAsia="zh-CN"/>
                    </w:rPr>
                    <w:t>2</w:t>
                  </w:r>
                  <w:r>
                    <w:rPr>
                      <w:rFonts w:hint="default" w:ascii="Times New Roman" w:hAnsi="Times New Roman" w:eastAsia="宋体" w:cs="Times New Roman"/>
                      <w:bCs/>
                      <w:color w:val="auto"/>
                      <w:spacing w:val="0"/>
                      <w:kern w:val="0"/>
                      <w:position w:val="0"/>
                      <w:sz w:val="21"/>
                      <w:szCs w:val="21"/>
                      <w:highlight w:val="none"/>
                      <w:vertAlign w:val="baseline"/>
                      <w:lang w:val="en-US" w:eastAsia="zh-CN"/>
                    </w:rPr>
                    <w:t>，</w:t>
                  </w:r>
                  <w:r>
                    <w:rPr>
                      <w:rFonts w:hint="eastAsia" w:cs="Times New Roman"/>
                      <w:bCs/>
                      <w:color w:val="auto"/>
                      <w:spacing w:val="0"/>
                      <w:kern w:val="0"/>
                      <w:position w:val="0"/>
                      <w:sz w:val="21"/>
                      <w:szCs w:val="21"/>
                      <w:highlight w:val="none"/>
                      <w:vertAlign w:val="baseline"/>
                      <w:lang w:val="en-US" w:eastAsia="zh-CN"/>
                    </w:rPr>
                    <w:t>每层建筑</w:t>
                  </w:r>
                  <w:r>
                    <w:rPr>
                      <w:rStyle w:val="110"/>
                      <w:rFonts w:hint="eastAsia"/>
                      <w:color w:val="auto"/>
                      <w:lang w:val="en-US" w:eastAsia="zh-CN"/>
                    </w:rPr>
                    <w:t>面积</w:t>
                  </w:r>
                  <w:r>
                    <w:rPr>
                      <w:rStyle w:val="110"/>
                      <w:rFonts w:hint="default"/>
                      <w:color w:val="auto"/>
                      <w:lang w:val="en-US" w:eastAsia="zh-CN"/>
                    </w:rPr>
                    <w:t>2939.44</w:t>
                  </w:r>
                  <w:r>
                    <w:rPr>
                      <w:rFonts w:hint="default" w:ascii="Times New Roman" w:hAnsi="Times New Roman" w:eastAsia="宋体" w:cs="Times New Roman"/>
                      <w:bCs/>
                      <w:color w:val="auto"/>
                      <w:spacing w:val="0"/>
                      <w:kern w:val="0"/>
                      <w:position w:val="0"/>
                      <w:sz w:val="21"/>
                      <w:szCs w:val="21"/>
                      <w:highlight w:val="none"/>
                      <w:lang w:val="en-US" w:eastAsia="zh-CN"/>
                    </w:rPr>
                    <w:t>m</w:t>
                  </w:r>
                  <w:r>
                    <w:rPr>
                      <w:rFonts w:hint="default" w:ascii="Times New Roman" w:hAnsi="Times New Roman" w:eastAsia="宋体" w:cs="Times New Roman"/>
                      <w:bCs/>
                      <w:color w:val="auto"/>
                      <w:spacing w:val="0"/>
                      <w:kern w:val="0"/>
                      <w:position w:val="0"/>
                      <w:sz w:val="21"/>
                      <w:szCs w:val="21"/>
                      <w:highlight w:val="none"/>
                      <w:vertAlign w:val="superscript"/>
                      <w:lang w:val="en-US" w:eastAsia="zh-CN"/>
                    </w:rPr>
                    <w:t>2</w:t>
                  </w:r>
                  <w:r>
                    <w:rPr>
                      <w:rFonts w:hint="default" w:ascii="Times New Roman" w:hAnsi="Times New Roman" w:eastAsia="宋体" w:cs="Times New Roman"/>
                      <w:bCs/>
                      <w:color w:val="auto"/>
                      <w:spacing w:val="0"/>
                      <w:kern w:val="0"/>
                      <w:position w:val="0"/>
                      <w:sz w:val="21"/>
                      <w:szCs w:val="21"/>
                      <w:highlight w:val="none"/>
                      <w:vertAlign w:val="baseline"/>
                      <w:lang w:val="en-US" w:eastAsia="zh-CN"/>
                    </w:rPr>
                    <w:t>，</w:t>
                  </w:r>
                  <w:r>
                    <w:rPr>
                      <w:rFonts w:hint="eastAsia" w:cs="Times New Roman"/>
                      <w:bCs/>
                      <w:color w:val="auto"/>
                      <w:spacing w:val="0"/>
                      <w:kern w:val="0"/>
                      <w:position w:val="0"/>
                      <w:sz w:val="21"/>
                      <w:szCs w:val="21"/>
                      <w:highlight w:val="none"/>
                      <w:vertAlign w:val="baseline"/>
                      <w:lang w:val="en-US" w:eastAsia="zh-CN"/>
                    </w:rPr>
                    <w:t>一层布置树脂冷库、成品冷库、预浸车间，用于生产碳纤维预浸布，二、三层、四层为织造车间，用于生产编织布，五层布置成品仓库、原料仓库</w:t>
                  </w:r>
                </w:p>
              </w:tc>
              <w:tc>
                <w:tcPr>
                  <w:tcW w:w="1078" w:type="dxa"/>
                  <w:noWrap w:val="0"/>
                  <w:vAlign w:val="center"/>
                </w:tcPr>
                <w:p w14:paraId="388827F3">
                  <w:pPr>
                    <w:pageBreakBefore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织造车间已投入生产，预浸车间正在装修中</w:t>
                  </w:r>
                </w:p>
              </w:tc>
            </w:tr>
            <w:tr w14:paraId="4972D76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dxa"/>
                  <w:vMerge w:val="restart"/>
                  <w:noWrap w:val="0"/>
                  <w:vAlign w:val="center"/>
                </w:tcPr>
                <w:p w14:paraId="6792F2FB">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Cs w:val="21"/>
                    </w:rPr>
                    <w:t>贮运工程</w:t>
                  </w:r>
                </w:p>
              </w:tc>
              <w:tc>
                <w:tcPr>
                  <w:tcW w:w="1557" w:type="dxa"/>
                  <w:noWrap w:val="0"/>
                  <w:vAlign w:val="center"/>
                </w:tcPr>
                <w:p w14:paraId="25906DFD">
                  <w:pPr>
                    <w:pageBreakBefore w:val="0"/>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eastAsia="宋体" w:cs="Times New Roman"/>
                      <w:bCs/>
                      <w:color w:val="auto"/>
                      <w:spacing w:val="0"/>
                      <w:kern w:val="0"/>
                      <w:position w:val="0"/>
                      <w:sz w:val="21"/>
                      <w:szCs w:val="21"/>
                      <w:lang w:val="en-US" w:eastAsia="zh-CN"/>
                    </w:rPr>
                  </w:pPr>
                  <w:r>
                    <w:rPr>
                      <w:rFonts w:hint="eastAsia" w:cs="Times New Roman"/>
                      <w:bCs/>
                      <w:color w:val="auto"/>
                      <w:spacing w:val="0"/>
                      <w:kern w:val="0"/>
                      <w:position w:val="0"/>
                      <w:sz w:val="21"/>
                      <w:szCs w:val="21"/>
                      <w:lang w:val="en-US" w:eastAsia="zh-CN"/>
                    </w:rPr>
                    <w:t>树脂冷库</w:t>
                  </w:r>
                </w:p>
              </w:tc>
              <w:tc>
                <w:tcPr>
                  <w:tcW w:w="4870" w:type="dxa"/>
                  <w:gridSpan w:val="2"/>
                  <w:noWrap w:val="0"/>
                  <w:vAlign w:val="center"/>
                </w:tcPr>
                <w:p w14:paraId="728B71DC">
                  <w:pPr>
                    <w:pageBreakBefore w:val="0"/>
                    <w:bidi w:val="0"/>
                    <w:adjustRightInd w:val="0"/>
                    <w:snapToGrid w:val="0"/>
                    <w:spacing w:beforeAutospacing="0" w:afterAutospacing="0" w:line="300" w:lineRule="exact"/>
                    <w:ind w:left="0" w:leftChars="0" w:right="0" w:rightChars="0" w:firstLine="0" w:firstLineChars="0"/>
                    <w:jc w:val="center"/>
                    <w:rPr>
                      <w:rFonts w:hint="default" w:cs="Times New Roman"/>
                      <w:color w:val="auto"/>
                      <w:spacing w:val="0"/>
                      <w:kern w:val="0"/>
                      <w:position w:val="0"/>
                      <w:sz w:val="21"/>
                      <w:szCs w:val="21"/>
                      <w:highlight w:val="none"/>
                      <w:lang w:val="en-US" w:eastAsia="zh-CN"/>
                    </w:rPr>
                  </w:pPr>
                  <w:r>
                    <w:rPr>
                      <w:rFonts w:hint="eastAsia" w:cs="Times New Roman"/>
                      <w:color w:val="auto"/>
                      <w:spacing w:val="0"/>
                      <w:kern w:val="0"/>
                      <w:position w:val="0"/>
                      <w:sz w:val="21"/>
                      <w:szCs w:val="21"/>
                      <w:lang w:val="en-US" w:eastAsia="zh-CN"/>
                    </w:rPr>
                    <w:t>建筑</w:t>
                  </w:r>
                  <w:r>
                    <w:rPr>
                      <w:rFonts w:hint="default" w:ascii="Times New Roman" w:hAnsi="Times New Roman" w:eastAsia="宋体" w:cs="Times New Roman"/>
                      <w:color w:val="auto"/>
                      <w:spacing w:val="0"/>
                      <w:kern w:val="0"/>
                      <w:position w:val="0"/>
                      <w:sz w:val="21"/>
                      <w:szCs w:val="21"/>
                      <w:highlight w:val="none"/>
                      <w:lang w:val="en-US" w:eastAsia="zh-CN"/>
                    </w:rPr>
                    <w:t>面积</w:t>
                  </w:r>
                  <w:r>
                    <w:rPr>
                      <w:rFonts w:hint="eastAsia" w:cs="Times New Roman"/>
                      <w:color w:val="auto"/>
                      <w:spacing w:val="0"/>
                      <w:kern w:val="0"/>
                      <w:position w:val="0"/>
                      <w:sz w:val="21"/>
                      <w:szCs w:val="21"/>
                      <w:highlight w:val="none"/>
                      <w:lang w:val="en-US" w:eastAsia="zh-CN"/>
                    </w:rPr>
                    <w:t>80</w:t>
                  </w:r>
                  <w:r>
                    <w:rPr>
                      <w:rFonts w:hint="default" w:ascii="Times New Roman" w:hAnsi="Times New Roman" w:eastAsia="宋体" w:cs="Times New Roman"/>
                      <w:bCs/>
                      <w:color w:val="auto"/>
                      <w:spacing w:val="0"/>
                      <w:kern w:val="0"/>
                      <w:position w:val="0"/>
                      <w:sz w:val="21"/>
                      <w:szCs w:val="21"/>
                      <w:highlight w:val="none"/>
                      <w:lang w:val="en-US" w:eastAsia="zh-CN"/>
                    </w:rPr>
                    <w:t>m</w:t>
                  </w:r>
                  <w:r>
                    <w:rPr>
                      <w:rFonts w:hint="default" w:ascii="Times New Roman" w:hAnsi="Times New Roman" w:eastAsia="宋体" w:cs="Times New Roman"/>
                      <w:bCs/>
                      <w:color w:val="auto"/>
                      <w:spacing w:val="0"/>
                      <w:kern w:val="0"/>
                      <w:position w:val="0"/>
                      <w:sz w:val="21"/>
                      <w:szCs w:val="21"/>
                      <w:highlight w:val="none"/>
                      <w:vertAlign w:val="superscript"/>
                      <w:lang w:val="en-US" w:eastAsia="zh-CN"/>
                    </w:rPr>
                    <w:t>2</w:t>
                  </w:r>
                  <w:r>
                    <w:rPr>
                      <w:rFonts w:hint="eastAsia" w:cs="Times New Roman"/>
                      <w:bCs/>
                      <w:color w:val="auto"/>
                      <w:spacing w:val="0"/>
                      <w:kern w:val="0"/>
                      <w:position w:val="0"/>
                      <w:sz w:val="21"/>
                      <w:szCs w:val="21"/>
                      <w:highlight w:val="none"/>
                      <w:vertAlign w:val="baseline"/>
                      <w:lang w:val="en-US" w:eastAsia="zh-CN"/>
                    </w:rPr>
                    <w:t>，暂存树脂，位于1层</w:t>
                  </w:r>
                </w:p>
              </w:tc>
              <w:tc>
                <w:tcPr>
                  <w:tcW w:w="1078" w:type="dxa"/>
                  <w:noWrap w:val="0"/>
                  <w:vAlign w:val="center"/>
                </w:tcPr>
                <w:p w14:paraId="23508E06">
                  <w:pPr>
                    <w:pageBreakBefore w:val="0"/>
                    <w:bidi w:val="0"/>
                    <w:adjustRightInd w:val="0"/>
                    <w:snapToGrid w:val="0"/>
                    <w:spacing w:beforeAutospacing="0" w:afterAutospacing="0"/>
                    <w:ind w:left="0" w:leftChars="0" w:right="0" w:rightChars="0" w:firstLine="0" w:firstLineChars="0"/>
                    <w:jc w:val="center"/>
                    <w:rPr>
                      <w:rFonts w:hint="default"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已建</w:t>
                  </w:r>
                </w:p>
              </w:tc>
            </w:tr>
            <w:tr w14:paraId="0266FE8F">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dxa"/>
                  <w:vMerge w:val="continue"/>
                  <w:noWrap w:val="0"/>
                  <w:vAlign w:val="center"/>
                </w:tcPr>
                <w:p w14:paraId="3AA93CB5">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Cs w:val="21"/>
                    </w:rPr>
                  </w:pPr>
                </w:p>
              </w:tc>
              <w:tc>
                <w:tcPr>
                  <w:tcW w:w="1557" w:type="dxa"/>
                  <w:noWrap w:val="0"/>
                  <w:vAlign w:val="center"/>
                </w:tcPr>
                <w:p w14:paraId="6DEC8AA7">
                  <w:pPr>
                    <w:pageBreakBefore w:val="0"/>
                    <w:bidi w:val="0"/>
                    <w:adjustRightInd w:val="0"/>
                    <w:snapToGrid w:val="0"/>
                    <w:spacing w:beforeAutospacing="0" w:afterAutospacing="0" w:line="300" w:lineRule="exact"/>
                    <w:ind w:left="0" w:leftChars="0" w:right="0" w:rightChars="0" w:firstLine="0" w:firstLineChars="0"/>
                    <w:jc w:val="center"/>
                    <w:rPr>
                      <w:rFonts w:hint="default" w:cs="Times New Roman"/>
                      <w:bCs/>
                      <w:color w:val="auto"/>
                      <w:spacing w:val="0"/>
                      <w:kern w:val="0"/>
                      <w:position w:val="0"/>
                      <w:sz w:val="21"/>
                      <w:szCs w:val="21"/>
                      <w:lang w:val="en-US" w:eastAsia="zh-CN"/>
                    </w:rPr>
                  </w:pPr>
                  <w:r>
                    <w:rPr>
                      <w:rFonts w:hint="eastAsia" w:cs="Times New Roman"/>
                      <w:bCs/>
                      <w:color w:val="auto"/>
                      <w:spacing w:val="0"/>
                      <w:kern w:val="0"/>
                      <w:position w:val="0"/>
                      <w:sz w:val="21"/>
                      <w:szCs w:val="21"/>
                      <w:lang w:val="en-US" w:eastAsia="zh-CN"/>
                    </w:rPr>
                    <w:t>成品冷库</w:t>
                  </w:r>
                </w:p>
              </w:tc>
              <w:tc>
                <w:tcPr>
                  <w:tcW w:w="4870" w:type="dxa"/>
                  <w:gridSpan w:val="2"/>
                  <w:noWrap w:val="0"/>
                  <w:vAlign w:val="center"/>
                </w:tcPr>
                <w:p w14:paraId="328AEA78">
                  <w:pPr>
                    <w:pageBreakBefore w:val="0"/>
                    <w:bidi w:val="0"/>
                    <w:adjustRightInd w:val="0"/>
                    <w:snapToGrid w:val="0"/>
                    <w:spacing w:beforeAutospacing="0" w:afterAutospacing="0" w:line="300" w:lineRule="exact"/>
                    <w:ind w:left="0" w:leftChars="0" w:right="0" w:rightChars="0" w:firstLine="0" w:firstLineChars="0"/>
                    <w:jc w:val="center"/>
                    <w:rPr>
                      <w:rFonts w:hint="default" w:cs="Times New Roman"/>
                      <w:color w:val="auto"/>
                      <w:spacing w:val="0"/>
                      <w:kern w:val="0"/>
                      <w:position w:val="0"/>
                      <w:sz w:val="21"/>
                      <w:szCs w:val="21"/>
                      <w:highlight w:val="none"/>
                      <w:lang w:val="en-US" w:eastAsia="zh-CN"/>
                    </w:rPr>
                  </w:pPr>
                  <w:r>
                    <w:rPr>
                      <w:rFonts w:hint="eastAsia" w:cs="Times New Roman"/>
                      <w:color w:val="auto"/>
                      <w:spacing w:val="0"/>
                      <w:kern w:val="0"/>
                      <w:position w:val="0"/>
                      <w:sz w:val="21"/>
                      <w:szCs w:val="21"/>
                      <w:lang w:val="en-US" w:eastAsia="zh-CN"/>
                    </w:rPr>
                    <w:t>建筑</w:t>
                  </w:r>
                  <w:r>
                    <w:rPr>
                      <w:rFonts w:hint="default" w:ascii="Times New Roman" w:hAnsi="Times New Roman" w:eastAsia="宋体" w:cs="Times New Roman"/>
                      <w:color w:val="auto"/>
                      <w:spacing w:val="0"/>
                      <w:kern w:val="0"/>
                      <w:position w:val="0"/>
                      <w:sz w:val="21"/>
                      <w:szCs w:val="21"/>
                      <w:highlight w:val="none"/>
                      <w:lang w:val="en-US" w:eastAsia="zh-CN"/>
                    </w:rPr>
                    <w:t>面积</w:t>
                  </w:r>
                  <w:r>
                    <w:rPr>
                      <w:rFonts w:hint="eastAsia" w:cs="Times New Roman"/>
                      <w:color w:val="auto"/>
                      <w:spacing w:val="0"/>
                      <w:kern w:val="0"/>
                      <w:position w:val="0"/>
                      <w:sz w:val="21"/>
                      <w:szCs w:val="21"/>
                      <w:highlight w:val="none"/>
                      <w:lang w:val="en-US" w:eastAsia="zh-CN"/>
                    </w:rPr>
                    <w:t>240</w:t>
                  </w:r>
                  <w:r>
                    <w:rPr>
                      <w:rFonts w:hint="default" w:ascii="Times New Roman" w:hAnsi="Times New Roman" w:eastAsia="宋体" w:cs="Times New Roman"/>
                      <w:bCs/>
                      <w:color w:val="auto"/>
                      <w:spacing w:val="0"/>
                      <w:kern w:val="0"/>
                      <w:position w:val="0"/>
                      <w:sz w:val="21"/>
                      <w:szCs w:val="21"/>
                      <w:highlight w:val="none"/>
                      <w:lang w:val="en-US" w:eastAsia="zh-CN"/>
                    </w:rPr>
                    <w:t>m</w:t>
                  </w:r>
                  <w:r>
                    <w:rPr>
                      <w:rFonts w:hint="default" w:ascii="Times New Roman" w:hAnsi="Times New Roman" w:eastAsia="宋体" w:cs="Times New Roman"/>
                      <w:bCs/>
                      <w:color w:val="auto"/>
                      <w:spacing w:val="0"/>
                      <w:kern w:val="0"/>
                      <w:position w:val="0"/>
                      <w:sz w:val="21"/>
                      <w:szCs w:val="21"/>
                      <w:highlight w:val="none"/>
                      <w:vertAlign w:val="superscript"/>
                      <w:lang w:val="en-US" w:eastAsia="zh-CN"/>
                    </w:rPr>
                    <w:t>2</w:t>
                  </w:r>
                  <w:r>
                    <w:rPr>
                      <w:rFonts w:hint="eastAsia" w:cs="Times New Roman"/>
                      <w:bCs/>
                      <w:color w:val="auto"/>
                      <w:spacing w:val="0"/>
                      <w:kern w:val="0"/>
                      <w:position w:val="0"/>
                      <w:sz w:val="21"/>
                      <w:szCs w:val="21"/>
                      <w:highlight w:val="none"/>
                      <w:vertAlign w:val="baseline"/>
                      <w:lang w:val="en-US" w:eastAsia="zh-CN"/>
                    </w:rPr>
                    <w:t>，暂存预浸布，位于1层</w:t>
                  </w:r>
                </w:p>
              </w:tc>
              <w:tc>
                <w:tcPr>
                  <w:tcW w:w="1078" w:type="dxa"/>
                  <w:noWrap w:val="0"/>
                  <w:vAlign w:val="center"/>
                </w:tcPr>
                <w:p w14:paraId="0E1BE03E">
                  <w:pPr>
                    <w:pageBreakBefore w:val="0"/>
                    <w:bidi w:val="0"/>
                    <w:adjustRightInd w:val="0"/>
                    <w:snapToGrid w:val="0"/>
                    <w:spacing w:beforeAutospacing="0" w:afterAutospacing="0"/>
                    <w:ind w:left="0" w:leftChars="0" w:right="0" w:rightChars="0" w:firstLine="0" w:firstLineChars="0"/>
                    <w:jc w:val="center"/>
                    <w:rPr>
                      <w:rFonts w:hint="eastAsia"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已建</w:t>
                  </w:r>
                </w:p>
              </w:tc>
            </w:tr>
            <w:tr w14:paraId="42B61F3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dxa"/>
                  <w:vMerge w:val="continue"/>
                  <w:noWrap w:val="0"/>
                  <w:vAlign w:val="center"/>
                </w:tcPr>
                <w:p w14:paraId="1DDF53F6">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1557" w:type="dxa"/>
                  <w:noWrap w:val="0"/>
                  <w:vAlign w:val="center"/>
                </w:tcPr>
                <w:p w14:paraId="615D197F">
                  <w:pPr>
                    <w:pStyle w:val="36"/>
                    <w:pageBreakBefore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原料仓库</w:t>
                  </w:r>
                </w:p>
              </w:tc>
              <w:tc>
                <w:tcPr>
                  <w:tcW w:w="4870" w:type="dxa"/>
                  <w:gridSpan w:val="2"/>
                  <w:noWrap w:val="0"/>
                  <w:vAlign w:val="center"/>
                </w:tcPr>
                <w:p w14:paraId="4D3E7083">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lang w:val="en-US"/>
                    </w:rPr>
                  </w:pPr>
                  <w:r>
                    <w:rPr>
                      <w:rFonts w:hint="eastAsia" w:cs="Times New Roman"/>
                      <w:color w:val="auto"/>
                      <w:spacing w:val="0"/>
                      <w:kern w:val="0"/>
                      <w:position w:val="0"/>
                      <w:sz w:val="21"/>
                      <w:szCs w:val="21"/>
                      <w:lang w:val="en-US" w:eastAsia="zh-CN"/>
                    </w:rPr>
                    <w:t>建筑</w:t>
                  </w:r>
                  <w:r>
                    <w:rPr>
                      <w:rFonts w:hint="default" w:ascii="Times New Roman" w:hAnsi="Times New Roman" w:eastAsia="宋体" w:cs="Times New Roman"/>
                      <w:color w:val="auto"/>
                      <w:spacing w:val="0"/>
                      <w:kern w:val="0"/>
                      <w:position w:val="0"/>
                      <w:sz w:val="21"/>
                      <w:szCs w:val="21"/>
                    </w:rPr>
                    <w:t>面积为</w:t>
                  </w:r>
                  <w:r>
                    <w:rPr>
                      <w:rFonts w:hint="eastAsia" w:cs="Times New Roman"/>
                      <w:color w:val="auto"/>
                      <w:spacing w:val="0"/>
                      <w:kern w:val="0"/>
                      <w:position w:val="0"/>
                      <w:sz w:val="21"/>
                      <w:szCs w:val="21"/>
                      <w:lang w:val="en-US" w:eastAsia="zh-CN"/>
                    </w:rPr>
                    <w:t>1000</w:t>
                  </w:r>
                  <w:r>
                    <w:rPr>
                      <w:rFonts w:hint="default" w:ascii="Times New Roman" w:hAnsi="Times New Roman" w:eastAsia="宋体" w:cs="Times New Roman"/>
                      <w:color w:val="auto"/>
                      <w:spacing w:val="0"/>
                      <w:kern w:val="0"/>
                      <w:position w:val="0"/>
                      <w:sz w:val="21"/>
                      <w:szCs w:val="21"/>
                    </w:rPr>
                    <w:t>m</w:t>
                  </w:r>
                  <w:r>
                    <w:rPr>
                      <w:rFonts w:hint="default" w:ascii="Times New Roman" w:hAnsi="Times New Roman" w:eastAsia="宋体" w:cs="Times New Roman"/>
                      <w:color w:val="auto"/>
                      <w:spacing w:val="0"/>
                      <w:kern w:val="0"/>
                      <w:position w:val="0"/>
                      <w:sz w:val="21"/>
                      <w:szCs w:val="21"/>
                      <w:vertAlign w:val="superscript"/>
                    </w:rPr>
                    <w:t>2</w:t>
                  </w:r>
                  <w:r>
                    <w:rPr>
                      <w:rFonts w:hint="eastAsia" w:cs="Times New Roman"/>
                      <w:bCs/>
                      <w:color w:val="auto"/>
                      <w:spacing w:val="0"/>
                      <w:kern w:val="0"/>
                      <w:position w:val="0"/>
                      <w:sz w:val="21"/>
                      <w:szCs w:val="21"/>
                      <w:highlight w:val="none"/>
                      <w:vertAlign w:val="baseline"/>
                      <w:lang w:val="en-US" w:eastAsia="zh-CN"/>
                    </w:rPr>
                    <w:t>，暂存碳纤维丝，位于5层</w:t>
                  </w:r>
                </w:p>
              </w:tc>
              <w:tc>
                <w:tcPr>
                  <w:tcW w:w="1078" w:type="dxa"/>
                  <w:noWrap w:val="0"/>
                  <w:vAlign w:val="center"/>
                </w:tcPr>
                <w:p w14:paraId="5A3E79FD">
                  <w:pPr>
                    <w:pageBreakBefore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已建</w:t>
                  </w:r>
                </w:p>
              </w:tc>
            </w:tr>
            <w:tr w14:paraId="21716E6C">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dxa"/>
                  <w:vMerge w:val="continue"/>
                  <w:noWrap w:val="0"/>
                  <w:vAlign w:val="center"/>
                </w:tcPr>
                <w:p w14:paraId="2DF0E754">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Cs w:val="21"/>
                    </w:rPr>
                  </w:pPr>
                </w:p>
              </w:tc>
              <w:tc>
                <w:tcPr>
                  <w:tcW w:w="1557" w:type="dxa"/>
                  <w:noWrap w:val="0"/>
                  <w:vAlign w:val="center"/>
                </w:tcPr>
                <w:p w14:paraId="6DD21402">
                  <w:pPr>
                    <w:pStyle w:val="36"/>
                    <w:pageBreakBefore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成品仓库</w:t>
                  </w:r>
                </w:p>
              </w:tc>
              <w:tc>
                <w:tcPr>
                  <w:tcW w:w="4870" w:type="dxa"/>
                  <w:gridSpan w:val="2"/>
                  <w:noWrap w:val="0"/>
                  <w:vAlign w:val="center"/>
                </w:tcPr>
                <w:p w14:paraId="7B4D7022">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建筑</w:t>
                  </w:r>
                  <w:r>
                    <w:rPr>
                      <w:rFonts w:hint="default" w:ascii="Times New Roman" w:hAnsi="Times New Roman" w:eastAsia="宋体" w:cs="Times New Roman"/>
                      <w:color w:val="auto"/>
                      <w:spacing w:val="0"/>
                      <w:kern w:val="0"/>
                      <w:position w:val="0"/>
                      <w:sz w:val="21"/>
                      <w:szCs w:val="21"/>
                    </w:rPr>
                    <w:t>面积为</w:t>
                  </w:r>
                  <w:r>
                    <w:rPr>
                      <w:rFonts w:hint="eastAsia" w:cs="Times New Roman"/>
                      <w:color w:val="auto"/>
                      <w:spacing w:val="0"/>
                      <w:kern w:val="0"/>
                      <w:position w:val="0"/>
                      <w:sz w:val="21"/>
                      <w:szCs w:val="21"/>
                      <w:lang w:val="en-US" w:eastAsia="zh-CN"/>
                    </w:rPr>
                    <w:t>900</w:t>
                  </w:r>
                  <w:r>
                    <w:rPr>
                      <w:rFonts w:hint="default" w:ascii="Times New Roman" w:hAnsi="Times New Roman" w:eastAsia="宋体" w:cs="Times New Roman"/>
                      <w:color w:val="auto"/>
                      <w:spacing w:val="0"/>
                      <w:kern w:val="0"/>
                      <w:position w:val="0"/>
                      <w:sz w:val="21"/>
                      <w:szCs w:val="21"/>
                    </w:rPr>
                    <w:t>m</w:t>
                  </w:r>
                  <w:r>
                    <w:rPr>
                      <w:rFonts w:hint="default" w:ascii="Times New Roman" w:hAnsi="Times New Roman" w:eastAsia="宋体" w:cs="Times New Roman"/>
                      <w:color w:val="auto"/>
                      <w:spacing w:val="0"/>
                      <w:kern w:val="0"/>
                      <w:position w:val="0"/>
                      <w:sz w:val="21"/>
                      <w:szCs w:val="21"/>
                      <w:vertAlign w:val="superscript"/>
                    </w:rPr>
                    <w:t>2</w:t>
                  </w:r>
                  <w:r>
                    <w:rPr>
                      <w:rFonts w:hint="eastAsia" w:cs="Times New Roman"/>
                      <w:bCs/>
                      <w:color w:val="auto"/>
                      <w:spacing w:val="0"/>
                      <w:kern w:val="0"/>
                      <w:position w:val="0"/>
                      <w:sz w:val="21"/>
                      <w:szCs w:val="21"/>
                      <w:highlight w:val="none"/>
                      <w:vertAlign w:val="baseline"/>
                      <w:lang w:val="en-US" w:eastAsia="zh-CN"/>
                    </w:rPr>
                    <w:t>，暂存编织布，位于5层</w:t>
                  </w:r>
                </w:p>
              </w:tc>
              <w:tc>
                <w:tcPr>
                  <w:tcW w:w="1078" w:type="dxa"/>
                  <w:noWrap w:val="0"/>
                  <w:vAlign w:val="center"/>
                </w:tcPr>
                <w:p w14:paraId="013E8514">
                  <w:pPr>
                    <w:pageBreakBefore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1"/>
                      <w:szCs w:val="21"/>
                    </w:rPr>
                  </w:pPr>
                  <w:r>
                    <w:rPr>
                      <w:rFonts w:hint="eastAsia" w:cs="Times New Roman"/>
                      <w:color w:val="auto"/>
                      <w:spacing w:val="0"/>
                      <w:kern w:val="0"/>
                      <w:position w:val="0"/>
                      <w:sz w:val="21"/>
                      <w:szCs w:val="21"/>
                      <w:lang w:val="en-US" w:eastAsia="zh-CN"/>
                    </w:rPr>
                    <w:t>已建</w:t>
                  </w:r>
                </w:p>
              </w:tc>
            </w:tr>
            <w:tr w14:paraId="40471B8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dxa"/>
                  <w:vMerge w:val="restart"/>
                  <w:noWrap w:val="0"/>
                  <w:vAlign w:val="center"/>
                </w:tcPr>
                <w:p w14:paraId="514C0569">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Cs w:val="21"/>
                      <w:lang w:val="en-US" w:eastAsia="zh-CN"/>
                    </w:rPr>
                    <w:t>辅助工程</w:t>
                  </w:r>
                </w:p>
              </w:tc>
              <w:tc>
                <w:tcPr>
                  <w:tcW w:w="1557" w:type="dxa"/>
                  <w:noWrap w:val="0"/>
                  <w:vAlign w:val="center"/>
                </w:tcPr>
                <w:p w14:paraId="689C9A3F">
                  <w:pPr>
                    <w:pStyle w:val="36"/>
                    <w:pageBreakBefore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办公</w:t>
                  </w:r>
                  <w:r>
                    <w:rPr>
                      <w:rFonts w:hint="eastAsia" w:cs="Times New Roman"/>
                      <w:color w:val="auto"/>
                      <w:spacing w:val="0"/>
                      <w:kern w:val="0"/>
                      <w:position w:val="0"/>
                      <w:sz w:val="21"/>
                      <w:szCs w:val="21"/>
                      <w:lang w:val="en-US" w:eastAsia="zh-CN" w:bidi="ar-SA"/>
                    </w:rPr>
                    <w:t>室</w:t>
                  </w:r>
                </w:p>
              </w:tc>
              <w:tc>
                <w:tcPr>
                  <w:tcW w:w="4870" w:type="dxa"/>
                  <w:gridSpan w:val="2"/>
                  <w:noWrap w:val="0"/>
                  <w:vAlign w:val="center"/>
                </w:tcPr>
                <w:p w14:paraId="3C97F58A">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位于厂房五楼，建筑</w:t>
                  </w:r>
                  <w:r>
                    <w:rPr>
                      <w:rFonts w:hint="default" w:ascii="Times New Roman" w:hAnsi="Times New Roman" w:eastAsia="宋体" w:cs="Times New Roman"/>
                      <w:color w:val="auto"/>
                      <w:spacing w:val="0"/>
                      <w:kern w:val="0"/>
                      <w:position w:val="0"/>
                      <w:sz w:val="21"/>
                      <w:szCs w:val="21"/>
                    </w:rPr>
                    <w:t>面积为</w:t>
                  </w:r>
                  <w:r>
                    <w:rPr>
                      <w:rFonts w:hint="eastAsia" w:cs="Times New Roman"/>
                      <w:color w:val="auto"/>
                      <w:spacing w:val="0"/>
                      <w:kern w:val="0"/>
                      <w:position w:val="0"/>
                      <w:sz w:val="21"/>
                      <w:szCs w:val="21"/>
                      <w:lang w:val="en-US" w:eastAsia="zh-CN"/>
                    </w:rPr>
                    <w:t>350</w:t>
                  </w:r>
                  <w:r>
                    <w:rPr>
                      <w:rFonts w:hint="default" w:ascii="Times New Roman" w:hAnsi="Times New Roman" w:eastAsia="宋体" w:cs="Times New Roman"/>
                      <w:color w:val="auto"/>
                      <w:spacing w:val="0"/>
                      <w:kern w:val="0"/>
                      <w:position w:val="0"/>
                      <w:sz w:val="21"/>
                      <w:szCs w:val="21"/>
                    </w:rPr>
                    <w:t>m</w:t>
                  </w:r>
                  <w:r>
                    <w:rPr>
                      <w:rFonts w:hint="default" w:ascii="Times New Roman" w:hAnsi="Times New Roman" w:eastAsia="宋体" w:cs="Times New Roman"/>
                      <w:color w:val="auto"/>
                      <w:spacing w:val="0"/>
                      <w:kern w:val="0"/>
                      <w:position w:val="0"/>
                      <w:sz w:val="21"/>
                      <w:szCs w:val="21"/>
                      <w:vertAlign w:val="superscript"/>
                    </w:rPr>
                    <w:t>2</w:t>
                  </w:r>
                  <w:r>
                    <w:rPr>
                      <w:rFonts w:hint="eastAsia" w:ascii="Times New Roman" w:hAnsi="Times New Roman" w:eastAsia="宋体" w:cs="Times New Roman"/>
                      <w:color w:val="auto"/>
                      <w:spacing w:val="0"/>
                      <w:kern w:val="0"/>
                      <w:position w:val="0"/>
                      <w:sz w:val="21"/>
                      <w:szCs w:val="21"/>
                      <w:vertAlign w:val="baseline"/>
                      <w:lang w:eastAsia="zh-CN"/>
                    </w:rPr>
                    <w:t>，</w:t>
                  </w:r>
                  <w:r>
                    <w:rPr>
                      <w:rFonts w:hint="default" w:ascii="Times New Roman" w:hAnsi="Times New Roman" w:eastAsia="宋体" w:cs="Times New Roman"/>
                      <w:color w:val="auto"/>
                      <w:spacing w:val="0"/>
                      <w:kern w:val="0"/>
                      <w:position w:val="0"/>
                      <w:sz w:val="21"/>
                      <w:szCs w:val="21"/>
                      <w:lang w:val="en-US" w:eastAsia="zh-CN"/>
                    </w:rPr>
                    <w:t>用于企业办公</w:t>
                  </w:r>
                </w:p>
              </w:tc>
              <w:tc>
                <w:tcPr>
                  <w:tcW w:w="1078" w:type="dxa"/>
                  <w:noWrap w:val="0"/>
                  <w:vAlign w:val="center"/>
                </w:tcPr>
                <w:p w14:paraId="1C49492A">
                  <w:pPr>
                    <w:pageBreakBefore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已建</w:t>
                  </w:r>
                </w:p>
              </w:tc>
            </w:tr>
            <w:tr w14:paraId="0B46F3AF">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dxa"/>
                  <w:vMerge w:val="continue"/>
                  <w:noWrap w:val="0"/>
                  <w:vAlign w:val="center"/>
                </w:tcPr>
                <w:p w14:paraId="7D919243">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Cs w:val="21"/>
                      <w:lang w:val="en-US" w:eastAsia="zh-CN"/>
                    </w:rPr>
                  </w:pPr>
                </w:p>
              </w:tc>
              <w:tc>
                <w:tcPr>
                  <w:tcW w:w="1557" w:type="dxa"/>
                  <w:noWrap w:val="0"/>
                  <w:vAlign w:val="center"/>
                </w:tcPr>
                <w:p w14:paraId="3E4319CE">
                  <w:pPr>
                    <w:pStyle w:val="36"/>
                    <w:pageBreakBefore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color w:val="auto"/>
                      <w:spacing w:val="0"/>
                      <w:kern w:val="0"/>
                      <w:position w:val="0"/>
                      <w:sz w:val="21"/>
                      <w:szCs w:val="21"/>
                      <w:lang w:val="en-US" w:eastAsia="zh-CN" w:bidi="ar-SA"/>
                    </w:rPr>
                    <w:t>检验室</w:t>
                  </w:r>
                </w:p>
              </w:tc>
              <w:tc>
                <w:tcPr>
                  <w:tcW w:w="4870" w:type="dxa"/>
                  <w:gridSpan w:val="2"/>
                  <w:noWrap w:val="0"/>
                  <w:vAlign w:val="center"/>
                </w:tcPr>
                <w:p w14:paraId="1346C938">
                  <w:pPr>
                    <w:pageBreakBefore w:val="0"/>
                    <w:bidi w:val="0"/>
                    <w:adjustRightInd w:val="0"/>
                    <w:snapToGrid w:val="0"/>
                    <w:spacing w:beforeAutospacing="0" w:afterAutospacing="0"/>
                    <w:ind w:left="0" w:leftChars="0" w:right="0" w:rightChars="0"/>
                    <w:jc w:val="center"/>
                    <w:rPr>
                      <w:rFonts w:hint="default"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位于厂房一楼，建筑面积为30m</w:t>
                  </w:r>
                  <w:r>
                    <w:rPr>
                      <w:rFonts w:hint="eastAsia" w:cs="Times New Roman"/>
                      <w:color w:val="auto"/>
                      <w:spacing w:val="0"/>
                      <w:kern w:val="0"/>
                      <w:position w:val="0"/>
                      <w:sz w:val="21"/>
                      <w:szCs w:val="21"/>
                      <w:vertAlign w:val="superscript"/>
                      <w:lang w:val="en-US" w:eastAsia="zh-CN"/>
                    </w:rPr>
                    <w:t>2</w:t>
                  </w:r>
                  <w:r>
                    <w:rPr>
                      <w:rFonts w:hint="eastAsia" w:cs="Times New Roman"/>
                      <w:color w:val="auto"/>
                      <w:spacing w:val="0"/>
                      <w:kern w:val="0"/>
                      <w:position w:val="0"/>
                      <w:sz w:val="21"/>
                      <w:szCs w:val="21"/>
                      <w:lang w:val="en-US" w:eastAsia="zh-CN"/>
                    </w:rPr>
                    <w:t>，检验预浸布</w:t>
                  </w:r>
                </w:p>
              </w:tc>
              <w:tc>
                <w:tcPr>
                  <w:tcW w:w="1078" w:type="dxa"/>
                  <w:noWrap w:val="0"/>
                  <w:vAlign w:val="center"/>
                </w:tcPr>
                <w:p w14:paraId="766C5C44">
                  <w:pPr>
                    <w:pageBreakBefore w:val="0"/>
                    <w:bidi w:val="0"/>
                    <w:adjustRightInd w:val="0"/>
                    <w:snapToGrid w:val="0"/>
                    <w:spacing w:beforeAutospacing="0" w:afterAutospacing="0"/>
                    <w:ind w:left="0" w:leftChars="0" w:right="0" w:rightChars="0" w:firstLine="0" w:firstLineChars="0"/>
                    <w:jc w:val="center"/>
                    <w:rPr>
                      <w:rFonts w:hint="default"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已建</w:t>
                  </w:r>
                </w:p>
              </w:tc>
            </w:tr>
            <w:tr w14:paraId="4776A32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42" w:type="dxa"/>
                  <w:vMerge w:val="restart"/>
                  <w:noWrap w:val="0"/>
                  <w:vAlign w:val="center"/>
                </w:tcPr>
                <w:p w14:paraId="7F7675D7">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公用工程</w:t>
                  </w:r>
                </w:p>
              </w:tc>
              <w:tc>
                <w:tcPr>
                  <w:tcW w:w="1557" w:type="dxa"/>
                  <w:noWrap w:val="0"/>
                  <w:vAlign w:val="center"/>
                </w:tcPr>
                <w:p w14:paraId="07B0B40D">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给水</w:t>
                  </w:r>
                </w:p>
              </w:tc>
              <w:tc>
                <w:tcPr>
                  <w:tcW w:w="4870" w:type="dxa"/>
                  <w:gridSpan w:val="2"/>
                  <w:noWrap w:val="0"/>
                  <w:vAlign w:val="center"/>
                </w:tcPr>
                <w:p w14:paraId="2F9567A4">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b w:val="0"/>
                      <w:bCs w:val="0"/>
                      <w:color w:val="auto"/>
                      <w:spacing w:val="0"/>
                      <w:kern w:val="0"/>
                      <w:position w:val="0"/>
                      <w:sz w:val="21"/>
                      <w:szCs w:val="21"/>
                    </w:rPr>
                    <w:t>市政给水管网提供</w:t>
                  </w:r>
                </w:p>
              </w:tc>
              <w:tc>
                <w:tcPr>
                  <w:tcW w:w="1078" w:type="dxa"/>
                  <w:noWrap w:val="0"/>
                  <w:vAlign w:val="center"/>
                </w:tcPr>
                <w:p w14:paraId="37D080D3">
                  <w:pPr>
                    <w:pageBreakBefore w:val="0"/>
                    <w:bidi w:val="0"/>
                    <w:adjustRightInd w:val="0"/>
                    <w:snapToGrid w:val="0"/>
                    <w:spacing w:beforeAutospacing="0" w:afterAutospacing="0"/>
                    <w:ind w:left="0" w:leftChars="0" w:right="0" w:rightChars="0" w:firstLine="0" w:firstLineChars="0"/>
                    <w:jc w:val="center"/>
                    <w:rPr>
                      <w:rFonts w:hint="eastAsia"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w:t>
                  </w:r>
                </w:p>
              </w:tc>
            </w:tr>
            <w:tr w14:paraId="3911226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42" w:type="dxa"/>
                  <w:vMerge w:val="continue"/>
                  <w:noWrap w:val="0"/>
                  <w:vAlign w:val="center"/>
                </w:tcPr>
                <w:p w14:paraId="449AB025">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1557" w:type="dxa"/>
                  <w:noWrap w:val="0"/>
                  <w:vAlign w:val="center"/>
                </w:tcPr>
                <w:p w14:paraId="50EB9CDB">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供电</w:t>
                  </w:r>
                </w:p>
              </w:tc>
              <w:tc>
                <w:tcPr>
                  <w:tcW w:w="4870" w:type="dxa"/>
                  <w:gridSpan w:val="2"/>
                  <w:noWrap w:val="0"/>
                  <w:vAlign w:val="center"/>
                </w:tcPr>
                <w:p w14:paraId="7D6CD8D2">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b w:val="0"/>
                      <w:bCs w:val="0"/>
                      <w:color w:val="auto"/>
                      <w:spacing w:val="0"/>
                      <w:kern w:val="0"/>
                      <w:position w:val="0"/>
                      <w:sz w:val="21"/>
                      <w:szCs w:val="21"/>
                    </w:rPr>
                    <w:t>市政电网供给</w:t>
                  </w:r>
                </w:p>
              </w:tc>
              <w:tc>
                <w:tcPr>
                  <w:tcW w:w="1078" w:type="dxa"/>
                  <w:noWrap w:val="0"/>
                  <w:vAlign w:val="center"/>
                </w:tcPr>
                <w:p w14:paraId="28B9A0B9">
                  <w:pPr>
                    <w:pageBreakBefore w:val="0"/>
                    <w:bidi w:val="0"/>
                    <w:adjustRightInd w:val="0"/>
                    <w:snapToGrid w:val="0"/>
                    <w:spacing w:beforeAutospacing="0" w:afterAutospacing="0"/>
                    <w:ind w:left="0" w:leftChars="0" w:right="0" w:rightChars="0" w:firstLine="0" w:firstLineChars="0"/>
                    <w:jc w:val="center"/>
                    <w:rPr>
                      <w:rFonts w:hint="eastAsia"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w:t>
                  </w:r>
                </w:p>
              </w:tc>
            </w:tr>
            <w:tr w14:paraId="6E913D1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42" w:type="dxa"/>
                  <w:vMerge w:val="restart"/>
                  <w:noWrap w:val="0"/>
                  <w:vAlign w:val="center"/>
                </w:tcPr>
                <w:p w14:paraId="70068E4B">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环保工程</w:t>
                  </w:r>
                </w:p>
              </w:tc>
              <w:tc>
                <w:tcPr>
                  <w:tcW w:w="1557" w:type="dxa"/>
                  <w:noWrap w:val="0"/>
                  <w:vAlign w:val="center"/>
                </w:tcPr>
                <w:p w14:paraId="1098327A">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废气治理措施</w:t>
                  </w:r>
                </w:p>
              </w:tc>
              <w:tc>
                <w:tcPr>
                  <w:tcW w:w="4870" w:type="dxa"/>
                  <w:gridSpan w:val="2"/>
                  <w:noWrap w:val="0"/>
                  <w:vAlign w:val="center"/>
                </w:tcPr>
                <w:p w14:paraId="008DC5A7">
                  <w:pPr>
                    <w:keepNext w:val="0"/>
                    <w:keepLines w:val="0"/>
                    <w:pageBreakBefore w:val="0"/>
                    <w:widowControl/>
                    <w:suppressLineNumbers w:val="0"/>
                    <w:shd w:val="clear" w:color="auto" w:fill="auto"/>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融胶、涂胶、复合废气：加强通风，无组织排放</w:t>
                  </w:r>
                </w:p>
              </w:tc>
              <w:tc>
                <w:tcPr>
                  <w:tcW w:w="1078" w:type="dxa"/>
                  <w:noWrap w:val="0"/>
                  <w:vAlign w:val="center"/>
                </w:tcPr>
                <w:p w14:paraId="72BC911F">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新建</w:t>
                  </w:r>
                </w:p>
              </w:tc>
            </w:tr>
            <w:tr w14:paraId="5F1C1384">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42" w:type="dxa"/>
                  <w:vMerge w:val="continue"/>
                  <w:noWrap w:val="0"/>
                  <w:vAlign w:val="center"/>
                </w:tcPr>
                <w:p w14:paraId="758269D1">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1557" w:type="dxa"/>
                  <w:noWrap w:val="0"/>
                  <w:vAlign w:val="center"/>
                </w:tcPr>
                <w:p w14:paraId="3BC98A12">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废水治理措施</w:t>
                  </w:r>
                </w:p>
              </w:tc>
              <w:tc>
                <w:tcPr>
                  <w:tcW w:w="1494" w:type="dxa"/>
                  <w:noWrap w:val="0"/>
                  <w:vAlign w:val="center"/>
                </w:tcPr>
                <w:p w14:paraId="2F459103">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生活污水</w:t>
                  </w:r>
                </w:p>
              </w:tc>
              <w:tc>
                <w:tcPr>
                  <w:tcW w:w="3376" w:type="dxa"/>
                  <w:noWrap w:val="0"/>
                  <w:vAlign w:val="center"/>
                </w:tcPr>
                <w:p w14:paraId="04C7C0DA">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val="0"/>
                      <w:bCs w:val="0"/>
                      <w:color w:val="auto"/>
                      <w:spacing w:val="0"/>
                      <w:kern w:val="0"/>
                      <w:position w:val="0"/>
                      <w:szCs w:val="24"/>
                      <w:lang w:val="en-US" w:eastAsia="zh-CN"/>
                    </w:rPr>
                  </w:pPr>
                  <w:r>
                    <w:rPr>
                      <w:rFonts w:hint="default" w:ascii="Times New Roman" w:hAnsi="Times New Roman" w:eastAsia="宋体" w:cs="Times New Roman"/>
                      <w:b w:val="0"/>
                      <w:bCs w:val="0"/>
                      <w:color w:val="auto"/>
                      <w:spacing w:val="0"/>
                      <w:kern w:val="0"/>
                      <w:position w:val="0"/>
                      <w:szCs w:val="24"/>
                      <w:lang w:val="en-US" w:eastAsia="zh-CN"/>
                    </w:rPr>
                    <w:t>隔油池</w:t>
                  </w:r>
                  <w:r>
                    <w:rPr>
                      <w:rFonts w:hint="eastAsia" w:ascii="Times New Roman" w:hAnsi="Times New Roman" w:eastAsia="宋体" w:cs="Times New Roman"/>
                      <w:b w:val="0"/>
                      <w:bCs w:val="0"/>
                      <w:color w:val="auto"/>
                      <w:spacing w:val="0"/>
                      <w:kern w:val="0"/>
                      <w:position w:val="0"/>
                      <w:szCs w:val="24"/>
                      <w:lang w:val="en-US" w:eastAsia="zh-CN"/>
                    </w:rPr>
                    <w:t>+</w:t>
                  </w:r>
                  <w:r>
                    <w:rPr>
                      <w:rFonts w:hint="default" w:ascii="Times New Roman" w:hAnsi="Times New Roman" w:eastAsia="宋体" w:cs="Times New Roman"/>
                      <w:b w:val="0"/>
                      <w:bCs w:val="0"/>
                      <w:color w:val="auto"/>
                      <w:spacing w:val="0"/>
                      <w:kern w:val="0"/>
                      <w:position w:val="0"/>
                      <w:szCs w:val="24"/>
                      <w:lang w:val="en-US" w:eastAsia="zh-CN"/>
                    </w:rPr>
                    <w:t>化粪池</w:t>
                  </w:r>
                </w:p>
              </w:tc>
              <w:tc>
                <w:tcPr>
                  <w:tcW w:w="1078" w:type="dxa"/>
                  <w:noWrap w:val="0"/>
                  <w:vAlign w:val="center"/>
                </w:tcPr>
                <w:p w14:paraId="4BA8E3F5">
                  <w:pPr>
                    <w:pageBreakBefore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已建</w:t>
                  </w:r>
                </w:p>
              </w:tc>
            </w:tr>
            <w:tr w14:paraId="3D9FB5EC">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42" w:type="dxa"/>
                  <w:vMerge w:val="continue"/>
                  <w:noWrap w:val="0"/>
                  <w:vAlign w:val="center"/>
                </w:tcPr>
                <w:p w14:paraId="0D572B15">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1557" w:type="dxa"/>
                  <w:noWrap w:val="0"/>
                  <w:vAlign w:val="center"/>
                </w:tcPr>
                <w:p w14:paraId="4907E3FA">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噪声防治措施</w:t>
                  </w:r>
                </w:p>
              </w:tc>
              <w:tc>
                <w:tcPr>
                  <w:tcW w:w="4870" w:type="dxa"/>
                  <w:gridSpan w:val="2"/>
                  <w:noWrap w:val="0"/>
                  <w:vAlign w:val="center"/>
                </w:tcPr>
                <w:p w14:paraId="692646CE">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b w:val="0"/>
                      <w:bCs w:val="0"/>
                      <w:color w:val="auto"/>
                      <w:spacing w:val="0"/>
                      <w:kern w:val="0"/>
                      <w:position w:val="0"/>
                      <w:sz w:val="21"/>
                      <w:szCs w:val="21"/>
                    </w:rPr>
                    <w:t>隔声、减振措施</w:t>
                  </w:r>
                </w:p>
              </w:tc>
              <w:tc>
                <w:tcPr>
                  <w:tcW w:w="1078" w:type="dxa"/>
                  <w:noWrap w:val="0"/>
                  <w:vAlign w:val="center"/>
                </w:tcPr>
                <w:p w14:paraId="58B4A933">
                  <w:pPr>
                    <w:pageBreakBefore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新建</w:t>
                  </w:r>
                </w:p>
              </w:tc>
            </w:tr>
            <w:tr w14:paraId="040B7CB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42" w:type="dxa"/>
                  <w:vMerge w:val="continue"/>
                  <w:noWrap w:val="0"/>
                  <w:vAlign w:val="center"/>
                </w:tcPr>
                <w:p w14:paraId="1B731AA0">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1557" w:type="dxa"/>
                  <w:vMerge w:val="restart"/>
                  <w:noWrap w:val="0"/>
                  <w:vAlign w:val="center"/>
                </w:tcPr>
                <w:p w14:paraId="746932A4">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固废防治措施</w:t>
                  </w:r>
                </w:p>
              </w:tc>
              <w:tc>
                <w:tcPr>
                  <w:tcW w:w="4870" w:type="dxa"/>
                  <w:gridSpan w:val="2"/>
                  <w:noWrap w:val="0"/>
                  <w:vAlign w:val="center"/>
                </w:tcPr>
                <w:p w14:paraId="4B86CD32">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lang w:val="en-US"/>
                    </w:rPr>
                  </w:pPr>
                  <w:r>
                    <w:rPr>
                      <w:rFonts w:hint="default" w:ascii="Times New Roman" w:hAnsi="Times New Roman" w:eastAsia="宋体" w:cs="Times New Roman"/>
                      <w:color w:val="auto"/>
                      <w:spacing w:val="0"/>
                      <w:kern w:val="0"/>
                      <w:position w:val="0"/>
                      <w:sz w:val="21"/>
                      <w:szCs w:val="21"/>
                      <w:highlight w:val="none"/>
                      <w:lang w:val="en-US" w:eastAsia="zh-CN"/>
                    </w:rPr>
                    <w:t>一般固废暂存间</w:t>
                  </w:r>
                  <w:r>
                    <w:rPr>
                      <w:rFonts w:hint="default" w:ascii="Times New Roman" w:hAnsi="Times New Roman" w:eastAsia="宋体" w:cs="Times New Roman"/>
                      <w:color w:val="auto"/>
                      <w:spacing w:val="0"/>
                      <w:kern w:val="0"/>
                      <w:position w:val="0"/>
                      <w:sz w:val="21"/>
                      <w:szCs w:val="21"/>
                      <w:highlight w:val="none"/>
                      <w:lang w:eastAsia="zh-CN"/>
                    </w:rPr>
                    <w:t>，</w:t>
                  </w:r>
                  <w:r>
                    <w:rPr>
                      <w:rFonts w:hint="eastAsia" w:cs="Times New Roman"/>
                      <w:color w:val="auto"/>
                      <w:spacing w:val="0"/>
                      <w:kern w:val="0"/>
                      <w:position w:val="0"/>
                      <w:sz w:val="21"/>
                      <w:szCs w:val="21"/>
                      <w:highlight w:val="none"/>
                      <w:lang w:val="en-US" w:eastAsia="zh-CN" w:bidi="ar-SA"/>
                    </w:rPr>
                    <w:t>占地面积均为</w:t>
                  </w:r>
                  <w:r>
                    <w:rPr>
                      <w:rFonts w:hint="default" w:ascii="Times New Roman" w:hAnsi="Times New Roman" w:eastAsia="宋体" w:cs="Times New Roman"/>
                      <w:color w:val="auto"/>
                      <w:spacing w:val="0"/>
                      <w:kern w:val="0"/>
                      <w:position w:val="0"/>
                      <w:sz w:val="21"/>
                      <w:szCs w:val="21"/>
                      <w:highlight w:val="none"/>
                      <w:lang w:val="en-US" w:eastAsia="zh-CN"/>
                    </w:rPr>
                    <w:t>15</w:t>
                  </w:r>
                  <w:r>
                    <w:rPr>
                      <w:rFonts w:hint="default" w:ascii="Times New Roman" w:hAnsi="Times New Roman" w:eastAsia="宋体" w:cs="Times New Roman"/>
                      <w:color w:val="auto"/>
                      <w:spacing w:val="0"/>
                      <w:kern w:val="0"/>
                      <w:position w:val="0"/>
                      <w:sz w:val="21"/>
                      <w:szCs w:val="21"/>
                      <w:highlight w:val="none"/>
                    </w:rPr>
                    <w:t>m</w:t>
                  </w:r>
                  <w:r>
                    <w:rPr>
                      <w:rFonts w:hint="default" w:ascii="Times New Roman" w:hAnsi="Times New Roman" w:eastAsia="宋体" w:cs="Times New Roman"/>
                      <w:color w:val="auto"/>
                      <w:spacing w:val="0"/>
                      <w:kern w:val="0"/>
                      <w:position w:val="0"/>
                      <w:sz w:val="21"/>
                      <w:szCs w:val="21"/>
                      <w:highlight w:val="none"/>
                      <w:vertAlign w:val="superscript"/>
                    </w:rPr>
                    <w:t>2</w:t>
                  </w:r>
                  <w:r>
                    <w:rPr>
                      <w:rFonts w:hint="eastAsia" w:cs="Times New Roman"/>
                      <w:color w:val="auto"/>
                      <w:spacing w:val="0"/>
                      <w:kern w:val="0"/>
                      <w:position w:val="0"/>
                      <w:sz w:val="21"/>
                      <w:szCs w:val="21"/>
                      <w:highlight w:val="none"/>
                      <w:lang w:val="en-US" w:eastAsia="zh-CN"/>
                    </w:rPr>
                    <w:t>，位于1层</w:t>
                  </w:r>
                </w:p>
              </w:tc>
              <w:tc>
                <w:tcPr>
                  <w:tcW w:w="1078" w:type="dxa"/>
                  <w:noWrap w:val="0"/>
                  <w:vAlign w:val="center"/>
                </w:tcPr>
                <w:p w14:paraId="76E6BB57">
                  <w:pPr>
                    <w:pageBreakBefore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新建</w:t>
                  </w:r>
                </w:p>
              </w:tc>
            </w:tr>
            <w:tr w14:paraId="5B12E01C">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42" w:type="dxa"/>
                  <w:vMerge w:val="continue"/>
                  <w:noWrap w:val="0"/>
                  <w:vAlign w:val="center"/>
                </w:tcPr>
                <w:p w14:paraId="35D76635">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1557" w:type="dxa"/>
                  <w:vMerge w:val="continue"/>
                  <w:noWrap w:val="0"/>
                  <w:vAlign w:val="center"/>
                </w:tcPr>
                <w:p w14:paraId="54340C5A">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4870" w:type="dxa"/>
                  <w:gridSpan w:val="2"/>
                  <w:noWrap w:val="0"/>
                  <w:vAlign w:val="center"/>
                </w:tcPr>
                <w:p w14:paraId="1B6A8021">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危险废物暂存间</w:t>
                  </w:r>
                  <w:r>
                    <w:rPr>
                      <w:rFonts w:hint="eastAsia" w:ascii="Times New Roman" w:hAnsi="Times New Roman" w:eastAsia="宋体" w:cs="Times New Roman"/>
                      <w:color w:val="auto"/>
                      <w:spacing w:val="0"/>
                      <w:kern w:val="0"/>
                      <w:position w:val="0"/>
                      <w:sz w:val="21"/>
                      <w:szCs w:val="21"/>
                      <w:highlight w:val="none"/>
                      <w:lang w:val="en-US" w:eastAsia="zh-CN"/>
                    </w:rPr>
                    <w:t>，</w:t>
                  </w:r>
                  <w:r>
                    <w:rPr>
                      <w:rFonts w:hint="eastAsia" w:cs="Times New Roman"/>
                      <w:color w:val="auto"/>
                      <w:spacing w:val="0"/>
                      <w:kern w:val="0"/>
                      <w:position w:val="0"/>
                      <w:sz w:val="21"/>
                      <w:szCs w:val="21"/>
                      <w:highlight w:val="none"/>
                      <w:lang w:val="en-US" w:eastAsia="zh-CN" w:bidi="ar-SA"/>
                    </w:rPr>
                    <w:t>占地面积均为</w:t>
                  </w:r>
                  <w:r>
                    <w:rPr>
                      <w:rFonts w:hint="default" w:ascii="Times New Roman" w:hAnsi="Times New Roman" w:eastAsia="宋体" w:cs="Times New Roman"/>
                      <w:color w:val="auto"/>
                      <w:spacing w:val="0"/>
                      <w:kern w:val="0"/>
                      <w:position w:val="0"/>
                      <w:sz w:val="21"/>
                      <w:szCs w:val="21"/>
                      <w:highlight w:val="none"/>
                      <w:lang w:val="en-US" w:eastAsia="zh-CN"/>
                    </w:rPr>
                    <w:t>1</w:t>
                  </w:r>
                  <w:r>
                    <w:rPr>
                      <w:rFonts w:hint="eastAsia" w:ascii="Times New Roman" w:hAnsi="Times New Roman" w:eastAsia="宋体" w:cs="Times New Roman"/>
                      <w:color w:val="auto"/>
                      <w:spacing w:val="0"/>
                      <w:kern w:val="0"/>
                      <w:position w:val="0"/>
                      <w:sz w:val="21"/>
                      <w:szCs w:val="21"/>
                      <w:highlight w:val="none"/>
                      <w:lang w:val="en-US" w:eastAsia="zh-CN"/>
                    </w:rPr>
                    <w:t>0</w:t>
                  </w:r>
                  <w:r>
                    <w:rPr>
                      <w:rFonts w:hint="default" w:ascii="Times New Roman" w:hAnsi="Times New Roman" w:eastAsia="宋体" w:cs="Times New Roman"/>
                      <w:color w:val="auto"/>
                      <w:spacing w:val="0"/>
                      <w:kern w:val="0"/>
                      <w:position w:val="0"/>
                      <w:sz w:val="21"/>
                      <w:szCs w:val="21"/>
                      <w:highlight w:val="none"/>
                    </w:rPr>
                    <w:t>m</w:t>
                  </w:r>
                  <w:r>
                    <w:rPr>
                      <w:rFonts w:hint="default" w:ascii="Times New Roman" w:hAnsi="Times New Roman" w:eastAsia="宋体" w:cs="Times New Roman"/>
                      <w:color w:val="auto"/>
                      <w:spacing w:val="0"/>
                      <w:kern w:val="0"/>
                      <w:position w:val="0"/>
                      <w:sz w:val="21"/>
                      <w:szCs w:val="21"/>
                      <w:highlight w:val="none"/>
                      <w:vertAlign w:val="superscript"/>
                    </w:rPr>
                    <w:t>2</w:t>
                  </w:r>
                  <w:r>
                    <w:rPr>
                      <w:rFonts w:hint="eastAsia" w:cs="Times New Roman"/>
                      <w:color w:val="auto"/>
                      <w:spacing w:val="0"/>
                      <w:kern w:val="0"/>
                      <w:position w:val="0"/>
                      <w:sz w:val="21"/>
                      <w:szCs w:val="21"/>
                      <w:highlight w:val="none"/>
                      <w:lang w:val="en-US" w:eastAsia="zh-CN"/>
                    </w:rPr>
                    <w:t>，位于1层</w:t>
                  </w:r>
                </w:p>
              </w:tc>
              <w:tc>
                <w:tcPr>
                  <w:tcW w:w="1078" w:type="dxa"/>
                  <w:noWrap w:val="0"/>
                  <w:vAlign w:val="center"/>
                </w:tcPr>
                <w:p w14:paraId="4E71300C">
                  <w:pPr>
                    <w:pageBreakBefore w:val="0"/>
                    <w:bidi w:val="0"/>
                    <w:adjustRightInd w:val="0"/>
                    <w:snapToGrid w:val="0"/>
                    <w:spacing w:beforeAutospacing="0" w:afterAutospacing="0"/>
                    <w:ind w:left="0" w:leftChars="0" w:right="0" w:rightChars="0" w:firstLine="0" w:firstLineChars="0"/>
                    <w:jc w:val="center"/>
                    <w:rPr>
                      <w:rFonts w:hint="eastAsia"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新建</w:t>
                  </w:r>
                </w:p>
              </w:tc>
            </w:tr>
          </w:tbl>
          <w:p w14:paraId="13AB9199">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auto"/>
                <w:spacing w:val="0"/>
                <w:kern w:val="0"/>
                <w:position w:val="0"/>
                <w:sz w:val="24"/>
                <w:lang w:val="en-US" w:eastAsia="zh-CN"/>
              </w:rPr>
            </w:pPr>
            <w:r>
              <w:rPr>
                <w:rFonts w:hint="eastAsia" w:ascii="Times New Roman" w:hAnsi="Times New Roman" w:eastAsia="宋体" w:cs="Times New Roman"/>
                <w:b/>
                <w:bCs/>
                <w:color w:val="auto"/>
                <w:spacing w:val="0"/>
                <w:kern w:val="0"/>
                <w:position w:val="0"/>
                <w:sz w:val="24"/>
                <w:lang w:val="en-US" w:eastAsia="zh-CN"/>
              </w:rPr>
              <w:t>3</w:t>
            </w:r>
            <w:r>
              <w:rPr>
                <w:rFonts w:hint="default" w:ascii="Times New Roman" w:hAnsi="Times New Roman" w:eastAsia="宋体" w:cs="Times New Roman"/>
                <w:b/>
                <w:bCs/>
                <w:color w:val="auto"/>
                <w:spacing w:val="0"/>
                <w:kern w:val="0"/>
                <w:position w:val="0"/>
                <w:sz w:val="24"/>
                <w:lang w:val="en-US" w:eastAsia="zh-CN"/>
              </w:rPr>
              <w:t>、产品方案</w:t>
            </w:r>
          </w:p>
          <w:p w14:paraId="6A024108">
            <w:pPr>
              <w:pStyle w:val="54"/>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pacing w:val="0"/>
                <w:kern w:val="0"/>
                <w:position w:val="0"/>
                <w:sz w:val="24"/>
                <w:szCs w:val="24"/>
                <w:lang w:val="en-US" w:eastAsia="zh-CN" w:bidi="ar-SA"/>
              </w:rPr>
            </w:pPr>
            <w:r>
              <w:rPr>
                <w:rFonts w:hint="default" w:ascii="Times New Roman" w:hAnsi="Times New Roman" w:eastAsia="宋体" w:cs="Times New Roman"/>
                <w:b w:val="0"/>
                <w:bCs w:val="0"/>
                <w:color w:val="auto"/>
                <w:spacing w:val="0"/>
                <w:kern w:val="0"/>
                <w:position w:val="0"/>
                <w:sz w:val="24"/>
                <w:szCs w:val="24"/>
                <w:lang w:val="en-US" w:eastAsia="zh-CN" w:bidi="ar-SA"/>
              </w:rPr>
              <w:t>具体产品产能详见下表。</w:t>
            </w:r>
          </w:p>
          <w:p w14:paraId="5100644F">
            <w:pPr>
              <w:pStyle w:val="4"/>
              <w:pageBreakBefore w:val="0"/>
              <w:numPr>
                <w:ilvl w:val="0"/>
                <w:numId w:val="0"/>
              </w:numPr>
              <w:topLinePunct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b/>
                <w:bCs/>
                <w:color w:val="auto"/>
                <w:spacing w:val="0"/>
                <w:kern w:val="0"/>
                <w:position w:val="0"/>
                <w:sz w:val="21"/>
                <w:szCs w:val="21"/>
                <w:lang w:val="en-US" w:eastAsia="zh-CN"/>
              </w:rPr>
            </w:pPr>
            <w:r>
              <w:rPr>
                <w:rFonts w:hint="default" w:ascii="Times New Roman" w:hAnsi="Times New Roman" w:eastAsia="宋体" w:cs="Times New Roman"/>
                <w:b/>
                <w:bCs/>
                <w:color w:val="auto"/>
                <w:spacing w:val="0"/>
                <w:kern w:val="0"/>
                <w:position w:val="0"/>
                <w:sz w:val="21"/>
                <w:szCs w:val="21"/>
                <w:lang w:val="en-US" w:eastAsia="zh-CN"/>
              </w:rPr>
              <w:t>表2-2项目产品方案一览表</w:t>
            </w:r>
          </w:p>
          <w:tbl>
            <w:tblPr>
              <w:tblStyle w:val="28"/>
              <w:tblW w:w="4998" w:type="pct"/>
              <w:jc w:val="center"/>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149"/>
              <w:gridCol w:w="2519"/>
              <w:gridCol w:w="2519"/>
            </w:tblGrid>
            <w:tr w14:paraId="22347B76">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PrEx>
              <w:trPr>
                <w:trHeight w:val="340" w:hRule="atLeast"/>
                <w:jc w:val="center"/>
              </w:trPr>
              <w:tc>
                <w:tcPr>
                  <w:tcW w:w="3227" w:type="dxa"/>
                  <w:tcBorders>
                    <w:tl2br w:val="nil"/>
                    <w:tr2bl w:val="nil"/>
                  </w:tcBorders>
                  <w:noWrap w:val="0"/>
                  <w:vAlign w:val="center"/>
                </w:tcPr>
                <w:p w14:paraId="7405DD5A">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pacing w:val="0"/>
                      <w:kern w:val="0"/>
                      <w:position w:val="0"/>
                      <w:sz w:val="21"/>
                      <w:szCs w:val="21"/>
                      <w:lang w:eastAsia="zh-CN"/>
                    </w:rPr>
                  </w:pPr>
                  <w:r>
                    <w:rPr>
                      <w:rFonts w:hint="default" w:ascii="Times New Roman" w:hAnsi="Times New Roman" w:eastAsia="宋体" w:cs="Times New Roman"/>
                      <w:b/>
                      <w:bCs/>
                      <w:color w:val="auto"/>
                      <w:spacing w:val="0"/>
                      <w:kern w:val="0"/>
                      <w:position w:val="0"/>
                      <w:sz w:val="21"/>
                      <w:szCs w:val="21"/>
                    </w:rPr>
                    <w:t>名称</w:t>
                  </w:r>
                </w:p>
              </w:tc>
              <w:tc>
                <w:tcPr>
                  <w:tcW w:w="2580" w:type="dxa"/>
                  <w:tcBorders>
                    <w:tl2br w:val="nil"/>
                    <w:tr2bl w:val="nil"/>
                  </w:tcBorders>
                  <w:noWrap w:val="0"/>
                  <w:vAlign w:val="center"/>
                </w:tcPr>
                <w:p w14:paraId="5E6C14A5">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b/>
                      <w:bCs/>
                      <w:color w:val="auto"/>
                      <w:spacing w:val="0"/>
                      <w:kern w:val="0"/>
                      <w:position w:val="0"/>
                      <w:sz w:val="21"/>
                      <w:szCs w:val="21"/>
                      <w:lang w:val="en-US" w:eastAsia="zh-CN"/>
                    </w:rPr>
                  </w:pPr>
                  <w:r>
                    <w:rPr>
                      <w:rFonts w:hint="eastAsia" w:ascii="Times New Roman" w:hAnsi="Times New Roman" w:cs="Times New Roman"/>
                      <w:b/>
                      <w:bCs/>
                      <w:color w:val="auto"/>
                      <w:spacing w:val="0"/>
                      <w:kern w:val="0"/>
                      <w:position w:val="0"/>
                      <w:sz w:val="21"/>
                      <w:szCs w:val="21"/>
                      <w:lang w:val="en-US" w:eastAsia="zh-CN"/>
                    </w:rPr>
                    <w:t>设计年产能</w:t>
                  </w:r>
                </w:p>
              </w:tc>
              <w:tc>
                <w:tcPr>
                  <w:tcW w:w="2580" w:type="dxa"/>
                  <w:tcBorders>
                    <w:tl2br w:val="nil"/>
                    <w:tr2bl w:val="nil"/>
                  </w:tcBorders>
                  <w:noWrap w:val="0"/>
                  <w:vAlign w:val="center"/>
                </w:tcPr>
                <w:p w14:paraId="255EADF7">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bCs/>
                      <w:color w:val="auto"/>
                      <w:spacing w:val="0"/>
                      <w:kern w:val="0"/>
                      <w:position w:val="0"/>
                      <w:sz w:val="21"/>
                      <w:szCs w:val="21"/>
                      <w:lang w:val="en-US" w:eastAsia="zh-CN"/>
                    </w:rPr>
                  </w:pPr>
                  <w:r>
                    <w:rPr>
                      <w:rFonts w:hint="eastAsia" w:ascii="Times New Roman" w:hAnsi="Times New Roman" w:cs="Times New Roman"/>
                      <w:b/>
                      <w:bCs/>
                      <w:color w:val="auto"/>
                      <w:spacing w:val="0"/>
                      <w:kern w:val="0"/>
                      <w:position w:val="0"/>
                      <w:sz w:val="21"/>
                      <w:szCs w:val="21"/>
                      <w:lang w:val="en-US" w:eastAsia="zh-CN"/>
                    </w:rPr>
                    <w:t>规格</w:t>
                  </w:r>
                </w:p>
              </w:tc>
            </w:tr>
            <w:tr w14:paraId="3B46858C">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227" w:type="dxa"/>
                  <w:tcBorders>
                    <w:tl2br w:val="nil"/>
                    <w:tr2bl w:val="nil"/>
                  </w:tcBorders>
                  <w:noWrap w:val="0"/>
                  <w:vAlign w:val="center"/>
                </w:tcPr>
                <w:p w14:paraId="22868F83">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cs="Times New Roman"/>
                      <w:color w:val="auto"/>
                      <w:spacing w:val="0"/>
                      <w:kern w:val="0"/>
                      <w:position w:val="0"/>
                      <w:sz w:val="21"/>
                      <w:szCs w:val="21"/>
                      <w:lang w:val="en-US" w:eastAsia="zh-CN"/>
                    </w:rPr>
                    <w:t>碳纤维预浸布</w:t>
                  </w:r>
                </w:p>
              </w:tc>
              <w:tc>
                <w:tcPr>
                  <w:tcW w:w="2580" w:type="dxa"/>
                  <w:tcBorders>
                    <w:tl2br w:val="nil"/>
                    <w:tr2bl w:val="nil"/>
                  </w:tcBorders>
                  <w:noWrap w:val="0"/>
                  <w:vAlign w:val="center"/>
                </w:tcPr>
                <w:p w14:paraId="2897DFF3">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kern w:val="0"/>
                      <w:position w:val="0"/>
                      <w:sz w:val="21"/>
                      <w:szCs w:val="21"/>
                      <w:lang w:val="en-US" w:eastAsia="zh-CN" w:bidi="ar-SA"/>
                    </w:rPr>
                    <w:t>4</w:t>
                  </w:r>
                  <w:r>
                    <w:rPr>
                      <w:rFonts w:hint="default" w:ascii="Times New Roman" w:hAnsi="Times New Roman" w:eastAsia="宋体" w:cs="Times New Roman"/>
                      <w:color w:val="auto"/>
                      <w:spacing w:val="0"/>
                      <w:kern w:val="0"/>
                      <w:position w:val="0"/>
                      <w:sz w:val="21"/>
                      <w:szCs w:val="21"/>
                      <w:lang w:val="en-US" w:eastAsia="zh-CN" w:bidi="ar-SA"/>
                    </w:rPr>
                    <w:t>00万</w:t>
                  </w:r>
                  <w:r>
                    <w:rPr>
                      <w:rFonts w:hint="eastAsia" w:ascii="Times New Roman" w:hAnsi="Times New Roman" w:cs="Times New Roman"/>
                      <w:color w:val="auto"/>
                      <w:spacing w:val="0"/>
                      <w:kern w:val="0"/>
                      <w:position w:val="0"/>
                      <w:sz w:val="21"/>
                      <w:szCs w:val="21"/>
                      <w:lang w:val="en-US" w:eastAsia="zh-CN" w:bidi="ar-SA"/>
                    </w:rPr>
                    <w:t>米</w:t>
                  </w:r>
                </w:p>
              </w:tc>
              <w:tc>
                <w:tcPr>
                  <w:tcW w:w="2580" w:type="dxa"/>
                  <w:tcBorders>
                    <w:tl2br w:val="nil"/>
                    <w:tr2bl w:val="nil"/>
                  </w:tcBorders>
                  <w:noWrap w:val="0"/>
                  <w:vAlign w:val="center"/>
                </w:tcPr>
                <w:p w14:paraId="000A47AB">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color w:val="auto"/>
                      <w:spacing w:val="0"/>
                      <w:kern w:val="0"/>
                      <w:position w:val="0"/>
                      <w:sz w:val="21"/>
                      <w:szCs w:val="21"/>
                      <w:lang w:val="en-US" w:eastAsia="zh-CN" w:bidi="ar-SA"/>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F075、F100</w:t>
                  </w:r>
                </w:p>
              </w:tc>
            </w:tr>
            <w:tr w14:paraId="7AD67C52">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227" w:type="dxa"/>
                  <w:tcBorders>
                    <w:tl2br w:val="nil"/>
                    <w:tr2bl w:val="nil"/>
                  </w:tcBorders>
                  <w:noWrap w:val="0"/>
                  <w:vAlign w:val="center"/>
                </w:tcPr>
                <w:p w14:paraId="186123A2">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cs="Times New Roman"/>
                      <w:color w:val="auto"/>
                      <w:spacing w:val="0"/>
                      <w:kern w:val="0"/>
                      <w:position w:val="0"/>
                      <w:sz w:val="21"/>
                      <w:szCs w:val="21"/>
                      <w:lang w:val="en-US" w:eastAsia="zh-CN"/>
                    </w:rPr>
                  </w:pPr>
                  <w:r>
                    <w:rPr>
                      <w:rFonts w:hint="eastAsia" w:ascii="Times New Roman" w:hAnsi="Times New Roman" w:cs="Times New Roman"/>
                      <w:color w:val="auto"/>
                      <w:spacing w:val="0"/>
                      <w:kern w:val="0"/>
                      <w:position w:val="0"/>
                      <w:sz w:val="21"/>
                      <w:szCs w:val="21"/>
                      <w:lang w:val="en-US" w:eastAsia="zh-CN"/>
                    </w:rPr>
                    <w:t>碳纤维编织布</w:t>
                  </w:r>
                </w:p>
              </w:tc>
              <w:tc>
                <w:tcPr>
                  <w:tcW w:w="2580" w:type="dxa"/>
                  <w:tcBorders>
                    <w:tl2br w:val="nil"/>
                    <w:tr2bl w:val="nil"/>
                  </w:tcBorders>
                  <w:noWrap w:val="0"/>
                  <w:vAlign w:val="center"/>
                </w:tcPr>
                <w:p w14:paraId="51715991">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bidi="ar-SA"/>
                    </w:rPr>
                    <w:t>120万平方米</w:t>
                  </w:r>
                </w:p>
              </w:tc>
              <w:tc>
                <w:tcPr>
                  <w:tcW w:w="2580" w:type="dxa"/>
                  <w:tcBorders>
                    <w:tl2br w:val="nil"/>
                    <w:tr2bl w:val="nil"/>
                  </w:tcBorders>
                  <w:noWrap w:val="0"/>
                  <w:vAlign w:val="center"/>
                </w:tcPr>
                <w:p w14:paraId="44C251E1">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bidi="ar-SA"/>
                    </w:rPr>
                    <w:t>/</w:t>
                  </w:r>
                </w:p>
              </w:tc>
            </w:tr>
          </w:tbl>
          <w:p w14:paraId="6D38FEF0">
            <w:pPr>
              <w:pStyle w:val="59"/>
              <w:bidi w:val="0"/>
              <w:rPr>
                <w:rFonts w:hint="eastAsia" w:cs="Times New Roman"/>
                <w:b/>
                <w:bCs/>
                <w:color w:val="auto"/>
                <w:spacing w:val="0"/>
                <w:kern w:val="0"/>
                <w:position w:val="0"/>
                <w:szCs w:val="24"/>
                <w:lang w:val="en-US" w:eastAsia="zh-CN" w:bidi="ar-SA"/>
              </w:rPr>
            </w:pPr>
            <w:r>
              <w:rPr>
                <w:rFonts w:hint="eastAsia" w:cs="Times New Roman"/>
                <w:b/>
                <w:bCs/>
                <w:color w:val="auto"/>
                <w:spacing w:val="0"/>
                <w:kern w:val="0"/>
                <w:position w:val="0"/>
                <w:szCs w:val="24"/>
                <w:lang w:val="en-US" w:eastAsia="zh-CN" w:bidi="ar-SA"/>
              </w:rPr>
              <w:t>产品简介：</w:t>
            </w:r>
          </w:p>
          <w:p w14:paraId="38EE1D23">
            <w:pPr>
              <w:pStyle w:val="59"/>
              <w:numPr>
                <w:ilvl w:val="0"/>
                <w:numId w:val="0"/>
              </w:numPr>
              <w:bidi w:val="0"/>
              <w:ind w:firstLine="480" w:firstLineChars="200"/>
              <w:rPr>
                <w:rStyle w:val="118"/>
              </w:rPr>
            </w:pPr>
            <w:r>
              <w:rPr>
                <w:rFonts w:ascii="Times New Roman" w:hAnsi="Times New Roman" w:eastAsia="宋体" w:cs="宋体"/>
                <w:kern w:val="2"/>
                <w:sz w:val="24"/>
                <w:szCs w:val="24"/>
                <w:lang w:val="en-US" w:eastAsia="zh-CN" w:bidi="ar-SA"/>
              </w:rPr>
              <w:t>（1）</w:t>
            </w:r>
            <w:r>
              <w:rPr>
                <w:rStyle w:val="118"/>
              </w:rPr>
              <w:t>碳纤维预浸布</w:t>
            </w:r>
          </w:p>
          <w:p w14:paraId="6A637407">
            <w:pPr>
              <w:pStyle w:val="59"/>
              <w:numPr>
                <w:ilvl w:val="0"/>
                <w:numId w:val="0"/>
              </w:numPr>
              <w:bidi w:val="0"/>
              <w:ind w:firstLine="480" w:firstLineChars="200"/>
              <w:rPr>
                <w:rStyle w:val="118"/>
                <w:rFonts w:hint="eastAsia"/>
                <w:lang w:val="en-US" w:eastAsia="zh-CN"/>
              </w:rPr>
            </w:pPr>
            <w:r>
              <w:rPr>
                <w:rStyle w:val="118"/>
              </w:rPr>
              <w:t>碳纤维预浸布是经过高压高温技术将</w:t>
            </w:r>
            <w:r>
              <w:rPr>
                <w:rStyle w:val="118"/>
                <w:rFonts w:hint="default"/>
              </w:rPr>
              <w:fldChar w:fldCharType="begin"/>
            </w:r>
            <w:r>
              <w:rPr>
                <w:rStyle w:val="118"/>
                <w:rFonts w:hint="default"/>
              </w:rPr>
              <w:instrText xml:space="preserve"> HYPERLINK "https://baike.baidu.com/item/%E7%8E%AF%E6%B0%A7%E6%A0%91%E8%84%82/1076812?fromModule=lemma_inlink" \t "https://baike.baidu.com/item/%E7%A2%B3%E7%BA%A4%E7%BB%B4%E9%A2%84%E6%B5%B8%E5%B8%83/_blank" </w:instrText>
            </w:r>
            <w:r>
              <w:rPr>
                <w:rStyle w:val="118"/>
                <w:rFonts w:hint="default"/>
              </w:rPr>
              <w:fldChar w:fldCharType="separate"/>
            </w:r>
            <w:r>
              <w:rPr>
                <w:rStyle w:val="118"/>
                <w:rFonts w:hint="default"/>
              </w:rPr>
              <w:t>环氧树脂</w:t>
            </w:r>
            <w:r>
              <w:rPr>
                <w:rStyle w:val="118"/>
                <w:rFonts w:hint="default"/>
              </w:rPr>
              <w:fldChar w:fldCharType="end"/>
            </w:r>
            <w:r>
              <w:rPr>
                <w:rStyle w:val="118"/>
                <w:rFonts w:hint="default"/>
              </w:rPr>
              <w:t>复合在碳纤维上。由</w:t>
            </w:r>
            <w:r>
              <w:rPr>
                <w:rStyle w:val="118"/>
                <w:rFonts w:hint="default"/>
              </w:rPr>
              <w:fldChar w:fldCharType="begin"/>
            </w:r>
            <w:r>
              <w:rPr>
                <w:rStyle w:val="118"/>
                <w:rFonts w:hint="default"/>
              </w:rPr>
              <w:instrText xml:space="preserve"> HYPERLINK "https://baike.baidu.com/item/%E7%A2%B3%E7%BA%A4%E7%BB%B4%E7%BA%B1/6647952?fromModule=lemma_inlink" \t "https://baike.baidu.com/item/%E7%A2%B3%E7%BA%A4%E7%BB%B4%E9%A2%84%E6%B5%B8%E5%B8%83/_blank" </w:instrText>
            </w:r>
            <w:r>
              <w:rPr>
                <w:rStyle w:val="118"/>
                <w:rFonts w:hint="default"/>
              </w:rPr>
              <w:fldChar w:fldCharType="separate"/>
            </w:r>
            <w:r>
              <w:rPr>
                <w:rStyle w:val="118"/>
                <w:rFonts w:hint="default"/>
              </w:rPr>
              <w:t>碳纤维纱</w:t>
            </w:r>
            <w:r>
              <w:rPr>
                <w:rStyle w:val="118"/>
                <w:rFonts w:hint="default"/>
              </w:rPr>
              <w:fldChar w:fldCharType="end"/>
            </w:r>
            <w:r>
              <w:rPr>
                <w:rStyle w:val="118"/>
                <w:rFonts w:hint="default"/>
              </w:rPr>
              <w:t>、环氧树脂、</w:t>
            </w:r>
            <w:r>
              <w:rPr>
                <w:rStyle w:val="118"/>
                <w:rFonts w:hint="default"/>
              </w:rPr>
              <w:fldChar w:fldCharType="begin"/>
            </w:r>
            <w:r>
              <w:rPr>
                <w:rStyle w:val="118"/>
                <w:rFonts w:hint="default"/>
              </w:rPr>
              <w:instrText xml:space="preserve"> HYPERLINK "https://baike.baidu.com/item/%E7%A6%BB%E5%9E%8B%E7%BA%B8/7105539?fromModule=lemma_inlink" \t "https://baike.baidu.com/item/%E7%A2%B3%E7%BA%A4%E7%BB%B4%E9%A2%84%E6%B5%B8%E5%B8%83/_blank" </w:instrText>
            </w:r>
            <w:r>
              <w:rPr>
                <w:rStyle w:val="118"/>
                <w:rFonts w:hint="default"/>
              </w:rPr>
              <w:fldChar w:fldCharType="separate"/>
            </w:r>
            <w:r>
              <w:rPr>
                <w:rStyle w:val="118"/>
                <w:rFonts w:hint="default"/>
              </w:rPr>
              <w:t>离型纸</w:t>
            </w:r>
            <w:r>
              <w:rPr>
                <w:rStyle w:val="118"/>
                <w:rFonts w:hint="default"/>
              </w:rPr>
              <w:fldChar w:fldCharType="end"/>
            </w:r>
            <w:r>
              <w:rPr>
                <w:rStyle w:val="118"/>
                <w:rFonts w:hint="default"/>
              </w:rPr>
              <w:t>等材料，经过涂膜、热压、冷却、</w:t>
            </w:r>
            <w:r>
              <w:rPr>
                <w:rStyle w:val="118"/>
                <w:rFonts w:hint="default"/>
              </w:rPr>
              <w:fldChar w:fldCharType="begin"/>
            </w:r>
            <w:r>
              <w:rPr>
                <w:rStyle w:val="118"/>
                <w:rFonts w:hint="default"/>
              </w:rPr>
              <w:instrText xml:space="preserve"> HYPERLINK "https://baike.baidu.com/item/%E8%A6%86%E8%86%9C/10100709?fromModule=lemma_inlink" \t "https://baike.baidu.com/item/%E7%A2%B3%E7%BA%A4%E7%BB%B4%E9%A2%84%E6%B5%B8%E5%B8%83/_blank" </w:instrText>
            </w:r>
            <w:r>
              <w:rPr>
                <w:rStyle w:val="118"/>
                <w:rFonts w:hint="default"/>
              </w:rPr>
              <w:fldChar w:fldCharType="separate"/>
            </w:r>
            <w:r>
              <w:rPr>
                <w:rStyle w:val="118"/>
                <w:rFonts w:hint="default"/>
              </w:rPr>
              <w:t>覆膜</w:t>
            </w:r>
            <w:r>
              <w:rPr>
                <w:rStyle w:val="118"/>
                <w:rFonts w:hint="default"/>
              </w:rPr>
              <w:fldChar w:fldCharType="end"/>
            </w:r>
            <w:r>
              <w:rPr>
                <w:rStyle w:val="118"/>
                <w:rFonts w:hint="default"/>
              </w:rPr>
              <w:t>、卷取等工艺加工而成的复合材料称为</w:t>
            </w:r>
            <w:r>
              <w:rPr>
                <w:rStyle w:val="118"/>
                <w:rFonts w:hint="default"/>
              </w:rPr>
              <w:fldChar w:fldCharType="begin"/>
            </w:r>
            <w:r>
              <w:rPr>
                <w:rStyle w:val="118"/>
                <w:rFonts w:hint="default"/>
              </w:rPr>
              <w:instrText xml:space="preserve"> HYPERLINK "https://baike.baidu.com/item/%E7%A2%B3%E7%BA%A4%E7%BB%B4%E9%A2%84%E6%B5%B8%E6%96%99/2720534?fromModule=lemma_inlink" \t "https://baike.baidu.com/item/%E7%A2%B3%E7%BA%A4%E7%BB%B4%E9%A2%84%E6%B5%B8%E5%B8%83/_blank" </w:instrText>
            </w:r>
            <w:r>
              <w:rPr>
                <w:rStyle w:val="118"/>
                <w:rFonts w:hint="default"/>
              </w:rPr>
              <w:fldChar w:fldCharType="separate"/>
            </w:r>
            <w:r>
              <w:rPr>
                <w:rStyle w:val="118"/>
                <w:rFonts w:hint="default"/>
              </w:rPr>
              <w:t>碳纤维预浸料</w:t>
            </w:r>
            <w:r>
              <w:rPr>
                <w:rStyle w:val="118"/>
                <w:rFonts w:hint="default"/>
              </w:rPr>
              <w:fldChar w:fldCharType="end"/>
            </w:r>
            <w:r>
              <w:rPr>
                <w:rStyle w:val="118"/>
                <w:rFonts w:hint="eastAsia"/>
                <w:lang w:eastAsia="zh-CN"/>
              </w:rPr>
              <w:t>。</w:t>
            </w:r>
            <w:r>
              <w:rPr>
                <w:rStyle w:val="118"/>
                <w:rFonts w:hint="eastAsia"/>
                <w:lang w:val="en-US" w:eastAsia="zh-CN"/>
              </w:rPr>
              <w:t>可用于制作各种碳纤维结构件，主要用于航空航天、工业、消防、体育器材等领域，如汽车部件、摩托车部件、自行车架、钓鱼竿、棒球棍、滑雪橇、羽毛球拍、防火服、风机叶片、飞机机身、火箭发动机壳等。之所以叫预浸布是因为这只是树脂与碳纤维的初步含浸，在产品成型加热固化时才是最终含浸。根据碳纤维丝的排列方向特点，碳纤维预浸布可分为单向碳纤维预浸布和双向碳纤维预浸布。单向碳纤维预浸布指的是一个方向上用碳纤维丝束编织而成，另外一个方向是由特制的高强度热熔胶线固定而成，具有强度高且稳定，叠层角度可设计，价格便宜等特点。双向碳纤维预浸布指的是在横向和纵向上都含有大量的无捻粗纱，厚度相比单向碳纤维布要稍厚一点，在不同方向上都具有较好的性能，可以承受不同方向的拉伸和压缩力，其力学性能更加均衡，适用于方向不规则的结构裂缝加固或作为碳纤维复合材料的外观件。</w:t>
            </w:r>
          </w:p>
          <w:tbl>
            <w:tblPr>
              <w:tblStyle w:val="29"/>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8"/>
              <w:gridCol w:w="4254"/>
            </w:tblGrid>
            <w:tr w14:paraId="6FB37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508" w:type="dxa"/>
                </w:tcPr>
                <w:p w14:paraId="28EFEC48">
                  <w:pPr>
                    <w:pStyle w:val="1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color w:val="000000" w:themeColor="text1"/>
                      <w:vertAlign w:val="baseline"/>
                      <w:lang w:val="en-US" w:eastAsia="zh-CN"/>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2441575" cy="1606550"/>
                            <wp:effectExtent l="0" t="0" r="0" b="0"/>
                            <wp:docPr id="32" name="组合 13"/>
                            <wp:cNvGraphicFramePr/>
                            <a:graphic xmlns:a="http://schemas.openxmlformats.org/drawingml/2006/main">
                              <a:graphicData uri="http://schemas.microsoft.com/office/word/2010/wordprocessingGroup">
                                <wpg:wgp>
                                  <wpg:cNvGrpSpPr/>
                                  <wpg:grpSpPr>
                                    <a:xfrm>
                                      <a:off x="0" y="0"/>
                                      <a:ext cx="2441575" cy="1606550"/>
                                      <a:chOff x="3515" y="3654"/>
                                      <a:chExt cx="8578" cy="5636"/>
                                    </a:xfrm>
                                  </wpg:grpSpPr>
                                  <pic:pic xmlns:pic="http://schemas.openxmlformats.org/drawingml/2006/picture">
                                    <pic:nvPicPr>
                                      <pic:cNvPr id="33" name="图片 14"/>
                                      <pic:cNvPicPr>
                                        <a:picLocks noChangeAspect="1"/>
                                      </pic:cNvPicPr>
                                    </pic:nvPicPr>
                                    <pic:blipFill>
                                      <a:blip r:embed="rId10"/>
                                      <a:stretch>
                                        <a:fillRect/>
                                      </a:stretch>
                                    </pic:blipFill>
                                    <pic:spPr>
                                      <a:xfrm>
                                        <a:off x="3515" y="3654"/>
                                        <a:ext cx="8578" cy="5636"/>
                                      </a:xfrm>
                                      <a:prstGeom prst="rect">
                                        <a:avLst/>
                                      </a:prstGeom>
                                      <a:noFill/>
                                      <a:ln>
                                        <a:solidFill>
                                          <a:schemeClr val="tx1"/>
                                        </a:solidFill>
                                      </a:ln>
                                    </pic:spPr>
                                  </pic:pic>
                                  <pic:pic xmlns:pic="http://schemas.openxmlformats.org/drawingml/2006/picture">
                                    <pic:nvPicPr>
                                      <pic:cNvPr id="34" name="图片 8"/>
                                      <pic:cNvPicPr/>
                                    </pic:nvPicPr>
                                    <pic:blipFill>
                                      <a:blip r:embed="rId11"/>
                                      <a:stretch>
                                        <a:fillRect/>
                                      </a:stretch>
                                    </pic:blipFill>
                                    <pic:spPr>
                                      <a:xfrm>
                                        <a:off x="9213" y="3813"/>
                                        <a:ext cx="2728" cy="1887"/>
                                      </a:xfrm>
                                      <a:prstGeom prst="rect">
                                        <a:avLst/>
                                      </a:prstGeom>
                                      <a:ln w="12700" cmpd="sng">
                                        <a:solidFill>
                                          <a:schemeClr val="accent6">
                                            <a:lumMod val="60000"/>
                                            <a:lumOff val="40000"/>
                                          </a:schemeClr>
                                        </a:solidFill>
                                        <a:prstDash val="solid"/>
                                      </a:ln>
                                    </pic:spPr>
                                  </pic:pic>
                                  <wps:wsp>
                                    <wps:cNvPr id="35" name="矩形 10"/>
                                    <wps:cNvSpPr/>
                                    <wps:spPr>
                                      <a:xfrm>
                                        <a:off x="8105" y="6565"/>
                                        <a:ext cx="455" cy="466"/>
                                      </a:xfrm>
                                      <a:prstGeom prst="rect">
                                        <a:avLst/>
                                      </a:prstGeom>
                                      <a:noFill/>
                                      <a:ln w="12700">
                                        <a:solidFill>
                                          <a:schemeClr val="accent6">
                                            <a:lumMod val="60000"/>
                                            <a:lumOff val="40000"/>
                                          </a:schemeClr>
                                        </a:solidFill>
                                        <a:prstDash val="sysDash"/>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36" name="直接箭头连接符 11"/>
                                    <wps:cNvCnPr/>
                                    <wps:spPr>
                                      <a:xfrm flipV="1">
                                        <a:off x="8106" y="3812"/>
                                        <a:ext cx="1074" cy="2765"/>
                                      </a:xfrm>
                                      <a:prstGeom prst="straightConnector1">
                                        <a:avLst/>
                                      </a:prstGeom>
                                      <a:ln w="12700">
                                        <a:solidFill>
                                          <a:schemeClr val="accent6">
                                            <a:lumMod val="60000"/>
                                            <a:lumOff val="40000"/>
                                          </a:schemeClr>
                                        </a:solidFill>
                                        <a:prstDash val="sysDash"/>
                                        <a:tailEnd type="arrow"/>
                                      </a:ln>
                                    </wps:spPr>
                                    <wps:style>
                                      <a:lnRef idx="2">
                                        <a:schemeClr val="accent1"/>
                                      </a:lnRef>
                                      <a:fillRef idx="0">
                                        <a:srgbClr val="FFFFFF"/>
                                      </a:fillRef>
                                      <a:effectRef idx="0">
                                        <a:srgbClr val="FFFFFF"/>
                                      </a:effectRef>
                                      <a:fontRef idx="minor">
                                        <a:schemeClr val="tx1"/>
                                      </a:fontRef>
                                    </wps:style>
                                    <wps:bodyPr/>
                                  </wps:wsp>
                                  <wps:wsp>
                                    <wps:cNvPr id="37" name="直接箭头连接符 12"/>
                                    <wps:cNvCnPr/>
                                    <wps:spPr>
                                      <a:xfrm flipV="1">
                                        <a:off x="8573" y="5714"/>
                                        <a:ext cx="630" cy="898"/>
                                      </a:xfrm>
                                      <a:prstGeom prst="straightConnector1">
                                        <a:avLst/>
                                      </a:prstGeom>
                                      <a:ln w="12700">
                                        <a:solidFill>
                                          <a:schemeClr val="accent6">
                                            <a:lumMod val="60000"/>
                                            <a:lumOff val="40000"/>
                                          </a:schemeClr>
                                        </a:solidFill>
                                        <a:prstDash val="sysDash"/>
                                        <a:tailEnd type="arrow"/>
                                      </a:ln>
                                    </wps:spPr>
                                    <wps:style>
                                      <a:lnRef idx="2">
                                        <a:schemeClr val="accent1"/>
                                      </a:lnRef>
                                      <a:fillRef idx="0">
                                        <a:srgbClr val="FFFFFF"/>
                                      </a:fillRef>
                                      <a:effectRef idx="0">
                                        <a:srgbClr val="FFFFFF"/>
                                      </a:effectRef>
                                      <a:fontRef idx="minor">
                                        <a:schemeClr val="tx1"/>
                                      </a:fontRef>
                                    </wps:style>
                                    <wps:bodyPr/>
                                  </wps:wsp>
                                </wpg:wgp>
                              </a:graphicData>
                            </a:graphic>
                          </wp:inline>
                        </w:drawing>
                      </mc:Choice>
                      <mc:Fallback>
                        <w:pict>
                          <v:group id="组合 13" o:spid="_x0000_s1026" o:spt="203" style="height:126.5pt;width:192.25pt;" coordorigin="3515,3654" coordsize="8578,5636" o:gfxdata="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">
                            <o:lock v:ext="edit" aspectratio="f"/>
                            <v:shape id="图片 14" o:spid="_x0000_s1026" o:spt="75" type="#_x0000_t75" style="position:absolute;left:3515;top:3654;height:5636;width:8578;" filled="f" o:preferrelative="t" stroked="t" coordsize="21600,21600" o:gfxdata="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R+gO8AAAA&#10;2wAAAA8AAAAAAAAAAQAgAAAAIgAAAGRycy9kb3ducmV2LnhtbFBLAQIUABQAAAAIAIdO4kAzLwWe&#10;OwAAADkAAAAQAAAAAAAAAAEAIAAAAAsBAABkcnMvc2hhcGV4bWwueG1sUEsFBgAAAAAGAAYAWwEA&#10;ALUDAAAAAA==&#10;">
                              <v:fill on="f" focussize="0,0"/>
                              <v:stroke color="#000000 [3213]" joinstyle="round"/>
                              <v:imagedata r:id="rId10" o:title=""/>
                              <o:lock v:ext="edit" aspectratio="t"/>
                            </v:shape>
                            <v:shape id="图片 8" o:spid="_x0000_s1026" o:spt="75" type="#_x0000_t75" style="position:absolute;left:9213;top:3813;height:1887;width:2728;" filled="f" o:preferrelative="t" stroked="t" coordsize="21600,21600" o:gfxdata="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JHtvQAA&#10;ANsAAAAPAAAAAAAAAAEAIAAAACIAAABkcnMvZG93bnJldi54bWxQSwECFAAUAAAACACHTuJAMy8F&#10;njsAAAA5AAAAEAAAAAAAAAABACAAAAAMAQAAZHJzL3NoYXBleG1sLnhtbFBLBQYAAAAABgAGAFsB&#10;AAC2AwAAAAA=&#10;">
                              <v:fill on="f" focussize="0,0"/>
                              <v:stroke weight="1pt" color="#EF949E [1945]" joinstyle="round"/>
                              <v:imagedata r:id="rId11" o:title=""/>
                              <o:lock v:ext="edit" aspectratio="f"/>
                            </v:shape>
                            <v:rect id="矩形 10" o:spid="_x0000_s1026" o:spt="1" style="position:absolute;left:8105;top:6565;height:466;width:455;v-text-anchor:middle;" filled="f" stroked="t" coordsize="21600,21600" o:gfxdata="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6yWy/&#10;AAAA2wAAAA8AAAAAAAAAAQAgAAAAIgAAAGRycy9kb3ducmV2LnhtbFBLAQIUABQAAAAIAIdO4kAz&#10;LwWeOwAAADkAAAAQAAAAAAAAAAEAIAAAAA4BAABkcnMvc2hhcGV4bWwueG1sUEsFBgAAAAAGAAYA&#10;WwEAALgDAAAAAA==&#10;">
                              <v:fill on="f" focussize="0,0"/>
                              <v:stroke weight="1pt" color="#EF949E [1945]" miterlimit="8" joinstyle="miter" dashstyle="3 1"/>
                              <v:imagedata o:title=""/>
                              <o:lock v:ext="edit" aspectratio="f"/>
                            </v:rect>
                            <v:shape id="直接箭头连接符 11" o:spid="_x0000_s1026" o:spt="32" type="#_x0000_t32" style="position:absolute;left:8106;top:3812;flip:y;height:2765;width:1074;" filled="f" stroked="t" coordsize="21600,21600" o:gfxdata="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wyW74A&#10;AADbAAAADwAAAAAAAAABACAAAAAiAAAAZHJzL2Rvd25yZXYueG1sUEsBAhQAFAAAAAgAh07iQDMv&#10;BZ47AAAAOQAAABAAAAAAAAAAAQAgAAAADQEAAGRycy9zaGFwZXhtbC54bWxQSwUGAAAAAAYABgBb&#10;AQAAtwMAAAAA&#10;">
                              <v:fill on="f" focussize="0,0"/>
                              <v:stroke weight="1pt" color="#EF949E [1945]" miterlimit="8" joinstyle="miter" dashstyle="3 1" endarrow="open"/>
                              <v:imagedata o:title=""/>
                              <o:lock v:ext="edit" aspectratio="f"/>
                            </v:shape>
                            <v:shape id="直接箭头连接符 12" o:spid="_x0000_s1026" o:spt="32" type="#_x0000_t32" style="position:absolute;left:8573;top:5714;flip:y;height:898;width:630;" filled="f" stroked="t" coordsize="21600,21600" o:gfxdata="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Ql8C/&#10;AAAA2wAAAA8AAAAAAAAAAQAgAAAAIgAAAGRycy9kb3ducmV2LnhtbFBLAQIUABQAAAAIAIdO4kAz&#10;LwWeOwAAADkAAAAQAAAAAAAAAAEAIAAAAA4BAABkcnMvc2hhcGV4bWwueG1sUEsFBgAAAAAGAAYA&#10;WwEAALgDAAAAAA==&#10;">
                              <v:fill on="f" focussize="0,0"/>
                              <v:stroke weight="1pt" color="#EF949E [1945]" miterlimit="8" joinstyle="miter" dashstyle="3 1" endarrow="open"/>
                              <v:imagedata o:title=""/>
                              <o:lock v:ext="edit" aspectratio="f"/>
                            </v:shape>
                            <w10:wrap type="none"/>
                            <w10:anchorlock/>
                          </v:group>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2508885</wp:posOffset>
                            </wp:positionH>
                            <wp:positionV relativeFrom="paragraph">
                              <wp:posOffset>764540</wp:posOffset>
                            </wp:positionV>
                            <wp:extent cx="355600" cy="227965"/>
                            <wp:effectExtent l="6350" t="15240" r="19050" b="23495"/>
                            <wp:wrapNone/>
                            <wp:docPr id="28" name="右箭头 28"/>
                            <wp:cNvGraphicFramePr/>
                            <a:graphic xmlns:a="http://schemas.openxmlformats.org/drawingml/2006/main">
                              <a:graphicData uri="http://schemas.microsoft.com/office/word/2010/wordprocessingShape">
                                <wps:wsp>
                                  <wps:cNvSpPr/>
                                  <wps:spPr>
                                    <a:xfrm>
                                      <a:off x="3735705" y="4975860"/>
                                      <a:ext cx="355600" cy="227965"/>
                                    </a:xfrm>
                                    <a:prstGeom prst="rightArrow">
                                      <a:avLst/>
                                    </a:prstGeom>
                                    <a:solidFill>
                                      <a:schemeClr val="bg1"/>
                                    </a:solid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7.55pt;margin-top:60.2pt;height:17.95pt;width:28pt;z-index:251660288;v-text-anchor:middle;mso-width-relative:page;mso-height-relative:page;" fillcolor="#FFFFFF [3212]" filled="t" stroked="t" coordsize="21600,21600" o:gfxdata="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cTXHDbAAAACwEAAA8AAAAA&#10;AAAAAQAgAAAAIgAAAGRycy9kb3ducmV2LnhtbFBLAQIUABQAAAAIAIdO4kDlSP13gwIAAAoFAAAO&#10;AAAAAAAAAAEAIAAAACoBAABkcnMvZTJvRG9jLnhtbFBLBQYAAAAABgAGAFkBAAAfBgAAAAA=&#10;" adj="14677,5400">
                            <v:fill on="t" focussize="0,0"/>
                            <v:stroke weight="1pt" color="#000000 [3213]" miterlimit="8" joinstyle="miter"/>
                            <v:imagedata o:title=""/>
                            <o:lock v:ext="edit" aspectratio="f"/>
                          </v:shape>
                        </w:pict>
                      </mc:Fallback>
                    </mc:AlternateContent>
                  </w:r>
                </w:p>
              </w:tc>
              <w:tc>
                <w:tcPr>
                  <w:tcW w:w="4254" w:type="dxa"/>
                </w:tcPr>
                <w:p w14:paraId="7A69E319">
                  <w:pPr>
                    <w:pStyle w:val="1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rPr>
                      <w:rFonts w:hint="eastAsia"/>
                      <w:b w:val="0"/>
                      <w:bCs w:val="0"/>
                      <w:color w:val="000000" w:themeColor="text1"/>
                      <w:vertAlign w:val="baseli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479040" cy="1587500"/>
                        <wp:effectExtent l="9525" t="9525" r="26035" b="2222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2"/>
                                <a:stretch>
                                  <a:fillRect/>
                                </a:stretch>
                              </pic:blipFill>
                              <pic:spPr>
                                <a:xfrm>
                                  <a:off x="0" y="0"/>
                                  <a:ext cx="2479040" cy="1587500"/>
                                </a:xfrm>
                                <a:prstGeom prst="rect">
                                  <a:avLst/>
                                </a:prstGeom>
                                <a:noFill/>
                                <a:ln>
                                  <a:solidFill>
                                    <a:schemeClr val="tx1"/>
                                  </a:solidFill>
                                </a:ln>
                              </pic:spPr>
                            </pic:pic>
                          </a:graphicData>
                        </a:graphic>
                      </wp:inline>
                    </w:drawing>
                  </w:r>
                </w:p>
              </w:tc>
            </w:tr>
            <w:tr w14:paraId="56D52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8" w:type="dxa"/>
                </w:tcPr>
                <w:p w14:paraId="715FCA90">
                  <w:pPr>
                    <w:pStyle w:val="1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000000" w:themeColor="text1"/>
                      <w:vertAlign w:val="baseline"/>
                      <w:lang w:val="en-US" w:eastAsia="zh-CN"/>
                      <w14:textFill>
                        <w14:solidFill>
                          <w14:schemeClr w14:val="tx1"/>
                        </w14:solidFill>
                      </w14:textFill>
                    </w:rPr>
                  </w:pPr>
                  <w:r>
                    <w:rPr>
                      <w:rFonts w:hint="eastAsia"/>
                      <w:b w:val="0"/>
                      <w:bCs w:val="0"/>
                      <w:color w:val="000000" w:themeColor="text1"/>
                      <w:vertAlign w:val="baseline"/>
                      <w:lang w:val="en-US" w:eastAsia="zh-CN"/>
                      <w14:textFill>
                        <w14:solidFill>
                          <w14:schemeClr w14:val="tx1"/>
                        </w14:solidFill>
                      </w14:textFill>
                    </w:rPr>
                    <w:t>碳纤维预浸布</w:t>
                  </w:r>
                </w:p>
              </w:tc>
              <w:tc>
                <w:tcPr>
                  <w:tcW w:w="4254" w:type="dxa"/>
                </w:tcPr>
                <w:p w14:paraId="3080ACC7">
                  <w:pPr>
                    <w:pStyle w:val="1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产品结构示意图</w:t>
                  </w:r>
                </w:p>
              </w:tc>
            </w:tr>
          </w:tbl>
          <w:p w14:paraId="2CF671D4">
            <w:pPr>
              <w:pStyle w:val="114"/>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碳纤维预浸布执行《碳纤维预浸料》（GB/T 28461-2012）中标准要求。具体标准见下表。</w:t>
            </w:r>
          </w:p>
          <w:p w14:paraId="080F3E00">
            <w:pPr>
              <w:pStyle w:val="11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w:t>
            </w:r>
            <w:r>
              <w:rPr>
                <w:rFonts w:hint="default" w:ascii="Times New Roman" w:hAnsi="Times New Roman" w:eastAsia="宋体" w:cs="Times New Roman"/>
                <w:color w:val="000000" w:themeColor="text1"/>
                <w:sz w:val="21"/>
                <w:szCs w:val="21"/>
                <w:lang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《碳纤维预浸料》（GB/T 28461-2012）中标准</w:t>
            </w:r>
          </w:p>
          <w:tbl>
            <w:tblPr>
              <w:tblStyle w:val="29"/>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6722"/>
            </w:tblGrid>
            <w:tr w14:paraId="2BE1D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891" w:type="pct"/>
                  <w:tcBorders>
                    <w:tl2br w:val="nil"/>
                    <w:tr2bl w:val="nil"/>
                  </w:tcBorders>
                  <w:vAlign w:val="center"/>
                </w:tcPr>
                <w:p w14:paraId="29EAAA68">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w:t>
                  </w:r>
                </w:p>
              </w:tc>
              <w:tc>
                <w:tcPr>
                  <w:tcW w:w="4108" w:type="pct"/>
                  <w:tcBorders>
                    <w:tl2br w:val="nil"/>
                    <w:tr2bl w:val="nil"/>
                  </w:tcBorders>
                  <w:vAlign w:val="center"/>
                </w:tcPr>
                <w:p w14:paraId="03B58374">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A类</w:t>
                  </w:r>
                  <w:r>
                    <w:rPr>
                      <w:rFonts w:hint="eastAsia" w:cs="Times New Roman"/>
                      <w:b/>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单向碳纤维预浸料</w:t>
                  </w:r>
                </w:p>
              </w:tc>
            </w:tr>
            <w:tr w14:paraId="2C5C4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13845455">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标记</w:t>
                  </w:r>
                </w:p>
              </w:tc>
              <w:tc>
                <w:tcPr>
                  <w:tcW w:w="4108" w:type="pct"/>
                  <w:tcBorders>
                    <w:tl2br w:val="nil"/>
                    <w:tr2bl w:val="nil"/>
                  </w:tcBorders>
                  <w:vAlign w:val="center"/>
                </w:tcPr>
                <w:p w14:paraId="3D5ADD74">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碳纤维预浸料按名称、代号</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包括纤维牌号、树脂牌号、类别、纤维面密度</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和本标准编号进行标记。</w:t>
                  </w:r>
                </w:p>
              </w:tc>
            </w:tr>
            <w:tr w14:paraId="0804A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36566CA5">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拉伸强度</w:t>
                  </w:r>
                </w:p>
              </w:tc>
              <w:tc>
                <w:tcPr>
                  <w:tcW w:w="4108" w:type="pct"/>
                  <w:tcBorders>
                    <w:tl2br w:val="nil"/>
                    <w:tr2bl w:val="nil"/>
                  </w:tcBorders>
                  <w:vAlign w:val="center"/>
                </w:tcPr>
                <w:p w14:paraId="618328B8">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3530</w:t>
                  </w:r>
                  <w:r>
                    <w:rPr>
                      <w:rFonts w:hint="eastAsia" w:cs="Times New Roman"/>
                      <w:b w:val="0"/>
                      <w:bCs w:val="0"/>
                      <w:color w:val="000000" w:themeColor="text1"/>
                      <w:sz w:val="21"/>
                      <w:szCs w:val="21"/>
                      <w:lang w:val="en-US" w:eastAsia="zh-CN"/>
                      <w14:textFill>
                        <w14:solidFill>
                          <w14:schemeClr w14:val="tx1"/>
                        </w14:solidFill>
                      </w14:textFill>
                    </w:rPr>
                    <w:t>MPa</w:t>
                  </w:r>
                </w:p>
              </w:tc>
            </w:tr>
            <w:tr w14:paraId="2507F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0ACB3D72">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拉伸弹性模量</w:t>
                  </w:r>
                </w:p>
              </w:tc>
              <w:tc>
                <w:tcPr>
                  <w:tcW w:w="4108" w:type="pct"/>
                  <w:tcBorders>
                    <w:tl2br w:val="nil"/>
                    <w:tr2bl w:val="nil"/>
                  </w:tcBorders>
                  <w:vAlign w:val="center"/>
                </w:tcPr>
                <w:p w14:paraId="6DE9619E">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230</w:t>
                  </w:r>
                  <w:r>
                    <w:rPr>
                      <w:rFonts w:hint="eastAsia" w:cs="Times New Roman"/>
                      <w:b w:val="0"/>
                      <w:bCs w:val="0"/>
                      <w:color w:val="000000" w:themeColor="text1"/>
                      <w:sz w:val="21"/>
                      <w:szCs w:val="21"/>
                      <w:lang w:val="en-US" w:eastAsia="zh-CN"/>
                      <w14:textFill>
                        <w14:solidFill>
                          <w14:schemeClr w14:val="tx1"/>
                        </w14:solidFill>
                      </w14:textFill>
                    </w:rPr>
                    <w:t>GPa</w:t>
                  </w:r>
                </w:p>
              </w:tc>
            </w:tr>
            <w:tr w14:paraId="4A132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52DFA270">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外观要求</w:t>
                  </w:r>
                </w:p>
              </w:tc>
              <w:tc>
                <w:tcPr>
                  <w:tcW w:w="4108" w:type="pct"/>
                  <w:tcBorders>
                    <w:tl2br w:val="nil"/>
                    <w:tr2bl w:val="nil"/>
                  </w:tcBorders>
                  <w:vAlign w:val="center"/>
                </w:tcPr>
                <w:p w14:paraId="66F537EA">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1.外观平整</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厚度均匀</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不应有对使用、操作不利的明显缺陷。</w:t>
                  </w:r>
                </w:p>
                <w:p w14:paraId="7BC8C3C1">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2.纤维应连续</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不应有明显的交叉变形、起皱或松散。</w:t>
                  </w:r>
                </w:p>
                <w:p w14:paraId="74D0255C">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3.树脂应浸透纤维</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分布均匀</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不应有明显可见干纱及明显的贫、富树脂区。</w:t>
                  </w:r>
                </w:p>
                <w:p w14:paraId="38045EA5">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4.不应有任何外来杂质。</w:t>
                  </w:r>
                </w:p>
                <w:p w14:paraId="36568E41">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5.不应有损伤纤维的永久性折叠、褶皱。</w:t>
                  </w:r>
                </w:p>
                <w:p w14:paraId="18FDBD9D">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6.纤维的间隙</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在每平方米内允许有不多于3处的长度小于300mm、宽度小于1mm的空隙。</w:t>
                  </w:r>
                </w:p>
                <w:p w14:paraId="347DB7FD">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7.纱毛团</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在每平方米内纱毛团累积面积小于0.02m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纱毛团的存在未使纤维产生变形。</w:t>
                  </w:r>
                </w:p>
              </w:tc>
            </w:tr>
            <w:tr w14:paraId="214CD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1B32E459">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规格尺寸</w:t>
                  </w:r>
                </w:p>
              </w:tc>
              <w:tc>
                <w:tcPr>
                  <w:tcW w:w="4108" w:type="pct"/>
                  <w:tcBorders>
                    <w:tl2br w:val="nil"/>
                    <w:tr2bl w:val="nil"/>
                  </w:tcBorders>
                  <w:vAlign w:val="center"/>
                </w:tcPr>
                <w:p w14:paraId="490FF529">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预浸料以卷状形式供应。每卷长度为100m</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宽度为1000mm</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宽度偏差不大于10mm。</w:t>
                  </w:r>
                </w:p>
              </w:tc>
            </w:tr>
            <w:tr w14:paraId="6D375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0B12EF63">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包装</w:t>
                  </w:r>
                </w:p>
              </w:tc>
              <w:tc>
                <w:tcPr>
                  <w:tcW w:w="4108" w:type="pct"/>
                  <w:tcBorders>
                    <w:tl2br w:val="nil"/>
                    <w:tr2bl w:val="nil"/>
                  </w:tcBorders>
                  <w:vAlign w:val="center"/>
                </w:tcPr>
                <w:p w14:paraId="5DAB6D07">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预浸料两面使用聚乙烯压花薄膜</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或平膜</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亦可以一面用薄膜</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另一面用离型纸</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收卷在直径为250mm~300mm的硬纸芯筒上</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然后将预浸料封装于清洁、气密性好的塑料袋中。所选择聚乙烯薄膜的颜色与产品应有明显差异。预浸料外包装应使用硬纸箱。预浸料与箱体应隔开</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防止碰撞。</w:t>
                  </w:r>
                </w:p>
              </w:tc>
            </w:tr>
            <w:tr w14:paraId="6B7D4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1BF5CF87">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标识</w:t>
                  </w:r>
                </w:p>
              </w:tc>
              <w:tc>
                <w:tcPr>
                  <w:tcW w:w="4108" w:type="pct"/>
                  <w:tcBorders>
                    <w:tl2br w:val="nil"/>
                    <w:tr2bl w:val="nil"/>
                  </w:tcBorders>
                  <w:vAlign w:val="center"/>
                </w:tcPr>
                <w:p w14:paraId="635DB682">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在每件产品上应标识下列内容：a</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产品名称、规格型号</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b</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生产日期、批号</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规格尺寸</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树脂含量</w:t>
                  </w:r>
                </w:p>
                <w:p w14:paraId="2E4BA49D">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产品外包装应标识下列内容：a</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生产企业名称、地址</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b</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产品名称、规格型号</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生产日期、批号及保质期</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规格尺寸</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e</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注意小心轻放、防潮、冷冻贮存、方向及箱号等字样或图标。</w:t>
                  </w:r>
                </w:p>
              </w:tc>
            </w:tr>
            <w:tr w14:paraId="49CA3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3FE75E3C">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贮存</w:t>
                  </w:r>
                </w:p>
              </w:tc>
              <w:tc>
                <w:tcPr>
                  <w:tcW w:w="4108" w:type="pct"/>
                  <w:tcBorders>
                    <w:tl2br w:val="nil"/>
                    <w:tr2bl w:val="nil"/>
                  </w:tcBorders>
                  <w:vAlign w:val="center"/>
                </w:tcPr>
                <w:p w14:paraId="6DBB024F">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预浸料产品应低温贮存。在室温</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25℃</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下</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产品贮存期为1个月</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在-5℃~0℃条件下</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产品贮存期为3个月</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在</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18℃以下条件下，产品贮存期为6个月。</w:t>
                  </w:r>
                </w:p>
              </w:tc>
            </w:tr>
            <w:tr w14:paraId="24F42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4021DD91">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w:t>
                  </w:r>
                </w:p>
              </w:tc>
              <w:tc>
                <w:tcPr>
                  <w:tcW w:w="4108" w:type="pct"/>
                  <w:tcBorders>
                    <w:tl2br w:val="nil"/>
                    <w:tr2bl w:val="nil"/>
                  </w:tcBorders>
                  <w:vAlign w:val="center"/>
                </w:tcPr>
                <w:p w14:paraId="05FF2BF9">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C</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w:t>
                  </w:r>
                  <w:r>
                    <w:rPr>
                      <w:rFonts w:hint="eastAsia" w:cs="Times New Roman"/>
                      <w:b/>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碳纤维预浸料</w:t>
                  </w:r>
                </w:p>
              </w:tc>
            </w:tr>
            <w:tr w14:paraId="0DE25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2F480481">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标记</w:t>
                  </w:r>
                </w:p>
              </w:tc>
              <w:tc>
                <w:tcPr>
                  <w:tcW w:w="4108" w:type="pct"/>
                  <w:tcBorders>
                    <w:tl2br w:val="nil"/>
                    <w:tr2bl w:val="nil"/>
                  </w:tcBorders>
                  <w:vAlign w:val="center"/>
                </w:tcPr>
                <w:p w14:paraId="0AB51FA2">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碳纤维预浸料按名称、代号</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包括纤维牌号、树脂牌号、类别、纤维面密度</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和本标准编号进行标记。</w:t>
                  </w:r>
                </w:p>
              </w:tc>
            </w:tr>
            <w:tr w14:paraId="41AE2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40EC6FF8">
                  <w:pPr>
                    <w:pStyle w:val="1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拉伸强度</w:t>
                  </w:r>
                </w:p>
              </w:tc>
              <w:tc>
                <w:tcPr>
                  <w:tcW w:w="4108" w:type="pct"/>
                  <w:tcBorders>
                    <w:tl2br w:val="nil"/>
                    <w:tr2bl w:val="nil"/>
                  </w:tcBorders>
                  <w:vAlign w:val="center"/>
                </w:tcPr>
                <w:p w14:paraId="566A5F4F">
                  <w:pPr>
                    <w:pStyle w:val="1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3530</w:t>
                  </w:r>
                  <w:r>
                    <w:rPr>
                      <w:rFonts w:hint="eastAsia" w:cs="Times New Roman"/>
                      <w:b w:val="0"/>
                      <w:bCs w:val="0"/>
                      <w:color w:val="000000" w:themeColor="text1"/>
                      <w:sz w:val="21"/>
                      <w:szCs w:val="21"/>
                      <w:lang w:val="en-US" w:eastAsia="zh-CN"/>
                      <w14:textFill>
                        <w14:solidFill>
                          <w14:schemeClr w14:val="tx1"/>
                        </w14:solidFill>
                      </w14:textFill>
                    </w:rPr>
                    <w:t>MPa</w:t>
                  </w:r>
                </w:p>
              </w:tc>
            </w:tr>
            <w:tr w14:paraId="37ACC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285BAB95">
                  <w:pPr>
                    <w:pStyle w:val="1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拉伸弹性模量</w:t>
                  </w:r>
                </w:p>
              </w:tc>
              <w:tc>
                <w:tcPr>
                  <w:tcW w:w="4108" w:type="pct"/>
                  <w:tcBorders>
                    <w:tl2br w:val="nil"/>
                    <w:tr2bl w:val="nil"/>
                  </w:tcBorders>
                  <w:vAlign w:val="center"/>
                </w:tcPr>
                <w:p w14:paraId="4AF87FB4">
                  <w:pPr>
                    <w:pStyle w:val="1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230</w:t>
                  </w:r>
                  <w:r>
                    <w:rPr>
                      <w:rFonts w:hint="eastAsia" w:cs="Times New Roman"/>
                      <w:b w:val="0"/>
                      <w:bCs w:val="0"/>
                      <w:color w:val="000000" w:themeColor="text1"/>
                      <w:sz w:val="21"/>
                      <w:szCs w:val="21"/>
                      <w:lang w:val="en-US" w:eastAsia="zh-CN"/>
                      <w14:textFill>
                        <w14:solidFill>
                          <w14:schemeClr w14:val="tx1"/>
                        </w14:solidFill>
                      </w14:textFill>
                    </w:rPr>
                    <w:t>GPa</w:t>
                  </w:r>
                </w:p>
              </w:tc>
            </w:tr>
            <w:tr w14:paraId="1657F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09974E65">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外观要求</w:t>
                  </w:r>
                </w:p>
              </w:tc>
              <w:tc>
                <w:tcPr>
                  <w:tcW w:w="4108" w:type="pct"/>
                  <w:tcBorders>
                    <w:tl2br w:val="nil"/>
                    <w:tr2bl w:val="nil"/>
                  </w:tcBorders>
                  <w:vAlign w:val="center"/>
                </w:tcPr>
                <w:p w14:paraId="470D3C48">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1.外观平整</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厚度均匀</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不应有对使用、操作不利的明显缺陷。</w:t>
                  </w:r>
                </w:p>
                <w:p w14:paraId="5C99DD9D">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2.树脂应浸透纤维</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分布均匀</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不应有明显可见干纱及明显的贫、富树脂区。</w:t>
                  </w:r>
                </w:p>
                <w:p w14:paraId="588F6E5B">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3.不应有任何外来杂质。</w:t>
                  </w:r>
                </w:p>
                <w:p w14:paraId="4D6C999E">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4.不应有损伤纤维的永久性折叠、褶皱。</w:t>
                  </w:r>
                </w:p>
                <w:p w14:paraId="4ABF40C4">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织物无稀密路</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经、纬纱无明显变形及断经、断纬现象</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经纱与纬纱应相互垂直</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经纱与经纱、纬纱与纬纱相互平行</w:t>
                  </w:r>
                  <w:r>
                    <w:rPr>
                      <w:rFonts w:hint="eastAsia" w:cs="Times New Roman"/>
                      <w:b w:val="0"/>
                      <w:bCs w:val="0"/>
                      <w:color w:val="000000" w:themeColor="text1"/>
                      <w:sz w:val="21"/>
                      <w:szCs w:val="21"/>
                      <w:lang w:val="en-US" w:eastAsia="zh-CN"/>
                      <w14:textFill>
                        <w14:solidFill>
                          <w14:schemeClr w14:val="tx1"/>
                        </w14:solidFill>
                      </w14:textFill>
                    </w:rPr>
                    <w:t>。</w:t>
                  </w:r>
                </w:p>
              </w:tc>
            </w:tr>
            <w:tr w14:paraId="31B43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18759EB8">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规格尺寸</w:t>
                  </w:r>
                </w:p>
              </w:tc>
              <w:tc>
                <w:tcPr>
                  <w:tcW w:w="4108" w:type="pct"/>
                  <w:tcBorders>
                    <w:tl2br w:val="nil"/>
                    <w:tr2bl w:val="nil"/>
                  </w:tcBorders>
                  <w:vAlign w:val="center"/>
                </w:tcPr>
                <w:p w14:paraId="76216DEE">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预浸料以卷状形式供应。每卷长度为100m</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宽度为1000mm</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宽度偏差不大于10mm。</w:t>
                  </w:r>
                </w:p>
              </w:tc>
            </w:tr>
            <w:tr w14:paraId="63224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74487724">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包装</w:t>
                  </w:r>
                </w:p>
              </w:tc>
              <w:tc>
                <w:tcPr>
                  <w:tcW w:w="4108" w:type="pct"/>
                  <w:tcBorders>
                    <w:tl2br w:val="nil"/>
                    <w:tr2bl w:val="nil"/>
                  </w:tcBorders>
                  <w:vAlign w:val="center"/>
                </w:tcPr>
                <w:p w14:paraId="503217BF">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预浸料两面使用聚乙烯压花薄膜</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或平膜</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亦可以一面用薄膜</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另一面用离型纸</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收卷在直径为250mm~300mm的硬纸芯筒上</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然后将预浸料封装于清洁、气密性好的塑料袋中。所选择聚乙烯薄膜的颜色与产品应有明显差异。预浸料外包装应使用硬纸箱。预浸料与箱体应隔开</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防止碰撞。</w:t>
                  </w:r>
                </w:p>
              </w:tc>
            </w:tr>
            <w:tr w14:paraId="33E3E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715AD46E">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标识</w:t>
                  </w:r>
                </w:p>
              </w:tc>
              <w:tc>
                <w:tcPr>
                  <w:tcW w:w="4108" w:type="pct"/>
                  <w:tcBorders>
                    <w:tl2br w:val="nil"/>
                    <w:tr2bl w:val="nil"/>
                  </w:tcBorders>
                  <w:vAlign w:val="center"/>
                </w:tcPr>
                <w:p w14:paraId="0892873C">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在每件产品上应标识下列内容：a</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产品名称、规格型号</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b</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生产日期、批号</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规格尺寸</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树脂含量</w:t>
                  </w:r>
                </w:p>
                <w:p w14:paraId="71ACC451">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产品外包装应标识下列内容：a</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生产企业名称、地址</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b</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产品名称、规格型号</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生产日期、批号及保质期</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规格尺寸</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e</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注意小心轻放、防潮、冷冻贮存、方向及箱号等字样或图标。</w:t>
                  </w:r>
                </w:p>
              </w:tc>
            </w:tr>
            <w:tr w14:paraId="4EB0C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pct"/>
                  <w:tcBorders>
                    <w:tl2br w:val="nil"/>
                    <w:tr2bl w:val="nil"/>
                  </w:tcBorders>
                  <w:vAlign w:val="center"/>
                </w:tcPr>
                <w:p w14:paraId="4B8AC33A">
                  <w:pPr>
                    <w:pStyle w:val="1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贮存</w:t>
                  </w:r>
                </w:p>
              </w:tc>
              <w:tc>
                <w:tcPr>
                  <w:tcW w:w="4108" w:type="pct"/>
                  <w:tcBorders>
                    <w:tl2br w:val="nil"/>
                    <w:tr2bl w:val="nil"/>
                  </w:tcBorders>
                  <w:vAlign w:val="center"/>
                </w:tcPr>
                <w:p w14:paraId="60441876">
                  <w:pPr>
                    <w:pStyle w:val="11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预浸料产品应低温贮存。在室温</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25℃</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下</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产品贮存期为1个月</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在-5℃~0℃条件下</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产品贮存期为3个月</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在</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18℃以下条件下，产品贮存期为6个月。</w:t>
                  </w:r>
                </w:p>
              </w:tc>
            </w:tr>
          </w:tbl>
          <w:p w14:paraId="3EF78BCD">
            <w:pPr>
              <w:pStyle w:val="59"/>
              <w:numPr>
                <w:ilvl w:val="0"/>
                <w:numId w:val="0"/>
              </w:numPr>
              <w:bidi w:val="0"/>
              <w:ind w:firstLine="480" w:firstLineChars="200"/>
            </w:pPr>
            <w:r>
              <w:rPr>
                <w:rFonts w:ascii="Times New Roman" w:hAnsi="Times New Roman" w:eastAsia="宋体" w:cs="宋体"/>
                <w:kern w:val="2"/>
                <w:sz w:val="24"/>
                <w:szCs w:val="24"/>
                <w:lang w:val="en-US" w:eastAsia="zh-CN" w:bidi="ar-SA"/>
              </w:rPr>
              <w:t>（2）</w:t>
            </w:r>
            <w:r>
              <w:rPr>
                <w:rFonts w:hint="eastAsia"/>
                <w:lang w:val="en-US" w:eastAsia="zh-CN"/>
              </w:rPr>
              <w:t>碳纤维编织布</w:t>
            </w:r>
          </w:p>
          <w:p w14:paraId="5F8390B1">
            <w:pPr>
              <w:pStyle w:val="59"/>
              <w:numPr>
                <w:ilvl w:val="0"/>
                <w:numId w:val="0"/>
              </w:numPr>
              <w:bidi w:val="0"/>
              <w:ind w:firstLine="480" w:firstLineChars="200"/>
              <w:rPr>
                <w:rFonts w:hint="eastAsia"/>
                <w:lang w:eastAsia="zh-CN"/>
              </w:rPr>
            </w:pPr>
            <w:r>
              <w:rPr>
                <w:rFonts w:hint="eastAsia"/>
                <w:lang w:val="en-US" w:eastAsia="zh-CN"/>
              </w:rPr>
              <w:t>碳纤维编织布</w:t>
            </w:r>
            <w:r>
              <w:t>是以</w:t>
            </w:r>
            <w:r>
              <w:rPr>
                <w:rFonts w:hint="default"/>
              </w:rPr>
              <w:fldChar w:fldCharType="begin"/>
            </w:r>
            <w:r>
              <w:rPr>
                <w:rFonts w:hint="default"/>
              </w:rPr>
              <w:instrText xml:space="preserve"> HYPERLINK "https://baike.baidu.com/item/%E7%A2%B3%E7%BA%A4%E7%BB%B4%E7%BA%B1/6647952?fromModule=lemma_inlink" \t "https://baike.baidu.com/item/%E7%A2%B3%E7%BA%A4%E6%9D%90%E6%96%99/_blank" </w:instrText>
            </w:r>
            <w:r>
              <w:rPr>
                <w:rFonts w:hint="default"/>
              </w:rPr>
              <w:fldChar w:fldCharType="separate"/>
            </w:r>
            <w:r>
              <w:rPr>
                <w:rStyle w:val="34"/>
                <w:rFonts w:hint="default" w:ascii="Helvetica" w:hAnsi="Helvetica" w:eastAsia="Helvetica" w:cs="Helvetica"/>
                <w:i w:val="0"/>
                <w:iCs w:val="0"/>
                <w:caps w:val="0"/>
                <w:color w:val="auto"/>
                <w:spacing w:val="0"/>
                <w:szCs w:val="21"/>
                <w:u w:val="none"/>
                <w:shd w:val="clear" w:fill="FFFFFF"/>
              </w:rPr>
              <w:t>碳纤维纱</w:t>
            </w:r>
            <w:r>
              <w:rPr>
                <w:rFonts w:hint="default"/>
              </w:rPr>
              <w:fldChar w:fldCharType="end"/>
            </w:r>
            <w:r>
              <w:rPr>
                <w:rFonts w:hint="default"/>
              </w:rPr>
              <w:t>为原料，通过编织、缠绕、压模等工艺制成的</w:t>
            </w:r>
            <w:r>
              <w:rPr>
                <w:rFonts w:hint="default"/>
              </w:rPr>
              <w:fldChar w:fldCharType="begin"/>
            </w:r>
            <w:r>
              <w:rPr>
                <w:rFonts w:hint="default"/>
              </w:rPr>
              <w:instrText xml:space="preserve"> HYPERLINK "https://baike.baidu.com/item/%E5%A4%8D%E5%90%88%E6%9D%90%E6%96%99/837682?fromModule=lemma_inlink" \t "https://baike.baidu.com/item/%E7%A2%B3%E7%BA%A4%E6%9D%90%E6%96%99/_blank" </w:instrText>
            </w:r>
            <w:r>
              <w:rPr>
                <w:rFonts w:hint="default"/>
              </w:rPr>
              <w:fldChar w:fldCharType="separate"/>
            </w:r>
            <w:r>
              <w:rPr>
                <w:rStyle w:val="34"/>
                <w:rFonts w:hint="default" w:ascii="Helvetica" w:hAnsi="Helvetica" w:eastAsia="Helvetica" w:cs="Helvetica"/>
                <w:i w:val="0"/>
                <w:iCs w:val="0"/>
                <w:caps w:val="0"/>
                <w:color w:val="auto"/>
                <w:spacing w:val="0"/>
                <w:szCs w:val="21"/>
                <w:u w:val="none"/>
                <w:shd w:val="clear" w:fill="FFFFFF"/>
              </w:rPr>
              <w:t>复合材料</w:t>
            </w:r>
            <w:r>
              <w:rPr>
                <w:rFonts w:hint="default"/>
              </w:rPr>
              <w:fldChar w:fldCharType="end"/>
            </w:r>
            <w:r>
              <w:rPr>
                <w:rFonts w:hint="default"/>
              </w:rPr>
              <w:t>，含碳量超过90%，具有轻质、高强度、耐腐蚀等特点。主要分为</w:t>
            </w:r>
            <w:r>
              <w:rPr>
                <w:rFonts w:hint="default"/>
              </w:rPr>
              <w:fldChar w:fldCharType="begin"/>
            </w:r>
            <w:r>
              <w:rPr>
                <w:rFonts w:hint="default"/>
              </w:rPr>
              <w:instrText xml:space="preserve"> HYPERLINK "https://baike.baidu.com/item/%E7%A2%B3%E7%BA%A4%E7%BB%B4%E5%B8%83/2796414?fromModule=lemma_inlink" \t "https://baike.baidu.com/item/%E7%A2%B3%E7%BA%A4%E6%9D%90%E6%96%99/_blank" </w:instrText>
            </w:r>
            <w:r>
              <w:rPr>
                <w:rFonts w:hint="default"/>
              </w:rPr>
              <w:fldChar w:fldCharType="separate"/>
            </w:r>
            <w:r>
              <w:rPr>
                <w:rStyle w:val="34"/>
                <w:rFonts w:hint="default" w:ascii="Helvetica" w:hAnsi="Helvetica" w:eastAsia="Helvetica" w:cs="Helvetica"/>
                <w:i w:val="0"/>
                <w:iCs w:val="0"/>
                <w:caps w:val="0"/>
                <w:color w:val="auto"/>
                <w:spacing w:val="0"/>
                <w:szCs w:val="21"/>
                <w:u w:val="none"/>
                <w:shd w:val="clear" w:fill="FFFFFF"/>
              </w:rPr>
              <w:t>碳纤维布</w:t>
            </w:r>
            <w:r>
              <w:rPr>
                <w:rFonts w:hint="default"/>
              </w:rPr>
              <w:fldChar w:fldCharType="end"/>
            </w:r>
            <w:r>
              <w:rPr>
                <w:rFonts w:hint="default"/>
              </w:rPr>
              <w:t>（含预浸布）和碳纤维制品两类，其中预浸布通过</w:t>
            </w:r>
            <w:r>
              <w:rPr>
                <w:rFonts w:hint="default"/>
              </w:rPr>
              <w:fldChar w:fldCharType="begin"/>
            </w:r>
            <w:r>
              <w:rPr>
                <w:rFonts w:hint="default"/>
              </w:rPr>
              <w:instrText xml:space="preserve"> HYPERLINK "https://baike.baidu.com/item/%E7%8E%AF%E6%B0%A7%E6%A0%91%E8%84%82/1076812?fromModule=lemma_inlink" \t "https://baike.baidu.com/item/%E7%A2%B3%E7%BA%A4%E6%9D%90%E6%96%99/_blank" </w:instrText>
            </w:r>
            <w:r>
              <w:rPr>
                <w:rFonts w:hint="default"/>
              </w:rPr>
              <w:fldChar w:fldCharType="separate"/>
            </w:r>
            <w:r>
              <w:rPr>
                <w:rStyle w:val="34"/>
                <w:rFonts w:hint="default" w:ascii="Helvetica" w:hAnsi="Helvetica" w:eastAsia="Helvetica" w:cs="Helvetica"/>
                <w:i w:val="0"/>
                <w:iCs w:val="0"/>
                <w:caps w:val="0"/>
                <w:color w:val="auto"/>
                <w:spacing w:val="0"/>
                <w:szCs w:val="21"/>
                <w:u w:val="none"/>
                <w:shd w:val="clear" w:fill="FFFFFF"/>
              </w:rPr>
              <w:t>环氧树脂</w:t>
            </w:r>
            <w:r>
              <w:rPr>
                <w:rFonts w:hint="default"/>
              </w:rPr>
              <w:fldChar w:fldCharType="end"/>
            </w:r>
            <w:r>
              <w:rPr>
                <w:rFonts w:hint="default"/>
              </w:rPr>
              <w:t>附着工艺制成，包含单向和编织两种形态</w:t>
            </w:r>
            <w:r>
              <w:rPr>
                <w:rFonts w:hint="eastAsia"/>
                <w:lang w:eastAsia="zh-CN"/>
              </w:rPr>
              <w:t>。</w:t>
            </w:r>
            <w:r>
              <w:t>该材料广泛应用于</w:t>
            </w:r>
            <w:r>
              <w:rPr>
                <w:rFonts w:hint="default"/>
              </w:rPr>
              <w:fldChar w:fldCharType="begin"/>
            </w:r>
            <w:r>
              <w:rPr>
                <w:rFonts w:hint="default"/>
              </w:rPr>
              <w:instrText xml:space="preserve"> HYPERLINK "https://baike.baidu.com/item/%E8%88%AA%E7%A9%BA%E8%88%AA%E5%A4%A9/939032?fromModule=lemma_inlink" \t "https://baike.baidu.com/item/%E7%A2%B3%E7%BA%A4%E6%9D%90%E6%96%99/_blank" </w:instrText>
            </w:r>
            <w:r>
              <w:rPr>
                <w:rFonts w:hint="default"/>
              </w:rPr>
              <w:fldChar w:fldCharType="separate"/>
            </w:r>
            <w:r>
              <w:rPr>
                <w:rStyle w:val="34"/>
                <w:rFonts w:hint="default" w:ascii="Helvetica" w:hAnsi="Helvetica" w:eastAsia="Helvetica" w:cs="Helvetica"/>
                <w:i w:val="0"/>
                <w:iCs w:val="0"/>
                <w:caps w:val="0"/>
                <w:color w:val="auto"/>
                <w:spacing w:val="0"/>
                <w:szCs w:val="21"/>
                <w:u w:val="none"/>
                <w:shd w:val="clear" w:fill="FFFFFF"/>
              </w:rPr>
              <w:t>航空航天</w:t>
            </w:r>
            <w:r>
              <w:rPr>
                <w:rFonts w:hint="default"/>
              </w:rPr>
              <w:fldChar w:fldCharType="end"/>
            </w:r>
            <w:r>
              <w:rPr>
                <w:rFonts w:hint="default"/>
              </w:rPr>
              <w:t>（飞行器结构件）、</w:t>
            </w:r>
            <w:r>
              <w:rPr>
                <w:rFonts w:hint="default"/>
              </w:rPr>
              <w:fldChar w:fldCharType="begin"/>
            </w:r>
            <w:r>
              <w:rPr>
                <w:rFonts w:hint="default"/>
              </w:rPr>
              <w:instrText xml:space="preserve"> HYPERLINK "https://baike.baidu.com/item/%E6%96%B0%E8%83%BD%E6%BA%90%E6%B1%BD%E8%BD%A6/2149544?fromModule=lemma_inlink" \t "https://baike.baidu.com/item/%E7%A2%B3%E7%BA%A4%E6%9D%90%E6%96%99/_blank" </w:instrText>
            </w:r>
            <w:r>
              <w:rPr>
                <w:rFonts w:hint="default"/>
              </w:rPr>
              <w:fldChar w:fldCharType="separate"/>
            </w:r>
            <w:r>
              <w:rPr>
                <w:rStyle w:val="34"/>
                <w:rFonts w:hint="default" w:ascii="Helvetica" w:hAnsi="Helvetica" w:eastAsia="Helvetica" w:cs="Helvetica"/>
                <w:i w:val="0"/>
                <w:iCs w:val="0"/>
                <w:caps w:val="0"/>
                <w:color w:val="auto"/>
                <w:spacing w:val="0"/>
                <w:szCs w:val="21"/>
                <w:u w:val="none"/>
                <w:shd w:val="clear" w:fill="FFFFFF"/>
              </w:rPr>
              <w:t>新能源汽车</w:t>
            </w:r>
            <w:r>
              <w:rPr>
                <w:rFonts w:hint="default"/>
              </w:rPr>
              <w:fldChar w:fldCharType="end"/>
            </w:r>
            <w:r>
              <w:rPr>
                <w:rFonts w:hint="default"/>
              </w:rPr>
              <w:t>（减重提升续航）、</w:t>
            </w:r>
            <w:r>
              <w:rPr>
                <w:rFonts w:hint="default"/>
              </w:rPr>
              <w:fldChar w:fldCharType="begin"/>
            </w:r>
            <w:r>
              <w:rPr>
                <w:rFonts w:hint="default"/>
              </w:rPr>
              <w:instrText xml:space="preserve"> HYPERLINK "https://baike.baidu.com/item/%E9%A3%8E%E7%94%B5%E5%8F%B6%E7%89%87/2777039?fromModule=lemma_inlink" \t "https://baike.baidu.com/item/%E7%A2%B3%E7%BA%A4%E6%9D%90%E6%96%99/_blank" </w:instrText>
            </w:r>
            <w:r>
              <w:rPr>
                <w:rFonts w:hint="default"/>
              </w:rPr>
              <w:fldChar w:fldCharType="separate"/>
            </w:r>
            <w:r>
              <w:rPr>
                <w:rStyle w:val="34"/>
                <w:rFonts w:hint="default" w:ascii="Helvetica" w:hAnsi="Helvetica" w:eastAsia="Helvetica" w:cs="Helvetica"/>
                <w:i w:val="0"/>
                <w:iCs w:val="0"/>
                <w:caps w:val="0"/>
                <w:color w:val="auto"/>
                <w:spacing w:val="0"/>
                <w:szCs w:val="21"/>
                <w:u w:val="none"/>
                <w:shd w:val="clear" w:fill="FFFFFF"/>
              </w:rPr>
              <w:t>风电叶片</w:t>
            </w:r>
            <w:r>
              <w:rPr>
                <w:rFonts w:hint="default"/>
              </w:rPr>
              <w:fldChar w:fldCharType="end"/>
            </w:r>
            <w:r>
              <w:rPr>
                <w:rFonts w:hint="default"/>
              </w:rPr>
              <w:t>（兆瓦级风机）、油气管道（耐腐蚀输油管）、桥梁工程（CFRP吊杆）及</w:t>
            </w:r>
            <w:r>
              <w:rPr>
                <w:rFonts w:hint="default"/>
              </w:rPr>
              <w:fldChar w:fldCharType="begin"/>
            </w:r>
            <w:r>
              <w:rPr>
                <w:rFonts w:hint="default"/>
              </w:rPr>
              <w:instrText xml:space="preserve"> HYPERLINK "https://baike.baidu.com/item/%E4%BA%BA%E5%BD%A2%E6%9C%BA%E5%99%A8%E4%BA%BA/4413535?fromModule=lemma_inlink" \t "https://baike.baidu.com/item/%E7%A2%B3%E7%BA%A4%E6%9D%90%E6%96%99/_blank" </w:instrText>
            </w:r>
            <w:r>
              <w:rPr>
                <w:rFonts w:hint="default"/>
              </w:rPr>
              <w:fldChar w:fldCharType="separate"/>
            </w:r>
            <w:r>
              <w:rPr>
                <w:rStyle w:val="34"/>
                <w:rFonts w:hint="default" w:ascii="Helvetica" w:hAnsi="Helvetica" w:eastAsia="Helvetica" w:cs="Helvetica"/>
                <w:i w:val="0"/>
                <w:iCs w:val="0"/>
                <w:caps w:val="0"/>
                <w:color w:val="auto"/>
                <w:spacing w:val="0"/>
                <w:szCs w:val="21"/>
                <w:u w:val="none"/>
                <w:shd w:val="clear" w:fill="FFFFFF"/>
              </w:rPr>
              <w:t>人形机器人</w:t>
            </w:r>
            <w:r>
              <w:rPr>
                <w:rFonts w:hint="default"/>
              </w:rPr>
              <w:fldChar w:fldCharType="end"/>
            </w:r>
            <w:r>
              <w:rPr>
                <w:rFonts w:hint="default"/>
              </w:rPr>
              <w:t>（</w:t>
            </w:r>
            <w:r>
              <w:rPr>
                <w:rFonts w:hint="default"/>
              </w:rPr>
              <w:fldChar w:fldCharType="begin"/>
            </w:r>
            <w:r>
              <w:rPr>
                <w:rFonts w:hint="default"/>
              </w:rPr>
              <w:instrText xml:space="preserve"> HYPERLINK "https://baike.baidu.com/item/%E6%9C%BA%E6%A2%B0%E8%87%82/2178090?fromModule=lemma_inlink" \t "https://baike.baidu.com/item/%E7%A2%B3%E7%BA%A4%E6%9D%90%E6%96%99/_blank" </w:instrText>
            </w:r>
            <w:r>
              <w:rPr>
                <w:rFonts w:hint="default"/>
              </w:rPr>
              <w:fldChar w:fldCharType="separate"/>
            </w:r>
            <w:r>
              <w:rPr>
                <w:rStyle w:val="34"/>
                <w:rFonts w:hint="default" w:ascii="Helvetica" w:hAnsi="Helvetica" w:eastAsia="Helvetica" w:cs="Helvetica"/>
                <w:i w:val="0"/>
                <w:iCs w:val="0"/>
                <w:caps w:val="0"/>
                <w:color w:val="auto"/>
                <w:spacing w:val="0"/>
                <w:szCs w:val="21"/>
                <w:u w:val="none"/>
                <w:shd w:val="clear" w:fill="FFFFFF"/>
              </w:rPr>
              <w:t>机械臂</w:t>
            </w:r>
            <w:r>
              <w:rPr>
                <w:rFonts w:hint="default"/>
              </w:rPr>
              <w:fldChar w:fldCharType="end"/>
            </w:r>
            <w:r>
              <w:rPr>
                <w:rFonts w:hint="default"/>
              </w:rPr>
              <w:t>轻量化）等领域。制备工艺涵盖</w:t>
            </w:r>
            <w:r>
              <w:rPr>
                <w:rFonts w:hint="default"/>
              </w:rPr>
              <w:fldChar w:fldCharType="begin"/>
            </w:r>
            <w:r>
              <w:rPr>
                <w:rFonts w:hint="default"/>
              </w:rPr>
              <w:instrText xml:space="preserve"> HYPERLINK "https://baike.baidu.com/item/%E7%83%AD%E5%8E%8B%E7%BD%90%E6%88%90%E5%9E%8B/9089880?fromModule=lemma_inlink" \t "https://baike.baidu.com/item/%E7%A2%B3%E7%BA%A4%E6%9D%90%E6%96%99/_blank" </w:instrText>
            </w:r>
            <w:r>
              <w:rPr>
                <w:rFonts w:hint="default"/>
              </w:rPr>
              <w:fldChar w:fldCharType="separate"/>
            </w:r>
            <w:r>
              <w:rPr>
                <w:rStyle w:val="34"/>
                <w:rFonts w:hint="default" w:ascii="Helvetica" w:hAnsi="Helvetica" w:eastAsia="Helvetica" w:cs="Helvetica"/>
                <w:i w:val="0"/>
                <w:iCs w:val="0"/>
                <w:caps w:val="0"/>
                <w:color w:val="auto"/>
                <w:spacing w:val="0"/>
                <w:szCs w:val="21"/>
                <w:u w:val="none"/>
                <w:shd w:val="clear" w:fill="FFFFFF"/>
              </w:rPr>
              <w:t>热压罐成型</w:t>
            </w:r>
            <w:r>
              <w:rPr>
                <w:rFonts w:hint="default"/>
              </w:rPr>
              <w:fldChar w:fldCharType="end"/>
            </w:r>
            <w:r>
              <w:rPr>
                <w:rFonts w:hint="default"/>
              </w:rPr>
              <w:t>、干碳纤维布环氧灌注等技术</w:t>
            </w:r>
            <w:r>
              <w:rPr>
                <w:rFonts w:hint="eastAsia"/>
                <w:lang w:eastAsia="zh-CN"/>
              </w:rPr>
              <w:t>。</w:t>
            </w:r>
          </w:p>
          <w:tbl>
            <w:tblPr>
              <w:tblStyle w:val="29"/>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8"/>
              <w:gridCol w:w="4254"/>
            </w:tblGrid>
            <w:tr w14:paraId="53415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8" w:type="dxa"/>
                </w:tcPr>
                <w:p w14:paraId="4831CB33">
                  <w:pPr>
                    <w:pStyle w:val="1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b w:val="0"/>
                      <w:bCs w:val="0"/>
                      <w:color w:val="000000" w:themeColor="text1"/>
                      <w:vertAlign w:val="baseline"/>
                      <w:lang w:val="en-US" w:eastAsia="zh-CN"/>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484120" cy="2484120"/>
                        <wp:effectExtent l="0" t="0" r="11430" b="11430"/>
                        <wp:docPr id="45" name="图片 45" descr="7abc9b83b188aa8566e38b22837d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abc9b83b188aa8566e38b22837d4448"/>
                                <pic:cNvPicPr>
                                  <a:picLocks noChangeAspect="1"/>
                                </pic:cNvPicPr>
                              </pic:nvPicPr>
                              <pic:blipFill>
                                <a:blip r:embed="rId13"/>
                                <a:stretch>
                                  <a:fillRect/>
                                </a:stretch>
                              </pic:blipFill>
                              <pic:spPr>
                                <a:xfrm>
                                  <a:off x="0" y="0"/>
                                  <a:ext cx="2484120" cy="2484120"/>
                                </a:xfrm>
                                <a:prstGeom prst="rect">
                                  <a:avLst/>
                                </a:prstGeom>
                              </pic:spPr>
                            </pic:pic>
                          </a:graphicData>
                        </a:graphic>
                      </wp:inline>
                    </w:drawing>
                  </w:r>
                  <w:r>
                    <w:rPr>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2508885</wp:posOffset>
                            </wp:positionH>
                            <wp:positionV relativeFrom="paragraph">
                              <wp:posOffset>764540</wp:posOffset>
                            </wp:positionV>
                            <wp:extent cx="355600" cy="227965"/>
                            <wp:effectExtent l="6350" t="15240" r="19050" b="23495"/>
                            <wp:wrapNone/>
                            <wp:docPr id="24" name="右箭头 24"/>
                            <wp:cNvGraphicFramePr/>
                            <a:graphic xmlns:a="http://schemas.openxmlformats.org/drawingml/2006/main">
                              <a:graphicData uri="http://schemas.microsoft.com/office/word/2010/wordprocessingShape">
                                <wps:wsp>
                                  <wps:cNvSpPr/>
                                  <wps:spPr>
                                    <a:xfrm>
                                      <a:off x="3735705" y="4975860"/>
                                      <a:ext cx="355600" cy="227965"/>
                                    </a:xfrm>
                                    <a:prstGeom prst="rightArrow">
                                      <a:avLst/>
                                    </a:prstGeom>
                                    <a:solidFill>
                                      <a:schemeClr val="bg1"/>
                                    </a:solid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7.55pt;margin-top:60.2pt;height:17.95pt;width:28pt;z-index:251661312;v-text-anchor:middle;mso-width-relative:page;mso-height-relative:page;" fillcolor="#FFFFFF [3212]" filled="t" stroked="t" coordsize="21600,21600" o:gfxdata="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nE1xw2wAAAAsBAAAPAAAA&#10;AAAAAAEAIAAAACIAAABkcnMvZG93bnJldi54bWxQSwECFAAUAAAACACHTuJAcQ0cTYQCAAAKBQAA&#10;DgAAAAAAAAABACAAAAAqAQAAZHJzL2Uyb0RvYy54bWxQSwUGAAAAAAYABgBZAQAAIAYAAAAA&#10;" adj="14677,5400">
                            <v:fill on="t" focussize="0,0"/>
                            <v:stroke weight="1pt" color="#000000 [3213]" miterlimit="8" joinstyle="miter"/>
                            <v:imagedata o:title=""/>
                            <o:lock v:ext="edit" aspectratio="f"/>
                          </v:shape>
                        </w:pict>
                      </mc:Fallback>
                    </mc:AlternateContent>
                  </w:r>
                </w:p>
              </w:tc>
              <w:tc>
                <w:tcPr>
                  <w:tcW w:w="4254" w:type="dxa"/>
                </w:tcPr>
                <w:p w14:paraId="592374E5">
                  <w:pPr>
                    <w:pStyle w:val="1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rPr>
                      <w:rFonts w:hint="eastAsia"/>
                      <w:b w:val="0"/>
                      <w:bCs w:val="0"/>
                      <w:color w:val="000000" w:themeColor="text1"/>
                      <w:vertAlign w:val="baseline"/>
                      <w:lang w:val="en-US" w:eastAsia="zh-CN"/>
                      <w14:textFill>
                        <w14:solidFill>
                          <w14:schemeClr w14:val="tx1"/>
                        </w14:solidFill>
                      </w14:textFill>
                    </w:rPr>
                  </w:pPr>
                  <w:r>
                    <w:rPr>
                      <w:rFonts w:hint="eastAsia"/>
                      <w:b w:val="0"/>
                      <w:bCs w:val="0"/>
                      <w:color w:val="000000" w:themeColor="text1"/>
                      <w:vertAlign w:val="baseline"/>
                      <w:lang w:val="en-US" w:eastAsia="zh-CN"/>
                      <w14:textFill>
                        <w14:solidFill>
                          <w14:schemeClr w14:val="tx1"/>
                        </w14:solidFill>
                      </w14:textFill>
                    </w:rPr>
                    <w:drawing>
                      <wp:inline distT="0" distB="0" distL="114300" distR="114300">
                        <wp:extent cx="2279650" cy="2279650"/>
                        <wp:effectExtent l="0" t="0" r="6350" b="6350"/>
                        <wp:docPr id="46" name="图片 46" descr="ace3aa34e091eba2e9a3ee40d2204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ce3aa34e091eba2e9a3ee40d22049d1"/>
                                <pic:cNvPicPr>
                                  <a:picLocks noChangeAspect="1"/>
                                </pic:cNvPicPr>
                              </pic:nvPicPr>
                              <pic:blipFill>
                                <a:blip r:embed="rId14"/>
                                <a:stretch>
                                  <a:fillRect/>
                                </a:stretch>
                              </pic:blipFill>
                              <pic:spPr>
                                <a:xfrm>
                                  <a:off x="0" y="0"/>
                                  <a:ext cx="2279650" cy="2279650"/>
                                </a:xfrm>
                                <a:prstGeom prst="rect">
                                  <a:avLst/>
                                </a:prstGeom>
                              </pic:spPr>
                            </pic:pic>
                          </a:graphicData>
                        </a:graphic>
                      </wp:inline>
                    </w:drawing>
                  </w:r>
                </w:p>
              </w:tc>
            </w:tr>
            <w:tr w14:paraId="00511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8" w:type="dxa"/>
                </w:tcPr>
                <w:p w14:paraId="7C08F54B">
                  <w:pPr>
                    <w:pStyle w:val="1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000000" w:themeColor="text1"/>
                      <w:vertAlign w:val="baseline"/>
                      <w:lang w:val="en-US" w:eastAsia="zh-CN"/>
                      <w14:textFill>
                        <w14:solidFill>
                          <w14:schemeClr w14:val="tx1"/>
                        </w14:solidFill>
                      </w14:textFill>
                    </w:rPr>
                  </w:pPr>
                  <w:r>
                    <w:rPr>
                      <w:rFonts w:hint="eastAsia"/>
                      <w:b w:val="0"/>
                      <w:bCs w:val="0"/>
                      <w:color w:val="000000" w:themeColor="text1"/>
                      <w:vertAlign w:val="baseline"/>
                      <w:lang w:val="en-US" w:eastAsia="zh-CN"/>
                      <w14:textFill>
                        <w14:solidFill>
                          <w14:schemeClr w14:val="tx1"/>
                        </w14:solidFill>
                      </w14:textFill>
                    </w:rPr>
                    <w:t>碳纤维编织布</w:t>
                  </w:r>
                </w:p>
              </w:tc>
              <w:tc>
                <w:tcPr>
                  <w:tcW w:w="4254" w:type="dxa"/>
                </w:tcPr>
                <w:p w14:paraId="3BA1A023">
                  <w:pPr>
                    <w:pStyle w:val="11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b w:val="0"/>
                      <w:bCs w:val="0"/>
                      <w:color w:val="000000" w:themeColor="text1"/>
                      <w:vertAlign w:val="baseline"/>
                      <w:lang w:val="en-US" w:eastAsia="zh-CN"/>
                      <w14:textFill>
                        <w14:solidFill>
                          <w14:schemeClr w14:val="tx1"/>
                        </w14:solidFill>
                      </w14:textFill>
                    </w:rPr>
                    <w:t>碳纤维编织布</w:t>
                  </w:r>
                </w:p>
              </w:tc>
            </w:tr>
          </w:tbl>
          <w:p w14:paraId="753CF732">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auto"/>
                <w:spacing w:val="0"/>
                <w:kern w:val="0"/>
                <w:position w:val="0"/>
                <w:sz w:val="24"/>
                <w:lang w:val="en-US" w:eastAsia="zh-CN"/>
              </w:rPr>
            </w:pPr>
            <w:r>
              <w:rPr>
                <w:rFonts w:hint="eastAsia" w:ascii="Times New Roman" w:hAnsi="Times New Roman" w:eastAsia="宋体" w:cs="Times New Roman"/>
                <w:b/>
                <w:bCs/>
                <w:color w:val="auto"/>
                <w:spacing w:val="0"/>
                <w:kern w:val="0"/>
                <w:position w:val="0"/>
                <w:sz w:val="24"/>
                <w:szCs w:val="24"/>
                <w:lang w:val="en-US" w:eastAsia="zh-CN" w:bidi="ar-SA"/>
              </w:rPr>
              <w:t>4</w:t>
            </w:r>
            <w:r>
              <w:rPr>
                <w:rFonts w:hint="default" w:ascii="Times New Roman" w:hAnsi="Times New Roman" w:eastAsia="宋体" w:cs="Times New Roman"/>
                <w:b/>
                <w:bCs/>
                <w:color w:val="auto"/>
                <w:spacing w:val="0"/>
                <w:kern w:val="0"/>
                <w:position w:val="0"/>
                <w:sz w:val="24"/>
                <w:szCs w:val="24"/>
                <w:lang w:val="en-US" w:eastAsia="zh-CN" w:bidi="ar-SA"/>
              </w:rPr>
              <w:t>、</w:t>
            </w:r>
            <w:r>
              <w:rPr>
                <w:rFonts w:hint="default" w:ascii="Times New Roman" w:hAnsi="Times New Roman" w:eastAsia="宋体" w:cs="Times New Roman"/>
                <w:b/>
                <w:bCs/>
                <w:color w:val="auto"/>
                <w:spacing w:val="0"/>
                <w:kern w:val="0"/>
                <w:position w:val="0"/>
                <w:sz w:val="24"/>
                <w:lang w:val="en-US" w:eastAsia="zh-CN"/>
              </w:rPr>
              <w:t>主要生产设备</w:t>
            </w:r>
          </w:p>
          <w:p w14:paraId="5404EBA8">
            <w:pPr>
              <w:pStyle w:val="4"/>
              <w:pageBreakBefore w:val="0"/>
              <w:numPr>
                <w:ilvl w:val="0"/>
                <w:numId w:val="0"/>
              </w:numPr>
              <w:topLinePunct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b/>
                <w:bCs/>
                <w:color w:val="auto"/>
                <w:spacing w:val="0"/>
                <w:kern w:val="0"/>
                <w:position w:val="0"/>
                <w:sz w:val="21"/>
                <w:szCs w:val="21"/>
                <w:lang w:val="en-US" w:eastAsia="zh-CN"/>
              </w:rPr>
            </w:pPr>
            <w:r>
              <w:rPr>
                <w:rFonts w:hint="default" w:ascii="Times New Roman" w:hAnsi="Times New Roman" w:eastAsia="宋体" w:cs="Times New Roman"/>
                <w:b/>
                <w:bCs/>
                <w:color w:val="auto"/>
                <w:spacing w:val="0"/>
                <w:kern w:val="0"/>
                <w:position w:val="0"/>
                <w:sz w:val="21"/>
                <w:szCs w:val="21"/>
                <w:lang w:val="en-US" w:eastAsia="zh-CN"/>
              </w:rPr>
              <w:t>表2-</w:t>
            </w:r>
            <w:r>
              <w:rPr>
                <w:rFonts w:hint="eastAsia" w:ascii="Times New Roman" w:hAnsi="Times New Roman" w:cs="Times New Roman"/>
                <w:b/>
                <w:bCs/>
                <w:color w:val="auto"/>
                <w:spacing w:val="0"/>
                <w:kern w:val="0"/>
                <w:position w:val="0"/>
                <w:sz w:val="21"/>
                <w:szCs w:val="21"/>
                <w:lang w:val="en-US" w:eastAsia="zh-CN"/>
              </w:rPr>
              <w:t xml:space="preserve">4 </w:t>
            </w:r>
            <w:r>
              <w:rPr>
                <w:rFonts w:hint="default" w:ascii="Times New Roman" w:hAnsi="Times New Roman" w:eastAsia="宋体" w:cs="Times New Roman"/>
                <w:b/>
                <w:bCs/>
                <w:color w:val="auto"/>
                <w:spacing w:val="0"/>
                <w:kern w:val="0"/>
                <w:position w:val="0"/>
                <w:sz w:val="21"/>
                <w:szCs w:val="21"/>
                <w:lang w:val="en-US" w:eastAsia="zh-CN"/>
              </w:rPr>
              <w:t>主要设备一览表</w:t>
            </w:r>
          </w:p>
          <w:tbl>
            <w:tblPr>
              <w:tblStyle w:val="28"/>
              <w:tblW w:w="4998"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476"/>
              <w:gridCol w:w="1625"/>
              <w:gridCol w:w="1484"/>
              <w:gridCol w:w="1485"/>
              <w:gridCol w:w="1485"/>
            </w:tblGrid>
            <w:tr w14:paraId="4BF27534">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tl2br w:val="nil"/>
                    <w:tr2bl w:val="nil"/>
                  </w:tcBorders>
                  <w:noWrap w:val="0"/>
                  <w:vAlign w:val="center"/>
                </w:tcPr>
                <w:p w14:paraId="0FDC37C0">
                  <w:pPr>
                    <w:pStyle w:val="55"/>
                    <w:keepNext w:val="0"/>
                    <w:keepLines w:val="0"/>
                    <w:pageBreakBefore w:val="0"/>
                    <w:widowControl/>
                    <w:kinsoku/>
                    <w:wordWrap/>
                    <w:overflowPunct/>
                    <w:topLinePunct w:val="0"/>
                    <w:autoSpaceDE/>
                    <w:autoSpaceDN/>
                    <w:bidi w:val="0"/>
                    <w:adjustRightInd w:val="0"/>
                    <w:snapToGrid w:val="0"/>
                    <w:spacing w:before="0" w:beforeAutospacing="0" w:afterAutospacing="0" w:line="240" w:lineRule="auto"/>
                    <w:ind w:left="0" w:leftChars="0" w:right="0" w:rightChars="0"/>
                    <w:jc w:val="center"/>
                    <w:textAlignment w:val="auto"/>
                    <w:rPr>
                      <w:rFonts w:hint="default" w:ascii="Times New Roman" w:hAnsi="Times New Roman" w:eastAsia="宋体" w:cs="Times New Roman"/>
                      <w:b/>
                      <w:bCs/>
                      <w:color w:val="auto"/>
                      <w:spacing w:val="0"/>
                      <w:kern w:val="0"/>
                      <w:position w:val="0"/>
                      <w:sz w:val="21"/>
                      <w:szCs w:val="21"/>
                      <w:lang w:val="en-US" w:eastAsia="zh-CN" w:bidi="ar-SA"/>
                    </w:rPr>
                  </w:pPr>
                  <w:r>
                    <w:rPr>
                      <w:rFonts w:hint="default" w:ascii="Times New Roman" w:hAnsi="Times New Roman" w:eastAsia="宋体" w:cs="Times New Roman"/>
                      <w:b/>
                      <w:bCs/>
                      <w:color w:val="auto"/>
                      <w:spacing w:val="0"/>
                      <w:kern w:val="0"/>
                      <w:position w:val="0"/>
                      <w:sz w:val="21"/>
                      <w:szCs w:val="21"/>
                      <w:lang w:val="en-US" w:eastAsia="zh-CN" w:bidi="ar-SA"/>
                    </w:rPr>
                    <w:t>序号</w:t>
                  </w:r>
                </w:p>
              </w:tc>
              <w:tc>
                <w:tcPr>
                  <w:tcW w:w="901" w:type="pct"/>
                  <w:tcBorders>
                    <w:tl2br w:val="nil"/>
                    <w:tr2bl w:val="nil"/>
                  </w:tcBorders>
                  <w:noWrap w:val="0"/>
                  <w:vAlign w:val="center"/>
                </w:tcPr>
                <w:p w14:paraId="521DCCA7">
                  <w:pPr>
                    <w:pStyle w:val="55"/>
                    <w:keepNext w:val="0"/>
                    <w:keepLines w:val="0"/>
                    <w:pageBreakBefore w:val="0"/>
                    <w:widowControl/>
                    <w:kinsoku/>
                    <w:wordWrap/>
                    <w:overflowPunct/>
                    <w:topLinePunct w:val="0"/>
                    <w:autoSpaceDE/>
                    <w:autoSpaceDN/>
                    <w:bidi w:val="0"/>
                    <w:adjustRightInd w:val="0"/>
                    <w:snapToGrid w:val="0"/>
                    <w:spacing w:before="0" w:beforeAutospacing="0" w:afterAutospacing="0" w:line="240" w:lineRule="auto"/>
                    <w:ind w:left="0" w:leftChars="0" w:right="0" w:rightChars="0"/>
                    <w:jc w:val="center"/>
                    <w:textAlignment w:val="auto"/>
                    <w:rPr>
                      <w:rFonts w:hint="default" w:ascii="Times New Roman" w:hAnsi="Times New Roman" w:eastAsia="宋体" w:cs="Times New Roman"/>
                      <w:b/>
                      <w:bCs/>
                      <w:color w:val="auto"/>
                      <w:spacing w:val="0"/>
                      <w:kern w:val="0"/>
                      <w:position w:val="0"/>
                      <w:sz w:val="21"/>
                      <w:szCs w:val="21"/>
                      <w:lang w:val="en-US" w:eastAsia="zh-CN" w:bidi="ar-SA"/>
                    </w:rPr>
                  </w:pPr>
                  <w:r>
                    <w:rPr>
                      <w:rFonts w:hint="default" w:ascii="Times New Roman" w:hAnsi="Times New Roman" w:eastAsia="宋体" w:cs="Times New Roman"/>
                      <w:b/>
                      <w:bCs/>
                      <w:color w:val="auto"/>
                      <w:spacing w:val="0"/>
                      <w:kern w:val="0"/>
                      <w:position w:val="0"/>
                      <w:sz w:val="21"/>
                      <w:szCs w:val="21"/>
                      <w:lang w:val="en-US" w:eastAsia="zh-CN" w:bidi="ar-SA"/>
                    </w:rPr>
                    <w:t>名称</w:t>
                  </w:r>
                </w:p>
              </w:tc>
              <w:tc>
                <w:tcPr>
                  <w:tcW w:w="992" w:type="pct"/>
                  <w:tcBorders>
                    <w:tl2br w:val="nil"/>
                    <w:tr2bl w:val="nil"/>
                  </w:tcBorders>
                  <w:noWrap w:val="0"/>
                  <w:vAlign w:val="center"/>
                </w:tcPr>
                <w:p w14:paraId="65AAF69A">
                  <w:pPr>
                    <w:pStyle w:val="55"/>
                    <w:keepNext w:val="0"/>
                    <w:keepLines w:val="0"/>
                    <w:pageBreakBefore w:val="0"/>
                    <w:widowControl/>
                    <w:kinsoku/>
                    <w:wordWrap/>
                    <w:overflowPunct/>
                    <w:topLinePunct w:val="0"/>
                    <w:autoSpaceDE/>
                    <w:autoSpaceDN/>
                    <w:bidi w:val="0"/>
                    <w:adjustRightInd w:val="0"/>
                    <w:snapToGrid w:val="0"/>
                    <w:spacing w:before="0" w:beforeAutospacing="0" w:afterAutospacing="0" w:line="240" w:lineRule="auto"/>
                    <w:ind w:left="0" w:leftChars="0" w:right="0" w:rightChars="0"/>
                    <w:jc w:val="center"/>
                    <w:textAlignment w:val="auto"/>
                    <w:rPr>
                      <w:rFonts w:hint="default" w:ascii="Times New Roman" w:hAnsi="Times New Roman" w:eastAsia="宋体" w:cs="Times New Roman"/>
                      <w:b/>
                      <w:bCs/>
                      <w:color w:val="auto"/>
                      <w:spacing w:val="0"/>
                      <w:kern w:val="0"/>
                      <w:position w:val="0"/>
                      <w:sz w:val="21"/>
                      <w:szCs w:val="21"/>
                      <w:lang w:val="en-US" w:eastAsia="zh-CN" w:bidi="ar-SA"/>
                    </w:rPr>
                  </w:pPr>
                  <w:r>
                    <w:rPr>
                      <w:rFonts w:hint="default" w:ascii="Times New Roman" w:hAnsi="Times New Roman" w:eastAsia="宋体" w:cs="Times New Roman"/>
                      <w:b/>
                      <w:bCs/>
                      <w:color w:val="auto"/>
                      <w:spacing w:val="0"/>
                      <w:kern w:val="0"/>
                      <w:position w:val="0"/>
                      <w:sz w:val="21"/>
                      <w:szCs w:val="21"/>
                      <w:lang w:val="en-US" w:eastAsia="zh-CN" w:bidi="ar-SA"/>
                    </w:rPr>
                    <w:t>规格/型号</w:t>
                  </w:r>
                </w:p>
              </w:tc>
              <w:tc>
                <w:tcPr>
                  <w:tcW w:w="906" w:type="pct"/>
                  <w:tcBorders>
                    <w:tl2br w:val="nil"/>
                    <w:tr2bl w:val="nil"/>
                  </w:tcBorders>
                  <w:noWrap w:val="0"/>
                  <w:vAlign w:val="center"/>
                </w:tcPr>
                <w:p w14:paraId="0556E98D">
                  <w:pPr>
                    <w:pStyle w:val="55"/>
                    <w:keepNext w:val="0"/>
                    <w:keepLines w:val="0"/>
                    <w:pageBreakBefore w:val="0"/>
                    <w:widowControl/>
                    <w:kinsoku/>
                    <w:wordWrap/>
                    <w:overflowPunct/>
                    <w:topLinePunct w:val="0"/>
                    <w:autoSpaceDE/>
                    <w:autoSpaceDN/>
                    <w:bidi w:val="0"/>
                    <w:adjustRightInd w:val="0"/>
                    <w:snapToGrid w:val="0"/>
                    <w:spacing w:before="0" w:beforeAutospacing="0" w:afterAutospacing="0" w:line="240" w:lineRule="auto"/>
                    <w:ind w:left="0" w:leftChars="0" w:right="0" w:rightChars="0"/>
                    <w:jc w:val="center"/>
                    <w:textAlignment w:val="auto"/>
                    <w:rPr>
                      <w:rFonts w:hint="default" w:ascii="Times New Roman" w:hAnsi="Times New Roman" w:eastAsia="宋体" w:cs="Times New Roman"/>
                      <w:b/>
                      <w:bCs/>
                      <w:color w:val="auto"/>
                      <w:spacing w:val="0"/>
                      <w:kern w:val="0"/>
                      <w:position w:val="0"/>
                      <w:sz w:val="21"/>
                      <w:szCs w:val="21"/>
                      <w:lang w:val="en-US" w:eastAsia="zh-CN" w:bidi="ar-SA"/>
                    </w:rPr>
                  </w:pPr>
                  <w:r>
                    <w:rPr>
                      <w:rFonts w:hint="default" w:ascii="Times New Roman" w:hAnsi="Times New Roman" w:eastAsia="宋体" w:cs="Times New Roman"/>
                      <w:b/>
                      <w:bCs/>
                      <w:color w:val="auto"/>
                      <w:spacing w:val="0"/>
                      <w:kern w:val="0"/>
                      <w:position w:val="0"/>
                      <w:sz w:val="21"/>
                      <w:szCs w:val="21"/>
                      <w:lang w:val="en-US" w:eastAsia="zh-CN" w:bidi="ar-SA"/>
                    </w:rPr>
                    <w:t>项目数量（台/套）</w:t>
                  </w:r>
                </w:p>
              </w:tc>
              <w:tc>
                <w:tcPr>
                  <w:tcW w:w="906" w:type="pct"/>
                  <w:tcBorders>
                    <w:tl2br w:val="nil"/>
                    <w:tr2bl w:val="nil"/>
                  </w:tcBorders>
                  <w:noWrap w:val="0"/>
                  <w:vAlign w:val="center"/>
                </w:tcPr>
                <w:p w14:paraId="30CCF130">
                  <w:pPr>
                    <w:pStyle w:val="55"/>
                    <w:keepNext w:val="0"/>
                    <w:keepLines w:val="0"/>
                    <w:pageBreakBefore w:val="0"/>
                    <w:widowControl/>
                    <w:kinsoku/>
                    <w:wordWrap/>
                    <w:overflowPunct/>
                    <w:topLinePunct w:val="0"/>
                    <w:autoSpaceDE/>
                    <w:autoSpaceDN/>
                    <w:bidi w:val="0"/>
                    <w:adjustRightInd w:val="0"/>
                    <w:snapToGrid w:val="0"/>
                    <w:spacing w:before="0" w:beforeAutospacing="0" w:afterAutospacing="0" w:line="240" w:lineRule="auto"/>
                    <w:ind w:left="0" w:leftChars="0" w:right="0" w:rightChars="0"/>
                    <w:jc w:val="center"/>
                    <w:textAlignment w:val="auto"/>
                    <w:rPr>
                      <w:rFonts w:hint="default" w:ascii="Times New Roman" w:hAnsi="Times New Roman" w:eastAsia="宋体" w:cs="Times New Roman"/>
                      <w:b/>
                      <w:bCs/>
                      <w:color w:val="auto"/>
                      <w:spacing w:val="0"/>
                      <w:kern w:val="0"/>
                      <w:position w:val="0"/>
                      <w:sz w:val="21"/>
                      <w:szCs w:val="21"/>
                      <w:lang w:val="en-US" w:eastAsia="zh-CN" w:bidi="ar-SA"/>
                    </w:rPr>
                  </w:pPr>
                  <w:r>
                    <w:rPr>
                      <w:rFonts w:hint="eastAsia" w:ascii="Times New Roman" w:hAnsi="Times New Roman" w:cs="Times New Roman"/>
                      <w:b/>
                      <w:bCs/>
                      <w:color w:val="auto"/>
                      <w:spacing w:val="0"/>
                      <w:kern w:val="0"/>
                      <w:position w:val="0"/>
                      <w:sz w:val="21"/>
                      <w:szCs w:val="21"/>
                      <w:lang w:val="en-US" w:eastAsia="zh-CN" w:bidi="ar-SA"/>
                    </w:rPr>
                    <w:t>工艺</w:t>
                  </w:r>
                </w:p>
              </w:tc>
              <w:tc>
                <w:tcPr>
                  <w:tcW w:w="906" w:type="pct"/>
                  <w:tcBorders>
                    <w:tl2br w:val="nil"/>
                    <w:tr2bl w:val="nil"/>
                  </w:tcBorders>
                  <w:noWrap w:val="0"/>
                  <w:vAlign w:val="center"/>
                </w:tcPr>
                <w:p w14:paraId="43F930A4">
                  <w:pPr>
                    <w:pStyle w:val="55"/>
                    <w:keepNext w:val="0"/>
                    <w:keepLines w:val="0"/>
                    <w:pageBreakBefore w:val="0"/>
                    <w:widowControl/>
                    <w:kinsoku/>
                    <w:wordWrap/>
                    <w:overflowPunct/>
                    <w:topLinePunct w:val="0"/>
                    <w:autoSpaceDE/>
                    <w:autoSpaceDN/>
                    <w:bidi w:val="0"/>
                    <w:adjustRightInd w:val="0"/>
                    <w:snapToGrid w:val="0"/>
                    <w:spacing w:before="0" w:beforeAutospacing="0" w:afterAutospacing="0" w:line="240" w:lineRule="auto"/>
                    <w:ind w:left="0" w:leftChars="0" w:right="0" w:rightChars="0"/>
                    <w:jc w:val="center"/>
                    <w:textAlignment w:val="auto"/>
                    <w:rPr>
                      <w:rFonts w:hint="default" w:ascii="Times New Roman" w:hAnsi="Times New Roman" w:cs="Times New Roman"/>
                      <w:b/>
                      <w:bCs/>
                      <w:color w:val="auto"/>
                      <w:spacing w:val="0"/>
                      <w:kern w:val="0"/>
                      <w:position w:val="0"/>
                      <w:sz w:val="21"/>
                      <w:szCs w:val="21"/>
                      <w:lang w:val="en-US" w:eastAsia="zh-CN" w:bidi="ar-SA"/>
                    </w:rPr>
                  </w:pPr>
                  <w:r>
                    <w:rPr>
                      <w:rFonts w:hint="eastAsia" w:ascii="Times New Roman" w:hAnsi="Times New Roman" w:cs="Times New Roman"/>
                      <w:b/>
                      <w:bCs/>
                      <w:color w:val="auto"/>
                      <w:spacing w:val="0"/>
                      <w:kern w:val="0"/>
                      <w:position w:val="0"/>
                      <w:sz w:val="21"/>
                      <w:szCs w:val="21"/>
                      <w:lang w:val="en-US" w:eastAsia="zh-CN" w:bidi="ar-SA"/>
                    </w:rPr>
                    <w:t>备注</w:t>
                  </w:r>
                </w:p>
              </w:tc>
            </w:tr>
            <w:tr w14:paraId="4AA32B4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86" w:type="pct"/>
                  <w:tcBorders>
                    <w:tl2br w:val="nil"/>
                    <w:tr2bl w:val="nil"/>
                  </w:tcBorders>
                  <w:noWrap w:val="0"/>
                  <w:vAlign w:val="center"/>
                </w:tcPr>
                <w:p w14:paraId="5D59F31A">
                  <w:pPr>
                    <w:pStyle w:val="55"/>
                    <w:keepNext w:val="0"/>
                    <w:keepLines w:val="0"/>
                    <w:pageBreakBefore w:val="0"/>
                    <w:widowControl/>
                    <w:numPr>
                      <w:ilvl w:val="0"/>
                      <w:numId w:val="0"/>
                    </w:numPr>
                    <w:tabs>
                      <w:tab w:val="left" w:pos="0"/>
                    </w:tabs>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1</w:t>
                  </w:r>
                </w:p>
              </w:tc>
              <w:tc>
                <w:tcPr>
                  <w:tcW w:w="901" w:type="pct"/>
                  <w:tcBorders>
                    <w:tl2br w:val="nil"/>
                    <w:tr2bl w:val="nil"/>
                  </w:tcBorders>
                  <w:shd w:val="clear" w:color="auto" w:fill="auto"/>
                  <w:noWrap w:val="0"/>
                  <w:vAlign w:val="center"/>
                </w:tcPr>
                <w:p w14:paraId="34919CEC">
                  <w:pPr>
                    <w:keepNext w:val="0"/>
                    <w:keepLines w:val="0"/>
                    <w:widowControl/>
                    <w:suppressLineNumbers w:val="0"/>
                    <w:jc w:val="center"/>
                    <w:textAlignment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ascii="宋体" w:hAnsi="宋体" w:cs="宋体"/>
                      <w:i w:val="0"/>
                      <w:iCs w:val="0"/>
                      <w:color w:val="auto"/>
                      <w:kern w:val="0"/>
                      <w:sz w:val="21"/>
                      <w:szCs w:val="21"/>
                      <w:u w:val="none"/>
                      <w:lang w:val="en-US" w:eastAsia="zh-CN" w:bidi="ar"/>
                    </w:rPr>
                    <w:t>预浸机</w:t>
                  </w:r>
                </w:p>
              </w:tc>
              <w:tc>
                <w:tcPr>
                  <w:tcW w:w="992" w:type="pct"/>
                  <w:tcBorders>
                    <w:tl2br w:val="nil"/>
                    <w:tr2bl w:val="nil"/>
                  </w:tcBorders>
                  <w:shd w:val="clear" w:color="auto" w:fill="auto"/>
                  <w:noWrap w:val="0"/>
                  <w:vAlign w:val="center"/>
                </w:tcPr>
                <w:p w14:paraId="0731C0C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bidi="ar-SA"/>
                    </w:rPr>
                    <w:t>FYJ50</w:t>
                  </w:r>
                </w:p>
              </w:tc>
              <w:tc>
                <w:tcPr>
                  <w:tcW w:w="906" w:type="pct"/>
                  <w:tcBorders>
                    <w:tl2br w:val="nil"/>
                    <w:tr2bl w:val="nil"/>
                  </w:tcBorders>
                  <w:shd w:val="clear" w:color="auto" w:fill="auto"/>
                  <w:noWrap w:val="0"/>
                  <w:vAlign w:val="center"/>
                </w:tcPr>
                <w:p w14:paraId="16C50DB3">
                  <w:pPr>
                    <w:keepNext w:val="0"/>
                    <w:keepLines w:val="0"/>
                    <w:widowControl/>
                    <w:suppressLineNumbers w:val="0"/>
                    <w:jc w:val="center"/>
                    <w:textAlignment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i w:val="0"/>
                      <w:iCs w:val="0"/>
                      <w:color w:val="auto"/>
                      <w:sz w:val="21"/>
                      <w:szCs w:val="21"/>
                      <w:u w:val="none"/>
                      <w:lang w:val="en-US" w:eastAsia="zh-CN"/>
                    </w:rPr>
                    <w:t>4</w:t>
                  </w:r>
                </w:p>
              </w:tc>
              <w:tc>
                <w:tcPr>
                  <w:tcW w:w="906" w:type="pct"/>
                  <w:tcBorders>
                    <w:tl2br w:val="nil"/>
                    <w:tr2bl w:val="nil"/>
                  </w:tcBorders>
                  <w:shd w:val="clear" w:color="auto" w:fill="auto"/>
                  <w:noWrap w:val="0"/>
                  <w:vAlign w:val="center"/>
                </w:tcPr>
                <w:p w14:paraId="1716C05C">
                  <w:pPr>
                    <w:keepNext w:val="0"/>
                    <w:keepLines w:val="0"/>
                    <w:widowControl/>
                    <w:suppressLineNumbers w:val="0"/>
                    <w:jc w:val="center"/>
                    <w:textAlignment w:val="center"/>
                    <w:rPr>
                      <w:rFonts w:hint="default" w:ascii="Times New Roman" w:hAnsi="Times New Roman"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预浸、复合</w:t>
                  </w:r>
                </w:p>
              </w:tc>
              <w:tc>
                <w:tcPr>
                  <w:tcW w:w="906" w:type="pct"/>
                  <w:tcBorders>
                    <w:tl2br w:val="nil"/>
                    <w:tr2bl w:val="nil"/>
                  </w:tcBorders>
                  <w:shd w:val="clear" w:color="auto" w:fill="auto"/>
                  <w:noWrap w:val="0"/>
                  <w:vAlign w:val="center"/>
                </w:tcPr>
                <w:p w14:paraId="3143547B">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已建2台</w:t>
                  </w:r>
                </w:p>
              </w:tc>
            </w:tr>
            <w:tr w14:paraId="1FEDBA8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tl2br w:val="nil"/>
                    <w:tr2bl w:val="nil"/>
                  </w:tcBorders>
                  <w:noWrap w:val="0"/>
                  <w:vAlign w:val="center"/>
                </w:tcPr>
                <w:p w14:paraId="0B396948">
                  <w:pPr>
                    <w:pStyle w:val="55"/>
                    <w:keepNext w:val="0"/>
                    <w:keepLines w:val="0"/>
                    <w:pageBreakBefore w:val="0"/>
                    <w:widowControl/>
                    <w:numPr>
                      <w:ilvl w:val="0"/>
                      <w:numId w:val="0"/>
                    </w:numPr>
                    <w:tabs>
                      <w:tab w:val="left" w:pos="0"/>
                    </w:tabs>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2</w:t>
                  </w:r>
                </w:p>
              </w:tc>
              <w:tc>
                <w:tcPr>
                  <w:tcW w:w="901" w:type="pct"/>
                  <w:tcBorders>
                    <w:tl2br w:val="nil"/>
                    <w:tr2bl w:val="nil"/>
                  </w:tcBorders>
                  <w:noWrap w:val="0"/>
                  <w:vAlign w:val="center"/>
                </w:tcPr>
                <w:p w14:paraId="6E09FA3B">
                  <w:pPr>
                    <w:keepNext w:val="0"/>
                    <w:keepLines w:val="0"/>
                    <w:widowControl/>
                    <w:suppressLineNumbers w:val="0"/>
                    <w:jc w:val="center"/>
                    <w:textAlignment w:val="center"/>
                    <w:rPr>
                      <w:rFonts w:hint="default" w:ascii="Times New Roman" w:hAnsi="Times New Roman" w:eastAsia="宋体" w:cs="Times New Roman"/>
                      <w:color w:val="auto"/>
                      <w:spacing w:val="0"/>
                      <w:kern w:val="0"/>
                      <w:position w:val="0"/>
                      <w:sz w:val="21"/>
                      <w:szCs w:val="21"/>
                      <w:highlight w:val="none"/>
                      <w:lang w:eastAsia="zh-CN"/>
                    </w:rPr>
                  </w:pPr>
                  <w:r>
                    <w:rPr>
                      <w:rFonts w:hint="eastAsia" w:ascii="宋体" w:hAnsi="宋体" w:cs="宋体"/>
                      <w:i w:val="0"/>
                      <w:iCs w:val="0"/>
                      <w:color w:val="auto"/>
                      <w:kern w:val="0"/>
                      <w:sz w:val="21"/>
                      <w:szCs w:val="21"/>
                      <w:u w:val="none"/>
                      <w:lang w:val="en-US" w:eastAsia="zh-CN" w:bidi="ar"/>
                    </w:rPr>
                    <w:t>涂胶机</w:t>
                  </w:r>
                </w:p>
              </w:tc>
              <w:tc>
                <w:tcPr>
                  <w:tcW w:w="992" w:type="pct"/>
                  <w:tcBorders>
                    <w:tl2br w:val="nil"/>
                    <w:tr2bl w:val="nil"/>
                  </w:tcBorders>
                  <w:noWrap w:val="0"/>
                  <w:vAlign w:val="center"/>
                </w:tcPr>
                <w:p w14:paraId="2FD49DD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rPr>
                      <w:rStyle w:val="57"/>
                      <w:rFonts w:hint="default" w:ascii="Times New Roman" w:hAnsi="Times New Roman" w:eastAsia="宋体" w:cs="Times New Roman"/>
                      <w:color w:val="auto"/>
                      <w:spacing w:val="0"/>
                      <w:kern w:val="0"/>
                      <w:position w:val="0"/>
                      <w:sz w:val="21"/>
                      <w:szCs w:val="21"/>
                      <w:lang w:val="en-US" w:eastAsia="zh-CN" w:bidi="ar"/>
                    </w:rPr>
                  </w:pPr>
                  <w:r>
                    <w:rPr>
                      <w:rStyle w:val="57"/>
                      <w:rFonts w:hint="eastAsia" w:ascii="Times New Roman" w:hAnsi="Times New Roman" w:cs="Times New Roman"/>
                      <w:color w:val="auto"/>
                      <w:spacing w:val="0"/>
                      <w:kern w:val="0"/>
                      <w:position w:val="0"/>
                      <w:sz w:val="21"/>
                      <w:szCs w:val="21"/>
                      <w:lang w:val="en-US" w:eastAsia="zh-CN" w:bidi="ar"/>
                    </w:rPr>
                    <w:t>FTB50</w:t>
                  </w:r>
                </w:p>
              </w:tc>
              <w:tc>
                <w:tcPr>
                  <w:tcW w:w="906" w:type="pct"/>
                  <w:tcBorders>
                    <w:tl2br w:val="nil"/>
                    <w:tr2bl w:val="nil"/>
                  </w:tcBorders>
                  <w:noWrap w:val="0"/>
                  <w:vAlign w:val="center"/>
                </w:tcPr>
                <w:p w14:paraId="0338C63B">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rPr>
                  </w:pPr>
                  <w:r>
                    <w:rPr>
                      <w:rFonts w:hint="eastAsia" w:cs="Times New Roman"/>
                      <w:i w:val="0"/>
                      <w:iCs w:val="0"/>
                      <w:color w:val="auto"/>
                      <w:sz w:val="21"/>
                      <w:szCs w:val="21"/>
                      <w:u w:val="none"/>
                      <w:lang w:val="en-US" w:eastAsia="zh-CN"/>
                    </w:rPr>
                    <w:t>4</w:t>
                  </w:r>
                </w:p>
              </w:tc>
              <w:tc>
                <w:tcPr>
                  <w:tcW w:w="906" w:type="pct"/>
                  <w:tcBorders>
                    <w:tl2br w:val="nil"/>
                    <w:tr2bl w:val="nil"/>
                  </w:tcBorders>
                  <w:noWrap w:val="0"/>
                  <w:vAlign w:val="center"/>
                </w:tcPr>
                <w:p w14:paraId="110F20A1">
                  <w:pPr>
                    <w:keepNext w:val="0"/>
                    <w:keepLines w:val="0"/>
                    <w:widowControl/>
                    <w:suppressLineNumbers w:val="0"/>
                    <w:jc w:val="center"/>
                    <w:textAlignment w:val="center"/>
                    <w:rPr>
                      <w:rFonts w:hint="default" w:ascii="Times New Roman" w:hAnsi="Times New Roman"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涂胶</w:t>
                  </w:r>
                </w:p>
              </w:tc>
              <w:tc>
                <w:tcPr>
                  <w:tcW w:w="906" w:type="pct"/>
                  <w:tcBorders>
                    <w:tl2br w:val="nil"/>
                    <w:tr2bl w:val="nil"/>
                  </w:tcBorders>
                  <w:noWrap w:val="0"/>
                  <w:vAlign w:val="center"/>
                </w:tcPr>
                <w:p w14:paraId="18E7819D">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已建2台</w:t>
                  </w:r>
                </w:p>
              </w:tc>
            </w:tr>
            <w:tr w14:paraId="6AC11E56">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tl2br w:val="nil"/>
                    <w:tr2bl w:val="nil"/>
                  </w:tcBorders>
                  <w:noWrap w:val="0"/>
                  <w:vAlign w:val="center"/>
                </w:tcPr>
                <w:p w14:paraId="3F924B41">
                  <w:pPr>
                    <w:pStyle w:val="55"/>
                    <w:keepNext w:val="0"/>
                    <w:keepLines w:val="0"/>
                    <w:pageBreakBefore w:val="0"/>
                    <w:widowControl/>
                    <w:numPr>
                      <w:ilvl w:val="0"/>
                      <w:numId w:val="0"/>
                    </w:numPr>
                    <w:tabs>
                      <w:tab w:val="left" w:pos="0"/>
                    </w:tabs>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3</w:t>
                  </w:r>
                </w:p>
              </w:tc>
              <w:tc>
                <w:tcPr>
                  <w:tcW w:w="901" w:type="pct"/>
                  <w:tcBorders>
                    <w:tl2br w:val="nil"/>
                    <w:tr2bl w:val="nil"/>
                  </w:tcBorders>
                  <w:noWrap w:val="0"/>
                  <w:vAlign w:val="center"/>
                </w:tcPr>
                <w:p w14:paraId="43EA2FB7">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eastAsia="zh-CN"/>
                    </w:rPr>
                  </w:pPr>
                  <w:r>
                    <w:rPr>
                      <w:rFonts w:hint="eastAsia" w:ascii="宋体" w:hAnsi="宋体" w:cs="宋体"/>
                      <w:i w:val="0"/>
                      <w:iCs w:val="0"/>
                      <w:color w:val="auto"/>
                      <w:kern w:val="0"/>
                      <w:sz w:val="21"/>
                      <w:szCs w:val="21"/>
                      <w:u w:val="none"/>
                      <w:lang w:val="en-US" w:eastAsia="zh-CN" w:bidi="ar"/>
                    </w:rPr>
                    <w:t>碳纤维织机</w:t>
                  </w:r>
                </w:p>
              </w:tc>
              <w:tc>
                <w:tcPr>
                  <w:tcW w:w="992" w:type="pct"/>
                  <w:tcBorders>
                    <w:tl2br w:val="nil"/>
                    <w:tr2bl w:val="nil"/>
                  </w:tcBorders>
                  <w:noWrap w:val="0"/>
                  <w:vAlign w:val="center"/>
                </w:tcPr>
                <w:p w14:paraId="38236EA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rPr>
                      <w:rStyle w:val="57"/>
                      <w:rFonts w:hint="default" w:ascii="Times New Roman" w:hAnsi="Times New Roman" w:eastAsia="宋体" w:cs="Times New Roman"/>
                      <w:color w:val="auto"/>
                      <w:spacing w:val="0"/>
                      <w:kern w:val="0"/>
                      <w:position w:val="0"/>
                      <w:sz w:val="21"/>
                      <w:szCs w:val="21"/>
                      <w:lang w:val="en-US" w:eastAsia="zh-CN" w:bidi="ar"/>
                    </w:rPr>
                  </w:pPr>
                  <w:r>
                    <w:rPr>
                      <w:rStyle w:val="57"/>
                      <w:rFonts w:hint="eastAsia" w:ascii="Times New Roman" w:hAnsi="Times New Roman" w:cs="Times New Roman"/>
                      <w:color w:val="auto"/>
                      <w:spacing w:val="0"/>
                      <w:kern w:val="0"/>
                      <w:position w:val="0"/>
                      <w:sz w:val="21"/>
                      <w:szCs w:val="21"/>
                      <w:lang w:val="en-US" w:eastAsia="zh-CN" w:bidi="ar"/>
                    </w:rPr>
                    <w:t>SYT45-3K-T-200</w:t>
                  </w:r>
                </w:p>
              </w:tc>
              <w:tc>
                <w:tcPr>
                  <w:tcW w:w="906" w:type="pct"/>
                  <w:tcBorders>
                    <w:tl2br w:val="nil"/>
                    <w:tr2bl w:val="nil"/>
                  </w:tcBorders>
                  <w:noWrap w:val="0"/>
                  <w:vAlign w:val="center"/>
                </w:tcPr>
                <w:p w14:paraId="0D0E6BF5">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rPr>
                  </w:pPr>
                  <w:r>
                    <w:rPr>
                      <w:rFonts w:hint="default" w:ascii="Times New Roman" w:hAnsi="Times New Roman" w:cs="Times New Roman"/>
                      <w:i w:val="0"/>
                      <w:iCs w:val="0"/>
                      <w:color w:val="auto"/>
                      <w:sz w:val="21"/>
                      <w:szCs w:val="21"/>
                      <w:u w:val="none"/>
                      <w:lang w:val="en-US" w:eastAsia="zh-CN"/>
                    </w:rPr>
                    <w:t>40</w:t>
                  </w:r>
                </w:p>
              </w:tc>
              <w:tc>
                <w:tcPr>
                  <w:tcW w:w="906" w:type="pct"/>
                  <w:tcBorders>
                    <w:tl2br w:val="nil"/>
                    <w:tr2bl w:val="nil"/>
                  </w:tcBorders>
                  <w:noWrap w:val="0"/>
                  <w:vAlign w:val="center"/>
                </w:tcPr>
                <w:p w14:paraId="21F9E7B1">
                  <w:pPr>
                    <w:keepNext w:val="0"/>
                    <w:keepLines w:val="0"/>
                    <w:widowControl/>
                    <w:suppressLineNumbers w:val="0"/>
                    <w:jc w:val="center"/>
                    <w:textAlignment w:val="center"/>
                    <w:rPr>
                      <w:rFonts w:hint="default" w:ascii="Times New Roman" w:hAnsi="Times New Roman"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放丝、整经、机织</w:t>
                  </w:r>
                </w:p>
              </w:tc>
              <w:tc>
                <w:tcPr>
                  <w:tcW w:w="906" w:type="pct"/>
                  <w:tcBorders>
                    <w:tl2br w:val="nil"/>
                    <w:tr2bl w:val="nil"/>
                  </w:tcBorders>
                  <w:noWrap w:val="0"/>
                  <w:vAlign w:val="center"/>
                </w:tcPr>
                <w:p w14:paraId="075AB29F">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已建40台</w:t>
                  </w:r>
                </w:p>
              </w:tc>
            </w:tr>
            <w:tr w14:paraId="77C3D082">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tl2br w:val="nil"/>
                    <w:tr2bl w:val="nil"/>
                  </w:tcBorders>
                  <w:noWrap w:val="0"/>
                  <w:vAlign w:val="center"/>
                </w:tcPr>
                <w:p w14:paraId="55322182">
                  <w:pPr>
                    <w:pStyle w:val="55"/>
                    <w:keepNext w:val="0"/>
                    <w:keepLines w:val="0"/>
                    <w:pageBreakBefore w:val="0"/>
                    <w:widowControl/>
                    <w:numPr>
                      <w:ilvl w:val="0"/>
                      <w:numId w:val="0"/>
                    </w:numPr>
                    <w:tabs>
                      <w:tab w:val="left" w:pos="0"/>
                    </w:tabs>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4</w:t>
                  </w:r>
                </w:p>
              </w:tc>
              <w:tc>
                <w:tcPr>
                  <w:tcW w:w="901" w:type="pct"/>
                  <w:tcBorders>
                    <w:tl2br w:val="nil"/>
                    <w:tr2bl w:val="nil"/>
                  </w:tcBorders>
                  <w:noWrap w:val="0"/>
                  <w:vAlign w:val="center"/>
                </w:tcPr>
                <w:p w14:paraId="7030DED8">
                  <w:pPr>
                    <w:keepNext w:val="0"/>
                    <w:keepLines w:val="0"/>
                    <w:widowControl/>
                    <w:suppressLineNumbers w:val="0"/>
                    <w:jc w:val="center"/>
                    <w:textAlignment w:val="center"/>
                    <w:rPr>
                      <w:rFonts w:hint="default" w:ascii="Times New Roman" w:hAnsi="Times New Roman" w:eastAsia="宋体" w:cs="Times New Roman"/>
                      <w:color w:val="auto"/>
                      <w:spacing w:val="0"/>
                      <w:kern w:val="0"/>
                      <w:position w:val="0"/>
                      <w:sz w:val="21"/>
                      <w:szCs w:val="21"/>
                      <w:highlight w:val="none"/>
                      <w:lang w:eastAsia="zh-CN"/>
                    </w:rPr>
                  </w:pPr>
                  <w:r>
                    <w:rPr>
                      <w:rFonts w:hint="eastAsia" w:ascii="宋体" w:hAnsi="宋体" w:cs="宋体"/>
                      <w:i w:val="0"/>
                      <w:iCs w:val="0"/>
                      <w:color w:val="auto"/>
                      <w:kern w:val="0"/>
                      <w:sz w:val="21"/>
                      <w:szCs w:val="21"/>
                      <w:u w:val="none"/>
                      <w:lang w:val="en-US" w:eastAsia="zh-CN" w:bidi="ar"/>
                    </w:rPr>
                    <w:t>行车</w:t>
                  </w:r>
                </w:p>
              </w:tc>
              <w:tc>
                <w:tcPr>
                  <w:tcW w:w="992" w:type="pct"/>
                  <w:tcBorders>
                    <w:tl2br w:val="nil"/>
                    <w:tr2bl w:val="nil"/>
                  </w:tcBorders>
                  <w:noWrap w:val="0"/>
                  <w:vAlign w:val="center"/>
                </w:tcPr>
                <w:p w14:paraId="45BB7D24">
                  <w:pPr>
                    <w:keepNext w:val="0"/>
                    <w:keepLines w:val="0"/>
                    <w:widowControl/>
                    <w:suppressLineNumbers w:val="0"/>
                    <w:jc w:val="center"/>
                    <w:textAlignment w:val="center"/>
                    <w:rPr>
                      <w:rStyle w:val="57"/>
                      <w:rFonts w:hint="default" w:ascii="Times New Roman" w:hAnsi="Times New Roman" w:eastAsia="宋体" w:cs="Times New Roman"/>
                      <w:color w:val="auto"/>
                      <w:spacing w:val="0"/>
                      <w:kern w:val="0"/>
                      <w:position w:val="0"/>
                      <w:sz w:val="21"/>
                      <w:szCs w:val="21"/>
                      <w:lang w:val="en-US" w:eastAsia="zh-CN" w:bidi="ar"/>
                    </w:rPr>
                  </w:pPr>
                  <w:r>
                    <w:rPr>
                      <w:rFonts w:hint="default" w:ascii="Times New Roman" w:hAnsi="Times New Roman" w:cs="Times New Roman"/>
                      <w:i w:val="0"/>
                      <w:iCs w:val="0"/>
                      <w:color w:val="auto"/>
                      <w:kern w:val="0"/>
                      <w:sz w:val="21"/>
                      <w:szCs w:val="21"/>
                      <w:u w:val="none"/>
                      <w:lang w:val="en-US" w:eastAsia="zh-CN" w:bidi="ar"/>
                    </w:rPr>
                    <w:t>2t</w:t>
                  </w:r>
                </w:p>
              </w:tc>
              <w:tc>
                <w:tcPr>
                  <w:tcW w:w="906" w:type="pct"/>
                  <w:tcBorders>
                    <w:tl2br w:val="nil"/>
                    <w:tr2bl w:val="nil"/>
                  </w:tcBorders>
                  <w:noWrap w:val="0"/>
                  <w:vAlign w:val="center"/>
                </w:tcPr>
                <w:p w14:paraId="747680C4">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rPr>
                  </w:pPr>
                  <w:r>
                    <w:rPr>
                      <w:rFonts w:hint="default" w:ascii="Times New Roman" w:hAnsi="Times New Roman" w:cs="Times New Roman"/>
                      <w:i w:val="0"/>
                      <w:iCs w:val="0"/>
                      <w:color w:val="auto"/>
                      <w:kern w:val="0"/>
                      <w:sz w:val="21"/>
                      <w:szCs w:val="21"/>
                      <w:u w:val="none"/>
                      <w:lang w:val="en-US" w:eastAsia="zh-CN" w:bidi="ar"/>
                    </w:rPr>
                    <w:t>4</w:t>
                  </w:r>
                </w:p>
              </w:tc>
              <w:tc>
                <w:tcPr>
                  <w:tcW w:w="906" w:type="pct"/>
                  <w:tcBorders>
                    <w:tl2br w:val="nil"/>
                    <w:tr2bl w:val="nil"/>
                  </w:tcBorders>
                  <w:noWrap w:val="0"/>
                  <w:vAlign w:val="center"/>
                </w:tcPr>
                <w:p w14:paraId="4608CC81">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放置离型纸、PE膜</w:t>
                  </w:r>
                </w:p>
              </w:tc>
              <w:tc>
                <w:tcPr>
                  <w:tcW w:w="906" w:type="pct"/>
                  <w:tcBorders>
                    <w:tl2br w:val="nil"/>
                    <w:tr2bl w:val="nil"/>
                  </w:tcBorders>
                  <w:noWrap w:val="0"/>
                  <w:vAlign w:val="center"/>
                </w:tcPr>
                <w:p w14:paraId="3B214209">
                  <w:pPr>
                    <w:keepNext w:val="0"/>
                    <w:keepLines w:val="0"/>
                    <w:widowControl/>
                    <w:suppressLineNumbers w:val="0"/>
                    <w:jc w:val="center"/>
                    <w:textAlignment w:val="center"/>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已建2台</w:t>
                  </w:r>
                </w:p>
              </w:tc>
            </w:tr>
            <w:tr w14:paraId="7C66F9D1">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tl2br w:val="nil"/>
                    <w:tr2bl w:val="nil"/>
                  </w:tcBorders>
                  <w:noWrap w:val="0"/>
                  <w:vAlign w:val="center"/>
                </w:tcPr>
                <w:p w14:paraId="4546077E">
                  <w:pPr>
                    <w:pStyle w:val="55"/>
                    <w:keepNext w:val="0"/>
                    <w:keepLines w:val="0"/>
                    <w:pageBreakBefore w:val="0"/>
                    <w:widowControl/>
                    <w:numPr>
                      <w:ilvl w:val="0"/>
                      <w:numId w:val="0"/>
                    </w:numPr>
                    <w:tabs>
                      <w:tab w:val="left" w:pos="0"/>
                    </w:tabs>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5</w:t>
                  </w:r>
                </w:p>
              </w:tc>
              <w:tc>
                <w:tcPr>
                  <w:tcW w:w="901" w:type="pct"/>
                  <w:tcBorders>
                    <w:tl2br w:val="nil"/>
                    <w:tr2bl w:val="nil"/>
                  </w:tcBorders>
                  <w:noWrap w:val="0"/>
                  <w:vAlign w:val="center"/>
                </w:tcPr>
                <w:p w14:paraId="10FFE25D">
                  <w:pPr>
                    <w:keepNext w:val="0"/>
                    <w:keepLines w:val="0"/>
                    <w:widowControl/>
                    <w:suppressLineNumbers w:val="0"/>
                    <w:jc w:val="center"/>
                    <w:textAlignment w:val="center"/>
                    <w:rPr>
                      <w:rFonts w:hint="default" w:ascii="Times New Roman" w:hAnsi="Times New Roman" w:eastAsia="宋体" w:cs="Times New Roman"/>
                      <w:color w:val="auto"/>
                      <w:spacing w:val="0"/>
                      <w:kern w:val="0"/>
                      <w:position w:val="0"/>
                      <w:sz w:val="21"/>
                      <w:szCs w:val="21"/>
                      <w:highlight w:val="none"/>
                      <w:lang w:eastAsia="zh-CN"/>
                    </w:rPr>
                  </w:pPr>
                  <w:r>
                    <w:rPr>
                      <w:rFonts w:hint="eastAsia" w:ascii="宋体" w:hAnsi="宋体" w:cs="宋体"/>
                      <w:i w:val="0"/>
                      <w:iCs w:val="0"/>
                      <w:color w:val="auto"/>
                      <w:kern w:val="0"/>
                      <w:sz w:val="21"/>
                      <w:szCs w:val="21"/>
                      <w:u w:val="none"/>
                      <w:lang w:val="en-US" w:eastAsia="zh-CN" w:bidi="ar"/>
                    </w:rPr>
                    <w:t>空压机</w:t>
                  </w:r>
                </w:p>
              </w:tc>
              <w:tc>
                <w:tcPr>
                  <w:tcW w:w="992" w:type="pct"/>
                  <w:tcBorders>
                    <w:tl2br w:val="nil"/>
                    <w:tr2bl w:val="nil"/>
                  </w:tcBorders>
                  <w:noWrap w:val="0"/>
                  <w:vAlign w:val="center"/>
                </w:tcPr>
                <w:p w14:paraId="5638D352">
                  <w:pPr>
                    <w:keepNext w:val="0"/>
                    <w:keepLines w:val="0"/>
                    <w:widowControl/>
                    <w:suppressLineNumbers w:val="0"/>
                    <w:jc w:val="center"/>
                    <w:textAlignment w:val="center"/>
                    <w:rPr>
                      <w:rStyle w:val="57"/>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906" w:type="pct"/>
                  <w:tcBorders>
                    <w:tl2br w:val="nil"/>
                    <w:tr2bl w:val="nil"/>
                  </w:tcBorders>
                  <w:noWrap w:val="0"/>
                  <w:vAlign w:val="center"/>
                </w:tcPr>
                <w:p w14:paraId="2760D09C">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rPr>
                  </w:pPr>
                  <w:r>
                    <w:rPr>
                      <w:rFonts w:hint="default" w:ascii="Times New Roman" w:hAnsi="Times New Roman" w:cs="Times New Roman"/>
                      <w:i w:val="0"/>
                      <w:iCs w:val="0"/>
                      <w:color w:val="auto"/>
                      <w:kern w:val="0"/>
                      <w:sz w:val="21"/>
                      <w:szCs w:val="21"/>
                      <w:u w:val="none"/>
                      <w:lang w:val="en-US" w:eastAsia="zh-CN" w:bidi="ar"/>
                    </w:rPr>
                    <w:t>2</w:t>
                  </w:r>
                </w:p>
              </w:tc>
              <w:tc>
                <w:tcPr>
                  <w:tcW w:w="906" w:type="pct"/>
                  <w:tcBorders>
                    <w:tl2br w:val="nil"/>
                    <w:tr2bl w:val="nil"/>
                  </w:tcBorders>
                  <w:noWrap w:val="0"/>
                  <w:vAlign w:val="center"/>
                </w:tcPr>
                <w:p w14:paraId="7D793D3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906" w:type="pct"/>
                  <w:tcBorders>
                    <w:tl2br w:val="nil"/>
                    <w:tr2bl w:val="nil"/>
                  </w:tcBorders>
                  <w:noWrap w:val="0"/>
                  <w:vAlign w:val="center"/>
                </w:tcPr>
                <w:p w14:paraId="632DC140">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已建</w:t>
                  </w:r>
                </w:p>
              </w:tc>
            </w:tr>
            <w:tr w14:paraId="355139D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tl2br w:val="nil"/>
                    <w:tr2bl w:val="nil"/>
                  </w:tcBorders>
                  <w:noWrap w:val="0"/>
                  <w:vAlign w:val="center"/>
                </w:tcPr>
                <w:p w14:paraId="15FF522C">
                  <w:pPr>
                    <w:pStyle w:val="55"/>
                    <w:keepNext w:val="0"/>
                    <w:keepLines w:val="0"/>
                    <w:pageBreakBefore w:val="0"/>
                    <w:widowControl/>
                    <w:numPr>
                      <w:ilvl w:val="0"/>
                      <w:numId w:val="0"/>
                    </w:numPr>
                    <w:tabs>
                      <w:tab w:val="left" w:pos="0"/>
                    </w:tabs>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6</w:t>
                  </w:r>
                </w:p>
              </w:tc>
              <w:tc>
                <w:tcPr>
                  <w:tcW w:w="901" w:type="pct"/>
                  <w:tcBorders>
                    <w:tl2br w:val="nil"/>
                    <w:tr2bl w:val="nil"/>
                  </w:tcBorders>
                  <w:noWrap w:val="0"/>
                  <w:vAlign w:val="center"/>
                </w:tcPr>
                <w:p w14:paraId="05A7AD03">
                  <w:pPr>
                    <w:keepNext w:val="0"/>
                    <w:keepLines w:val="0"/>
                    <w:widowControl/>
                    <w:suppressLineNumbers w:val="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eastAsia" w:ascii="宋体" w:hAnsi="宋体" w:cs="宋体"/>
                      <w:i w:val="0"/>
                      <w:iCs w:val="0"/>
                      <w:color w:val="auto"/>
                      <w:kern w:val="0"/>
                      <w:sz w:val="21"/>
                      <w:szCs w:val="21"/>
                      <w:u w:val="none"/>
                      <w:lang w:val="en-US" w:eastAsia="zh-CN" w:bidi="ar"/>
                    </w:rPr>
                    <w:t>储气罐（压缩空气、氮气）</w:t>
                  </w:r>
                </w:p>
              </w:tc>
              <w:tc>
                <w:tcPr>
                  <w:tcW w:w="992" w:type="pct"/>
                  <w:tcBorders>
                    <w:tl2br w:val="nil"/>
                    <w:tr2bl w:val="nil"/>
                  </w:tcBorders>
                  <w:noWrap w:val="0"/>
                  <w:vAlign w:val="center"/>
                </w:tcPr>
                <w:p w14:paraId="2A0A5FE5">
                  <w:pPr>
                    <w:keepNext w:val="0"/>
                    <w:keepLines w:val="0"/>
                    <w:widowControl/>
                    <w:suppressLineNumbers w:val="0"/>
                    <w:jc w:val="center"/>
                    <w:textAlignment w:val="center"/>
                    <w:rPr>
                      <w:rFonts w:hint="default" w:ascii="Times New Roman" w:hAnsi="Times New Roman" w:cs="Times New Roman"/>
                      <w:lang w:val="en-US" w:eastAsia="zh-CN"/>
                    </w:rPr>
                  </w:pPr>
                  <w:r>
                    <w:rPr>
                      <w:rFonts w:hint="eastAsia"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baseline"/>
                      <w:lang w:val="en-US" w:eastAsia="zh-CN" w:bidi="ar"/>
                    </w:rPr>
                    <w:t>m</w:t>
                  </w:r>
                  <w:r>
                    <w:rPr>
                      <w:rFonts w:hint="default" w:ascii="Times New Roman" w:hAnsi="Times New Roman" w:cs="Times New Roman"/>
                      <w:i w:val="0"/>
                      <w:iCs w:val="0"/>
                      <w:color w:val="auto"/>
                      <w:kern w:val="0"/>
                      <w:sz w:val="21"/>
                      <w:szCs w:val="21"/>
                      <w:u w:val="none"/>
                      <w:vertAlign w:val="superscript"/>
                      <w:lang w:val="en-US" w:eastAsia="zh-CN" w:bidi="ar"/>
                    </w:rPr>
                    <w:t>3</w:t>
                  </w:r>
                </w:p>
              </w:tc>
              <w:tc>
                <w:tcPr>
                  <w:tcW w:w="906" w:type="pct"/>
                  <w:tcBorders>
                    <w:tl2br w:val="nil"/>
                    <w:tr2bl w:val="nil"/>
                  </w:tcBorders>
                  <w:noWrap w:val="0"/>
                  <w:vAlign w:val="center"/>
                </w:tcPr>
                <w:p w14:paraId="55DA3143">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rPr>
                  </w:pPr>
                  <w:r>
                    <w:rPr>
                      <w:rFonts w:hint="eastAsia" w:cs="Times New Roman"/>
                      <w:i w:val="0"/>
                      <w:iCs w:val="0"/>
                      <w:color w:val="auto"/>
                      <w:kern w:val="0"/>
                      <w:sz w:val="21"/>
                      <w:szCs w:val="21"/>
                      <w:u w:val="none"/>
                      <w:lang w:val="en-US" w:eastAsia="zh-CN" w:bidi="ar"/>
                    </w:rPr>
                    <w:t>4</w:t>
                  </w:r>
                </w:p>
              </w:tc>
              <w:tc>
                <w:tcPr>
                  <w:tcW w:w="906" w:type="pct"/>
                  <w:tcBorders>
                    <w:tl2br w:val="nil"/>
                    <w:tr2bl w:val="nil"/>
                  </w:tcBorders>
                  <w:noWrap w:val="0"/>
                  <w:vAlign w:val="center"/>
                </w:tcPr>
                <w:p w14:paraId="7D23DC10">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906" w:type="pct"/>
                  <w:tcBorders>
                    <w:tl2br w:val="nil"/>
                    <w:tr2bl w:val="nil"/>
                  </w:tcBorders>
                  <w:noWrap w:val="0"/>
                  <w:vAlign w:val="center"/>
                </w:tcPr>
                <w:p w14:paraId="5B548CF1">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已建</w:t>
                  </w:r>
                </w:p>
              </w:tc>
            </w:tr>
            <w:tr w14:paraId="215F46B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tl2br w:val="nil"/>
                    <w:tr2bl w:val="nil"/>
                  </w:tcBorders>
                  <w:noWrap w:val="0"/>
                  <w:vAlign w:val="center"/>
                </w:tcPr>
                <w:p w14:paraId="757CD5B5">
                  <w:pPr>
                    <w:pStyle w:val="55"/>
                    <w:keepNext w:val="0"/>
                    <w:keepLines w:val="0"/>
                    <w:pageBreakBefore w:val="0"/>
                    <w:widowControl/>
                    <w:numPr>
                      <w:ilvl w:val="0"/>
                      <w:numId w:val="0"/>
                    </w:numPr>
                    <w:tabs>
                      <w:tab w:val="left" w:pos="0"/>
                    </w:tabs>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7</w:t>
                  </w:r>
                </w:p>
              </w:tc>
              <w:tc>
                <w:tcPr>
                  <w:tcW w:w="901" w:type="pct"/>
                  <w:tcBorders>
                    <w:tl2br w:val="nil"/>
                    <w:tr2bl w:val="nil"/>
                  </w:tcBorders>
                  <w:noWrap w:val="0"/>
                  <w:vAlign w:val="center"/>
                </w:tcPr>
                <w:p w14:paraId="5DE34DF9">
                  <w:pPr>
                    <w:keepNext w:val="0"/>
                    <w:keepLines w:val="0"/>
                    <w:widowControl/>
                    <w:suppressLineNumbers w:val="0"/>
                    <w:jc w:val="center"/>
                    <w:textAlignment w:val="center"/>
                    <w:rPr>
                      <w:rFonts w:hint="default" w:ascii="Times New Roman" w:hAnsi="Times New Roman" w:eastAsia="宋体" w:cs="Times New Roman"/>
                      <w:color w:val="auto"/>
                      <w:spacing w:val="0"/>
                      <w:kern w:val="0"/>
                      <w:position w:val="0"/>
                      <w:sz w:val="21"/>
                      <w:szCs w:val="21"/>
                      <w:highlight w:val="none"/>
                      <w:lang w:eastAsia="zh-CN"/>
                    </w:rPr>
                  </w:pPr>
                  <w:r>
                    <w:rPr>
                      <w:rFonts w:hint="eastAsia" w:ascii="宋体" w:hAnsi="宋体" w:cs="宋体"/>
                      <w:i w:val="0"/>
                      <w:iCs w:val="0"/>
                      <w:color w:val="auto"/>
                      <w:kern w:val="0"/>
                      <w:sz w:val="21"/>
                      <w:szCs w:val="21"/>
                      <w:u w:val="none"/>
                      <w:lang w:val="en-US" w:eastAsia="zh-CN" w:bidi="ar"/>
                    </w:rPr>
                    <w:t>电动液压车</w:t>
                  </w:r>
                </w:p>
              </w:tc>
              <w:tc>
                <w:tcPr>
                  <w:tcW w:w="992" w:type="pct"/>
                  <w:tcBorders>
                    <w:tl2br w:val="nil"/>
                    <w:tr2bl w:val="nil"/>
                  </w:tcBorders>
                  <w:noWrap w:val="0"/>
                  <w:vAlign w:val="center"/>
                </w:tcPr>
                <w:p w14:paraId="748710C4">
                  <w:pPr>
                    <w:keepNext w:val="0"/>
                    <w:keepLines w:val="0"/>
                    <w:widowControl/>
                    <w:suppressLineNumbers w:val="0"/>
                    <w:jc w:val="center"/>
                    <w:textAlignment w:val="center"/>
                    <w:rPr>
                      <w:rStyle w:val="57"/>
                      <w:rFonts w:hint="default" w:ascii="Times New Roman" w:hAnsi="Times New Roman" w:eastAsia="宋体" w:cs="Times New Roman"/>
                      <w:color w:val="auto"/>
                      <w:spacing w:val="0"/>
                      <w:kern w:val="0"/>
                      <w:position w:val="0"/>
                      <w:sz w:val="21"/>
                      <w:szCs w:val="21"/>
                      <w:lang w:val="en-US" w:eastAsia="zh-CN" w:bidi="ar"/>
                    </w:rPr>
                  </w:pPr>
                  <w:r>
                    <w:rPr>
                      <w:rFonts w:hint="default" w:ascii="Times New Roman" w:hAnsi="Times New Roman" w:cs="Times New Roman"/>
                      <w:i w:val="0"/>
                      <w:iCs w:val="0"/>
                      <w:color w:val="auto"/>
                      <w:kern w:val="0"/>
                      <w:sz w:val="21"/>
                      <w:szCs w:val="21"/>
                      <w:u w:val="none"/>
                      <w:lang w:val="en-US" w:eastAsia="zh-CN" w:bidi="ar"/>
                    </w:rPr>
                    <w:t>3吨</w:t>
                  </w:r>
                </w:p>
              </w:tc>
              <w:tc>
                <w:tcPr>
                  <w:tcW w:w="906" w:type="pct"/>
                  <w:tcBorders>
                    <w:tl2br w:val="nil"/>
                    <w:tr2bl w:val="nil"/>
                  </w:tcBorders>
                  <w:noWrap w:val="0"/>
                  <w:vAlign w:val="center"/>
                </w:tcPr>
                <w:p w14:paraId="3F6ED8E1">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rPr>
                  </w:pPr>
                  <w:r>
                    <w:rPr>
                      <w:rFonts w:hint="default" w:ascii="Times New Roman" w:hAnsi="Times New Roman" w:cs="Times New Roman"/>
                      <w:i w:val="0"/>
                      <w:iCs w:val="0"/>
                      <w:color w:val="auto"/>
                      <w:kern w:val="0"/>
                      <w:sz w:val="21"/>
                      <w:szCs w:val="21"/>
                      <w:u w:val="none"/>
                      <w:lang w:val="en-US" w:eastAsia="zh-CN" w:bidi="ar"/>
                    </w:rPr>
                    <w:t>1</w:t>
                  </w:r>
                </w:p>
              </w:tc>
              <w:tc>
                <w:tcPr>
                  <w:tcW w:w="906" w:type="pct"/>
                  <w:tcBorders>
                    <w:tl2br w:val="nil"/>
                    <w:tr2bl w:val="nil"/>
                  </w:tcBorders>
                  <w:noWrap w:val="0"/>
                  <w:vAlign w:val="center"/>
                </w:tcPr>
                <w:p w14:paraId="7C58955E">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906" w:type="pct"/>
                  <w:tcBorders>
                    <w:tl2br w:val="nil"/>
                    <w:tr2bl w:val="nil"/>
                  </w:tcBorders>
                  <w:noWrap w:val="0"/>
                  <w:vAlign w:val="center"/>
                </w:tcPr>
                <w:p w14:paraId="6ED72284">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10489F5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tl2br w:val="nil"/>
                    <w:tr2bl w:val="nil"/>
                  </w:tcBorders>
                  <w:noWrap w:val="0"/>
                  <w:vAlign w:val="center"/>
                </w:tcPr>
                <w:p w14:paraId="30CBE19B">
                  <w:pPr>
                    <w:pStyle w:val="55"/>
                    <w:keepNext w:val="0"/>
                    <w:keepLines w:val="0"/>
                    <w:pageBreakBefore w:val="0"/>
                    <w:widowControl/>
                    <w:numPr>
                      <w:ilvl w:val="0"/>
                      <w:numId w:val="0"/>
                    </w:numPr>
                    <w:tabs>
                      <w:tab w:val="left" w:pos="0"/>
                    </w:tabs>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8</w:t>
                  </w:r>
                </w:p>
              </w:tc>
              <w:tc>
                <w:tcPr>
                  <w:tcW w:w="901" w:type="pct"/>
                  <w:tcBorders>
                    <w:tl2br w:val="nil"/>
                    <w:tr2bl w:val="nil"/>
                  </w:tcBorders>
                  <w:noWrap w:val="0"/>
                  <w:vAlign w:val="center"/>
                </w:tcPr>
                <w:p w14:paraId="44344836">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cs="Times New Roman"/>
                      <w:color w:val="000000" w:themeColor="text1"/>
                      <w:kern w:val="2"/>
                      <w:sz w:val="21"/>
                      <w:szCs w:val="21"/>
                      <w:lang w:val="en-US" w:eastAsia="zh-CN" w:bidi="ar-SA"/>
                      <w14:textFill>
                        <w14:solidFill>
                          <w14:schemeClr w14:val="tx1"/>
                        </w14:solidFill>
                      </w14:textFill>
                    </w:rPr>
                    <w:t>倒纸机</w:t>
                  </w:r>
                </w:p>
              </w:tc>
              <w:tc>
                <w:tcPr>
                  <w:tcW w:w="992" w:type="pct"/>
                  <w:tcBorders>
                    <w:tl2br w:val="nil"/>
                    <w:tr2bl w:val="nil"/>
                  </w:tcBorders>
                  <w:noWrap w:val="0"/>
                  <w:vAlign w:val="center"/>
                </w:tcPr>
                <w:p w14:paraId="555CBE45">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906" w:type="pct"/>
                  <w:tcBorders>
                    <w:tl2br w:val="nil"/>
                    <w:tr2bl w:val="nil"/>
                  </w:tcBorders>
                  <w:noWrap w:val="0"/>
                  <w:vAlign w:val="center"/>
                </w:tcPr>
                <w:p w14:paraId="7F5B4C69">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906" w:type="pct"/>
                  <w:tcBorders>
                    <w:tl2br w:val="nil"/>
                    <w:tr2bl w:val="nil"/>
                  </w:tcBorders>
                  <w:noWrap w:val="0"/>
                  <w:vAlign w:val="center"/>
                </w:tcPr>
                <w:p w14:paraId="660194F7">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接离型纸</w:t>
                  </w:r>
                </w:p>
              </w:tc>
              <w:tc>
                <w:tcPr>
                  <w:tcW w:w="906" w:type="pct"/>
                  <w:tcBorders>
                    <w:tl2br w:val="nil"/>
                    <w:tr2bl w:val="nil"/>
                  </w:tcBorders>
                  <w:noWrap w:val="0"/>
                  <w:vAlign w:val="center"/>
                </w:tcPr>
                <w:p w14:paraId="1F1D620A">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已建</w:t>
                  </w:r>
                </w:p>
              </w:tc>
            </w:tr>
            <w:tr w14:paraId="66C689A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tl2br w:val="nil"/>
                    <w:tr2bl w:val="nil"/>
                  </w:tcBorders>
                  <w:noWrap w:val="0"/>
                  <w:vAlign w:val="center"/>
                </w:tcPr>
                <w:p w14:paraId="37ACA230">
                  <w:pPr>
                    <w:pStyle w:val="55"/>
                    <w:keepNext w:val="0"/>
                    <w:keepLines w:val="0"/>
                    <w:pageBreakBefore w:val="0"/>
                    <w:widowControl/>
                    <w:numPr>
                      <w:ilvl w:val="0"/>
                      <w:numId w:val="0"/>
                    </w:numPr>
                    <w:tabs>
                      <w:tab w:val="left" w:pos="0"/>
                    </w:tabs>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9</w:t>
                  </w:r>
                </w:p>
              </w:tc>
              <w:tc>
                <w:tcPr>
                  <w:tcW w:w="901" w:type="pct"/>
                  <w:tcBorders>
                    <w:tl2br w:val="nil"/>
                    <w:tr2bl w:val="nil"/>
                  </w:tcBorders>
                  <w:noWrap w:val="0"/>
                  <w:vAlign w:val="center"/>
                </w:tcPr>
                <w:p w14:paraId="25781D45">
                  <w:pPr>
                    <w:keepNext w:val="0"/>
                    <w:keepLines w:val="0"/>
                    <w:widowControl/>
                    <w:suppressLineNumbers w:val="0"/>
                    <w:jc w:val="center"/>
                    <w:textAlignment w:val="center"/>
                    <w:rPr>
                      <w:rFonts w:hint="eastAsia" w:ascii="宋体" w:hAnsi="宋体" w:cs="宋体"/>
                      <w:i w:val="0"/>
                      <w:iCs w:val="0"/>
                      <w:color w:val="auto"/>
                      <w:kern w:val="0"/>
                      <w:sz w:val="21"/>
                      <w:szCs w:val="21"/>
                      <w:u w:val="none"/>
                      <w:lang w:val="en-US" w:eastAsia="zh-CN" w:bidi="ar"/>
                    </w:rPr>
                  </w:pPr>
                  <w:r>
                    <w:rPr>
                      <w:rFonts w:hint="eastAsia"/>
                      <w:color w:val="000000" w:themeColor="text1"/>
                      <w:sz w:val="21"/>
                      <w:szCs w:val="21"/>
                      <w:lang w:val="en-US" w:eastAsia="zh-CN"/>
                      <w14:textFill>
                        <w14:solidFill>
                          <w14:schemeClr w14:val="tx1"/>
                        </w14:solidFill>
                      </w14:textFill>
                    </w:rPr>
                    <w:t>倒布机</w:t>
                  </w:r>
                </w:p>
              </w:tc>
              <w:tc>
                <w:tcPr>
                  <w:tcW w:w="992" w:type="pct"/>
                  <w:tcBorders>
                    <w:tl2br w:val="nil"/>
                    <w:tr2bl w:val="nil"/>
                  </w:tcBorders>
                  <w:noWrap w:val="0"/>
                  <w:vAlign w:val="center"/>
                </w:tcPr>
                <w:p w14:paraId="7862B542">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906" w:type="pct"/>
                  <w:tcBorders>
                    <w:tl2br w:val="nil"/>
                    <w:tr2bl w:val="nil"/>
                  </w:tcBorders>
                  <w:noWrap w:val="0"/>
                  <w:vAlign w:val="center"/>
                </w:tcPr>
                <w:p w14:paraId="4112DA8E">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906" w:type="pct"/>
                  <w:tcBorders>
                    <w:tl2br w:val="nil"/>
                    <w:tr2bl w:val="nil"/>
                  </w:tcBorders>
                  <w:noWrap w:val="0"/>
                  <w:vAlign w:val="center"/>
                </w:tcPr>
                <w:p w14:paraId="62F4DAF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平整产品</w:t>
                  </w:r>
                </w:p>
              </w:tc>
              <w:tc>
                <w:tcPr>
                  <w:tcW w:w="906" w:type="pct"/>
                  <w:tcBorders>
                    <w:tl2br w:val="nil"/>
                    <w:tr2bl w:val="nil"/>
                  </w:tcBorders>
                  <w:noWrap w:val="0"/>
                  <w:vAlign w:val="center"/>
                </w:tcPr>
                <w:p w14:paraId="2D70647E">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已建</w:t>
                  </w:r>
                </w:p>
              </w:tc>
            </w:tr>
            <w:tr w14:paraId="29B146F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tl2br w:val="nil"/>
                    <w:tr2bl w:val="nil"/>
                  </w:tcBorders>
                  <w:noWrap w:val="0"/>
                  <w:vAlign w:val="center"/>
                </w:tcPr>
                <w:p w14:paraId="14D4BBE0">
                  <w:pPr>
                    <w:pStyle w:val="55"/>
                    <w:keepNext w:val="0"/>
                    <w:keepLines w:val="0"/>
                    <w:pageBreakBefore w:val="0"/>
                    <w:widowControl/>
                    <w:numPr>
                      <w:ilvl w:val="0"/>
                      <w:numId w:val="0"/>
                    </w:numPr>
                    <w:tabs>
                      <w:tab w:val="left" w:pos="0"/>
                    </w:tabs>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bidi="ar-SA"/>
                    </w:rPr>
                    <w:t>10</w:t>
                  </w:r>
                </w:p>
              </w:tc>
              <w:tc>
                <w:tcPr>
                  <w:tcW w:w="901" w:type="pct"/>
                  <w:tcBorders>
                    <w:tl2br w:val="nil"/>
                    <w:tr2bl w:val="nil"/>
                  </w:tcBorders>
                  <w:noWrap w:val="0"/>
                  <w:vAlign w:val="center"/>
                </w:tcPr>
                <w:p w14:paraId="053F4B4D">
                  <w:pPr>
                    <w:keepNext w:val="0"/>
                    <w:keepLines w:val="0"/>
                    <w:widowControl/>
                    <w:suppressLineNumbers w:val="0"/>
                    <w:jc w:val="center"/>
                    <w:textAlignment w:val="center"/>
                    <w:rPr>
                      <w:rFonts w:hint="eastAsia" w:ascii="宋体" w:hAnsi="宋体" w:cs="宋体"/>
                      <w:i w:val="0"/>
                      <w:iCs w:val="0"/>
                      <w:color w:val="auto"/>
                      <w:kern w:val="0"/>
                      <w:sz w:val="21"/>
                      <w:szCs w:val="21"/>
                      <w:u w:val="none"/>
                      <w:lang w:val="en-US" w:eastAsia="zh-CN" w:bidi="ar"/>
                    </w:rPr>
                  </w:pPr>
                  <w:r>
                    <w:rPr>
                      <w:rFonts w:hint="eastAsia"/>
                      <w:color w:val="000000" w:themeColor="text1"/>
                      <w:sz w:val="21"/>
                      <w:szCs w:val="21"/>
                      <w:lang w:val="en-US" w:eastAsia="zh-CN"/>
                      <w14:textFill>
                        <w14:solidFill>
                          <w14:schemeClr w14:val="tx1"/>
                        </w14:solidFill>
                      </w14:textFill>
                    </w:rPr>
                    <w:t>树脂冷库（</w:t>
                  </w:r>
                  <w:r>
                    <w:rPr>
                      <w:rFonts w:hint="eastAsia" w:cs="Times New Roman"/>
                      <w:b w:val="0"/>
                      <w:bCs/>
                      <w:color w:val="000000" w:themeColor="text1"/>
                      <w:sz w:val="21"/>
                      <w:szCs w:val="21"/>
                      <w:lang w:val="en-US" w:eastAsia="zh-CN"/>
                      <w14:textFill>
                        <w14:solidFill>
                          <w14:schemeClr w14:val="tx1"/>
                        </w14:solidFill>
                      </w14:textFill>
                    </w:rPr>
                    <w:t>丙烷</w:t>
                  </w:r>
                  <w:r>
                    <w:rPr>
                      <w:rFonts w:hint="eastAsia"/>
                      <w:color w:val="000000" w:themeColor="text1"/>
                      <w:sz w:val="21"/>
                      <w:szCs w:val="21"/>
                      <w:lang w:val="en-US" w:eastAsia="zh-CN"/>
                      <w14:textFill>
                        <w14:solidFill>
                          <w14:schemeClr w14:val="tx1"/>
                        </w14:solidFill>
                      </w14:textFill>
                    </w:rPr>
                    <w:t>）</w:t>
                  </w:r>
                </w:p>
              </w:tc>
              <w:tc>
                <w:tcPr>
                  <w:tcW w:w="992" w:type="pct"/>
                  <w:tcBorders>
                    <w:tl2br w:val="nil"/>
                    <w:tr2bl w:val="nil"/>
                  </w:tcBorders>
                  <w:noWrap w:val="0"/>
                  <w:vAlign w:val="center"/>
                </w:tcPr>
                <w:p w14:paraId="4AC627AC">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80m</w:t>
                  </w:r>
                  <w:r>
                    <w:rPr>
                      <w:rFonts w:hint="eastAsia" w:cs="Times New Roman"/>
                      <w:i w:val="0"/>
                      <w:iCs w:val="0"/>
                      <w:color w:val="auto"/>
                      <w:kern w:val="0"/>
                      <w:sz w:val="21"/>
                      <w:szCs w:val="21"/>
                      <w:u w:val="none"/>
                      <w:vertAlign w:val="superscript"/>
                      <w:lang w:val="en-US" w:eastAsia="zh-CN" w:bidi="ar"/>
                    </w:rPr>
                    <w:t>2</w:t>
                  </w:r>
                </w:p>
              </w:tc>
              <w:tc>
                <w:tcPr>
                  <w:tcW w:w="906" w:type="pct"/>
                  <w:tcBorders>
                    <w:tl2br w:val="nil"/>
                    <w:tr2bl w:val="nil"/>
                  </w:tcBorders>
                  <w:noWrap w:val="0"/>
                  <w:vAlign w:val="center"/>
                </w:tcPr>
                <w:p w14:paraId="0C69FEB7">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906" w:type="pct"/>
                  <w:tcBorders>
                    <w:tl2br w:val="nil"/>
                    <w:tr2bl w:val="nil"/>
                  </w:tcBorders>
                  <w:noWrap w:val="0"/>
                  <w:vAlign w:val="center"/>
                </w:tcPr>
                <w:p w14:paraId="23C8E6E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暂存树脂</w:t>
                  </w:r>
                </w:p>
              </w:tc>
              <w:tc>
                <w:tcPr>
                  <w:tcW w:w="906" w:type="pct"/>
                  <w:tcBorders>
                    <w:tl2br w:val="nil"/>
                    <w:tr2bl w:val="nil"/>
                  </w:tcBorders>
                  <w:noWrap w:val="0"/>
                  <w:vAlign w:val="center"/>
                </w:tcPr>
                <w:p w14:paraId="342C2A5B">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已建</w:t>
                  </w:r>
                </w:p>
              </w:tc>
            </w:tr>
            <w:tr w14:paraId="4637C53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tl2br w:val="nil"/>
                    <w:tr2bl w:val="nil"/>
                  </w:tcBorders>
                  <w:noWrap w:val="0"/>
                  <w:vAlign w:val="center"/>
                </w:tcPr>
                <w:p w14:paraId="5BBF2D17">
                  <w:pPr>
                    <w:pStyle w:val="55"/>
                    <w:keepNext w:val="0"/>
                    <w:keepLines w:val="0"/>
                    <w:pageBreakBefore w:val="0"/>
                    <w:widowControl/>
                    <w:numPr>
                      <w:ilvl w:val="0"/>
                      <w:numId w:val="0"/>
                    </w:numPr>
                    <w:tabs>
                      <w:tab w:val="left" w:pos="0"/>
                    </w:tabs>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bidi="ar-SA"/>
                    </w:rPr>
                    <w:t>11</w:t>
                  </w:r>
                </w:p>
              </w:tc>
              <w:tc>
                <w:tcPr>
                  <w:tcW w:w="901" w:type="pct"/>
                  <w:tcBorders>
                    <w:tl2br w:val="nil"/>
                    <w:tr2bl w:val="nil"/>
                  </w:tcBorders>
                  <w:noWrap w:val="0"/>
                  <w:vAlign w:val="center"/>
                </w:tcPr>
                <w:p w14:paraId="433A90DA">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成品冷库（丙烷）</w:t>
                  </w:r>
                </w:p>
              </w:tc>
              <w:tc>
                <w:tcPr>
                  <w:tcW w:w="1733" w:type="dxa"/>
                  <w:tcBorders>
                    <w:tl2br w:val="nil"/>
                    <w:tr2bl w:val="nil"/>
                  </w:tcBorders>
                  <w:noWrap w:val="0"/>
                  <w:vAlign w:val="center"/>
                </w:tcPr>
                <w:p w14:paraId="5EB1A888">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240m</w:t>
                  </w:r>
                  <w:r>
                    <w:rPr>
                      <w:rFonts w:hint="eastAsia" w:cs="Times New Roman"/>
                      <w:i w:val="0"/>
                      <w:iCs w:val="0"/>
                      <w:color w:val="auto"/>
                      <w:kern w:val="0"/>
                      <w:sz w:val="21"/>
                      <w:szCs w:val="21"/>
                      <w:u w:val="none"/>
                      <w:vertAlign w:val="superscript"/>
                      <w:lang w:val="en-US" w:eastAsia="zh-CN" w:bidi="ar"/>
                    </w:rPr>
                    <w:t>2</w:t>
                  </w:r>
                </w:p>
              </w:tc>
              <w:tc>
                <w:tcPr>
                  <w:tcW w:w="1506" w:type="dxa"/>
                  <w:tcBorders>
                    <w:tl2br w:val="nil"/>
                    <w:tr2bl w:val="nil"/>
                  </w:tcBorders>
                  <w:noWrap w:val="0"/>
                  <w:vAlign w:val="center"/>
                </w:tcPr>
                <w:p w14:paraId="13C927FC">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507" w:type="dxa"/>
                  <w:tcBorders>
                    <w:tl2br w:val="nil"/>
                    <w:tr2bl w:val="nil"/>
                  </w:tcBorders>
                  <w:noWrap w:val="0"/>
                  <w:vAlign w:val="center"/>
                </w:tcPr>
                <w:p w14:paraId="65E3170E">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暂存预浸布成品</w:t>
                  </w:r>
                </w:p>
              </w:tc>
              <w:tc>
                <w:tcPr>
                  <w:tcW w:w="1507" w:type="dxa"/>
                  <w:tcBorders>
                    <w:tl2br w:val="nil"/>
                    <w:tr2bl w:val="nil"/>
                  </w:tcBorders>
                  <w:noWrap w:val="0"/>
                  <w:vAlign w:val="center"/>
                </w:tcPr>
                <w:p w14:paraId="67952FC5">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已建</w:t>
                  </w:r>
                </w:p>
              </w:tc>
            </w:tr>
            <w:tr w14:paraId="4828067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tl2br w:val="nil"/>
                    <w:tr2bl w:val="nil"/>
                  </w:tcBorders>
                  <w:noWrap w:val="0"/>
                  <w:vAlign w:val="center"/>
                </w:tcPr>
                <w:p w14:paraId="4CBBBF60">
                  <w:pPr>
                    <w:pStyle w:val="55"/>
                    <w:keepNext w:val="0"/>
                    <w:keepLines w:val="0"/>
                    <w:pageBreakBefore w:val="0"/>
                    <w:widowControl/>
                    <w:numPr>
                      <w:ilvl w:val="0"/>
                      <w:numId w:val="0"/>
                    </w:numPr>
                    <w:tabs>
                      <w:tab w:val="left" w:pos="0"/>
                    </w:tabs>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bidi="ar-SA"/>
                    </w:rPr>
                    <w:t>12</w:t>
                  </w:r>
                </w:p>
              </w:tc>
              <w:tc>
                <w:tcPr>
                  <w:tcW w:w="901" w:type="pct"/>
                  <w:tcBorders>
                    <w:tl2br w:val="nil"/>
                    <w:tr2bl w:val="nil"/>
                  </w:tcBorders>
                  <w:noWrap w:val="0"/>
                  <w:vAlign w:val="center"/>
                </w:tcPr>
                <w:p w14:paraId="169216F1">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水温机</w:t>
                  </w:r>
                </w:p>
              </w:tc>
              <w:tc>
                <w:tcPr>
                  <w:tcW w:w="992" w:type="pct"/>
                  <w:tcBorders>
                    <w:tl2br w:val="nil"/>
                    <w:tr2bl w:val="nil"/>
                  </w:tcBorders>
                  <w:noWrap w:val="0"/>
                  <w:vAlign w:val="center"/>
                </w:tcPr>
                <w:p w14:paraId="42D74401">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0.1m</w:t>
                  </w:r>
                  <w:r>
                    <w:rPr>
                      <w:rFonts w:hint="eastAsia" w:cs="Times New Roman"/>
                      <w:i w:val="0"/>
                      <w:iCs w:val="0"/>
                      <w:color w:val="auto"/>
                      <w:kern w:val="0"/>
                      <w:sz w:val="21"/>
                      <w:szCs w:val="21"/>
                      <w:u w:val="none"/>
                      <w:vertAlign w:val="superscript"/>
                      <w:lang w:val="en-US" w:eastAsia="zh-CN" w:bidi="ar"/>
                    </w:rPr>
                    <w:t>3</w:t>
                  </w:r>
                </w:p>
              </w:tc>
              <w:tc>
                <w:tcPr>
                  <w:tcW w:w="906" w:type="pct"/>
                  <w:tcBorders>
                    <w:tl2br w:val="nil"/>
                    <w:tr2bl w:val="nil"/>
                  </w:tcBorders>
                  <w:noWrap w:val="0"/>
                  <w:vAlign w:val="center"/>
                </w:tcPr>
                <w:p w14:paraId="3263DF58">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906" w:type="pct"/>
                  <w:tcBorders>
                    <w:tl2br w:val="nil"/>
                    <w:tr2bl w:val="nil"/>
                  </w:tcBorders>
                  <w:noWrap w:val="0"/>
                  <w:vAlign w:val="center"/>
                </w:tcPr>
                <w:p w14:paraId="4D46F9FF">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冷却</w:t>
                  </w:r>
                </w:p>
              </w:tc>
              <w:tc>
                <w:tcPr>
                  <w:tcW w:w="906" w:type="pct"/>
                  <w:tcBorders>
                    <w:tl2br w:val="nil"/>
                    <w:tr2bl w:val="nil"/>
                  </w:tcBorders>
                  <w:noWrap w:val="0"/>
                  <w:vAlign w:val="center"/>
                </w:tcPr>
                <w:p w14:paraId="7F1AEC9A">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已建</w:t>
                  </w:r>
                </w:p>
              </w:tc>
            </w:tr>
            <w:tr w14:paraId="43C02664">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tl2br w:val="nil"/>
                    <w:tr2bl w:val="nil"/>
                  </w:tcBorders>
                  <w:noWrap w:val="0"/>
                  <w:vAlign w:val="center"/>
                </w:tcPr>
                <w:p w14:paraId="2A16F8D8">
                  <w:pPr>
                    <w:pStyle w:val="55"/>
                    <w:keepNext w:val="0"/>
                    <w:keepLines w:val="0"/>
                    <w:pageBreakBefore w:val="0"/>
                    <w:widowControl/>
                    <w:numPr>
                      <w:ilvl w:val="0"/>
                      <w:numId w:val="0"/>
                    </w:numPr>
                    <w:tabs>
                      <w:tab w:val="left" w:pos="0"/>
                    </w:tabs>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pacing w:val="0"/>
                      <w:kern w:val="0"/>
                      <w:position w:val="0"/>
                      <w:sz w:val="21"/>
                      <w:szCs w:val="21"/>
                      <w:lang w:val="en-US" w:eastAsia="zh-CN" w:bidi="ar-SA"/>
                    </w:rPr>
                  </w:pPr>
                  <w:r>
                    <w:rPr>
                      <w:rFonts w:hint="eastAsia" w:ascii="Times New Roman" w:hAnsi="Times New Roman" w:cs="Times New Roman"/>
                      <w:color w:val="auto"/>
                      <w:spacing w:val="0"/>
                      <w:kern w:val="0"/>
                      <w:position w:val="0"/>
                      <w:sz w:val="21"/>
                      <w:szCs w:val="21"/>
                      <w:lang w:val="en-US" w:eastAsia="zh-CN" w:bidi="ar-SA"/>
                    </w:rPr>
                    <w:t>13</w:t>
                  </w:r>
                </w:p>
              </w:tc>
              <w:tc>
                <w:tcPr>
                  <w:tcW w:w="901" w:type="pct"/>
                  <w:tcBorders>
                    <w:tl2br w:val="nil"/>
                    <w:tr2bl w:val="nil"/>
                  </w:tcBorders>
                  <w:noWrap w:val="0"/>
                  <w:vAlign w:val="center"/>
                </w:tcPr>
                <w:p w14:paraId="6343CBA8">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模温机</w:t>
                  </w:r>
                </w:p>
              </w:tc>
              <w:tc>
                <w:tcPr>
                  <w:tcW w:w="992" w:type="pct"/>
                  <w:tcBorders>
                    <w:tl2br w:val="nil"/>
                    <w:tr2bl w:val="nil"/>
                  </w:tcBorders>
                  <w:shd w:val="clear" w:color="auto" w:fill="auto"/>
                  <w:noWrap w:val="0"/>
                  <w:vAlign w:val="center"/>
                </w:tcPr>
                <w:p w14:paraId="1DDB905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0.1m</w:t>
                  </w:r>
                  <w:r>
                    <w:rPr>
                      <w:rFonts w:hint="eastAsia" w:cs="Times New Roman"/>
                      <w:i w:val="0"/>
                      <w:iCs w:val="0"/>
                      <w:color w:val="auto"/>
                      <w:kern w:val="0"/>
                      <w:sz w:val="21"/>
                      <w:szCs w:val="21"/>
                      <w:u w:val="none"/>
                      <w:vertAlign w:val="superscript"/>
                      <w:lang w:val="en-US" w:eastAsia="zh-CN" w:bidi="ar"/>
                    </w:rPr>
                    <w:t>3</w:t>
                  </w:r>
                </w:p>
              </w:tc>
              <w:tc>
                <w:tcPr>
                  <w:tcW w:w="906" w:type="pct"/>
                  <w:tcBorders>
                    <w:tl2br w:val="nil"/>
                    <w:tr2bl w:val="nil"/>
                  </w:tcBorders>
                  <w:shd w:val="clear" w:color="auto" w:fill="auto"/>
                  <w:noWrap w:val="0"/>
                  <w:vAlign w:val="center"/>
                </w:tcPr>
                <w:p w14:paraId="0A39DE8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906" w:type="pct"/>
                  <w:tcBorders>
                    <w:tl2br w:val="nil"/>
                    <w:tr2bl w:val="nil"/>
                  </w:tcBorders>
                  <w:shd w:val="clear" w:color="auto" w:fill="auto"/>
                  <w:noWrap w:val="0"/>
                  <w:vAlign w:val="center"/>
                </w:tcPr>
                <w:p w14:paraId="25B640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导热油加热</w:t>
                  </w:r>
                </w:p>
              </w:tc>
              <w:tc>
                <w:tcPr>
                  <w:tcW w:w="906" w:type="pct"/>
                  <w:tcBorders>
                    <w:tl2br w:val="nil"/>
                    <w:tr2bl w:val="nil"/>
                  </w:tcBorders>
                  <w:shd w:val="clear" w:color="auto" w:fill="auto"/>
                  <w:noWrap w:val="0"/>
                  <w:vAlign w:val="center"/>
                </w:tcPr>
                <w:p w14:paraId="07BCDF93">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已建</w:t>
                  </w:r>
                </w:p>
              </w:tc>
            </w:tr>
          </w:tbl>
          <w:p w14:paraId="35164504">
            <w:pPr>
              <w:pStyle w:val="91"/>
              <w:bidi w:val="0"/>
              <w:rPr>
                <w:rFonts w:hint="default"/>
                <w:b/>
                <w:bCs/>
                <w:lang w:val="en-US" w:eastAsia="zh-CN"/>
              </w:rPr>
            </w:pPr>
            <w:r>
              <w:rPr>
                <w:rFonts w:hint="default"/>
                <w:b/>
                <w:bCs/>
                <w:lang w:val="en-US" w:eastAsia="zh-CN"/>
              </w:rPr>
              <w:t>①设备说明：</w:t>
            </w:r>
          </w:p>
          <w:p w14:paraId="54445902">
            <w:pPr>
              <w:pStyle w:val="113"/>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b w:val="0"/>
                <w:bCs w:val="0"/>
                <w:color w:val="000000" w:themeColor="text1"/>
                <w:sz w:val="24"/>
                <w:lang w:val="en-US" w:eastAsia="zh-CN"/>
                <w14:textFill>
                  <w14:solidFill>
                    <w14:schemeClr w14:val="tx1"/>
                  </w14:solidFill>
                </w14:textFill>
              </w:rPr>
            </w:pPr>
            <w:r>
              <w:rPr>
                <w:rFonts w:hint="eastAsia" w:ascii="Times New Roman" w:hAnsi="Times New Roman"/>
                <w:b w:val="0"/>
                <w:bCs w:val="0"/>
                <w:color w:val="000000" w:themeColor="text1"/>
                <w:sz w:val="24"/>
                <w:lang w:val="en-US" w:eastAsia="zh-CN"/>
                <w14:textFill>
                  <w14:solidFill>
                    <w14:schemeClr w14:val="tx1"/>
                  </w14:solidFill>
                </w14:textFill>
              </w:rPr>
              <w:t>冷库：本项目生产的碳纤维预浸布的规格型号为</w:t>
            </w:r>
            <w:r>
              <w:rPr>
                <w:rFonts w:hint="eastAsia" w:ascii="Times New Roman" w:hAnsi="Times New Roman"/>
                <w:b w:val="0"/>
                <w:bCs/>
                <w:color w:val="000000" w:themeColor="text1"/>
                <w:sz w:val="24"/>
                <w:szCs w:val="21"/>
                <w:lang w:val="en-US" w:eastAsia="zh-CN"/>
                <w14:textFill>
                  <w14:solidFill>
                    <w14:schemeClr w14:val="tx1"/>
                  </w14:solidFill>
                </w14:textFill>
              </w:rPr>
              <w:t>F75、F100、F125、F150</w:t>
            </w:r>
            <w:r>
              <w:rPr>
                <w:rFonts w:hint="eastAsia" w:ascii="Times New Roman" w:hAnsi="Times New Roman"/>
                <w:b w:val="0"/>
                <w:bCs w:val="0"/>
                <w:color w:val="000000" w:themeColor="text1"/>
                <w:sz w:val="24"/>
                <w:lang w:val="en-US" w:eastAsia="zh-CN"/>
                <w14:textFill>
                  <w14:solidFill>
                    <w14:schemeClr w14:val="tx1"/>
                  </w14:solidFill>
                </w14:textFill>
              </w:rPr>
              <w:t>，属于热固性碳纤维预浸布，热固性碳纤维预浸料需要低温贮存，在室温（25℃）下，贮存期只有1个月；而在</w:t>
            </w:r>
            <w:r>
              <w:rPr>
                <w:rFonts w:hint="eastAsia" w:ascii="Times New Roman" w:hAnsi="Times New Roman" w:cs="Times New Roman"/>
                <w:b w:val="0"/>
                <w:bCs w:val="0"/>
                <w:color w:val="000000" w:themeColor="text1"/>
                <w:sz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lang w:val="en-US" w:eastAsia="zh-CN"/>
                <w14:textFill>
                  <w14:solidFill>
                    <w14:schemeClr w14:val="tx1"/>
                  </w14:solidFill>
                </w14:textFill>
              </w:rPr>
              <w:t>5℃～0℃</w:t>
            </w:r>
            <w:r>
              <w:rPr>
                <w:rFonts w:hint="eastAsia" w:ascii="Times New Roman" w:hAnsi="Times New Roman"/>
                <w:b w:val="0"/>
                <w:bCs w:val="0"/>
                <w:color w:val="000000" w:themeColor="text1"/>
                <w:sz w:val="24"/>
                <w:lang w:val="en-US" w:eastAsia="zh-CN"/>
                <w14:textFill>
                  <w14:solidFill>
                    <w14:schemeClr w14:val="tx1"/>
                  </w14:solidFill>
                </w14:textFill>
              </w:rPr>
              <w:t>条件下，贮存期可以延长到3个月；如果温度低于－18</w:t>
            </w:r>
            <w:r>
              <w:rPr>
                <w:rFonts w:hint="default" w:ascii="Times New Roman" w:hAnsi="Times New Roman" w:cs="Times New Roman"/>
                <w:b w:val="0"/>
                <w:bCs w:val="0"/>
                <w:color w:val="000000" w:themeColor="text1"/>
                <w:sz w:val="24"/>
                <w:lang w:val="en-US" w:eastAsia="zh-CN"/>
                <w14:textFill>
                  <w14:solidFill>
                    <w14:schemeClr w14:val="tx1"/>
                  </w14:solidFill>
                </w14:textFill>
              </w:rPr>
              <w:t>℃</w:t>
            </w:r>
            <w:r>
              <w:rPr>
                <w:rFonts w:hint="eastAsia" w:ascii="Times New Roman" w:hAnsi="Times New Roman"/>
                <w:b w:val="0"/>
                <w:bCs w:val="0"/>
                <w:color w:val="000000" w:themeColor="text1"/>
                <w:sz w:val="24"/>
                <w:lang w:val="en-US" w:eastAsia="zh-CN"/>
                <w14:textFill>
                  <w14:solidFill>
                    <w14:schemeClr w14:val="tx1"/>
                  </w14:solidFill>
                </w14:textFill>
              </w:rPr>
              <w:t>，贮存期可以提高到</w:t>
            </w:r>
            <w:r>
              <w:rPr>
                <w:rFonts w:hint="eastAsia"/>
                <w:b w:val="0"/>
                <w:bCs w:val="0"/>
                <w:color w:val="000000" w:themeColor="text1"/>
                <w:sz w:val="24"/>
                <w:lang w:val="en-US" w:eastAsia="zh-CN"/>
                <w14:textFill>
                  <w14:solidFill>
                    <w14:schemeClr w14:val="tx1"/>
                  </w14:solidFill>
                </w14:textFill>
              </w:rPr>
              <w:t>12</w:t>
            </w:r>
            <w:r>
              <w:rPr>
                <w:rFonts w:hint="eastAsia" w:ascii="Times New Roman" w:hAnsi="Times New Roman"/>
                <w:b w:val="0"/>
                <w:bCs w:val="0"/>
                <w:color w:val="000000" w:themeColor="text1"/>
                <w:sz w:val="24"/>
                <w:lang w:val="en-US" w:eastAsia="zh-CN"/>
                <w14:textFill>
                  <w14:solidFill>
                    <w14:schemeClr w14:val="tx1"/>
                  </w14:solidFill>
                </w14:textFill>
              </w:rPr>
              <w:t>个月以上，因此设有冷库专门放置碳纤维预浸布，预浸布生产后置于0</w:t>
            </w:r>
            <w:r>
              <w:rPr>
                <w:rFonts w:hint="default" w:ascii="Times New Roman" w:hAnsi="Times New Roman" w:cs="Times New Roman"/>
                <w:b w:val="0"/>
                <w:bCs w:val="0"/>
                <w:color w:val="000000" w:themeColor="text1"/>
                <w:sz w:val="24"/>
                <w:lang w:val="en-US" w:eastAsia="zh-CN"/>
                <w14:textFill>
                  <w14:solidFill>
                    <w14:schemeClr w14:val="tx1"/>
                  </w14:solidFill>
                </w14:textFill>
              </w:rPr>
              <w:t>℃</w:t>
            </w:r>
            <w:r>
              <w:rPr>
                <w:rFonts w:hint="eastAsia" w:ascii="Times New Roman" w:hAnsi="Times New Roman"/>
                <w:b w:val="0"/>
                <w:bCs w:val="0"/>
                <w:color w:val="000000" w:themeColor="text1"/>
                <w:sz w:val="24"/>
                <w:lang w:val="en-US" w:eastAsia="zh-CN"/>
                <w14:textFill>
                  <w14:solidFill>
                    <w14:schemeClr w14:val="tx1"/>
                  </w14:solidFill>
                </w14:textFill>
              </w:rPr>
              <w:t>低温贮存，</w:t>
            </w:r>
            <w:r>
              <w:rPr>
                <w:rFonts w:hint="eastAsia"/>
                <w:b w:val="0"/>
                <w:bCs w:val="0"/>
                <w:color w:val="000000" w:themeColor="text1"/>
                <w:sz w:val="24"/>
                <w:lang w:val="en-US" w:eastAsia="zh-CN"/>
                <w14:textFill>
                  <w14:solidFill>
                    <w14:schemeClr w14:val="tx1"/>
                  </w14:solidFill>
                </w14:textFill>
              </w:rPr>
              <w:t>以</w:t>
            </w:r>
            <w:r>
              <w:rPr>
                <w:rFonts w:hint="eastAsia" w:ascii="Times New Roman" w:hAnsi="Times New Roman"/>
                <w:b w:val="0"/>
                <w:bCs w:val="0"/>
                <w:color w:val="000000" w:themeColor="text1"/>
                <w:sz w:val="24"/>
                <w:lang w:val="en-US" w:eastAsia="zh-CN"/>
                <w14:textFill>
                  <w14:solidFill>
                    <w14:schemeClr w14:val="tx1"/>
                  </w14:solidFill>
                </w14:textFill>
              </w:rPr>
              <w:t>避免树脂产生变化影响预浸料的质量。车间内冷库设定冷藏温度为0</w:t>
            </w:r>
            <w:r>
              <w:rPr>
                <w:rFonts w:hint="default" w:ascii="Times New Roman" w:hAnsi="Times New Roman" w:cs="Times New Roman"/>
                <w:b w:val="0"/>
                <w:bCs w:val="0"/>
                <w:color w:val="000000" w:themeColor="text1"/>
                <w:sz w:val="24"/>
                <w:lang w:val="en-US" w:eastAsia="zh-CN"/>
                <w14:textFill>
                  <w14:solidFill>
                    <w14:schemeClr w14:val="tx1"/>
                  </w14:solidFill>
                </w14:textFill>
              </w:rPr>
              <w:t>°C</w:t>
            </w:r>
            <w:r>
              <w:rPr>
                <w:rFonts w:hint="eastAsia" w:ascii="Times New Roman" w:hAnsi="Times New Roman"/>
                <w:b w:val="0"/>
                <w:bCs w:val="0"/>
                <w:color w:val="000000" w:themeColor="text1"/>
                <w:sz w:val="24"/>
                <w:lang w:val="en-US" w:eastAsia="zh-CN"/>
                <w14:textFill>
                  <w14:solidFill>
                    <w14:schemeClr w14:val="tx1"/>
                  </w14:solidFill>
                </w14:textFill>
              </w:rPr>
              <w:t>。</w:t>
            </w:r>
          </w:p>
          <w:p w14:paraId="09C509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微软雅黑" w:cs="Times New Roman"/>
                <w:b/>
                <w:bCs/>
                <w:color w:val="000000" w:themeColor="text1"/>
                <w:sz w:val="24"/>
                <w:szCs w:val="24"/>
                <w:highlight w:val="none"/>
                <w:lang w:val="en-US" w:eastAsia="zh-CN"/>
                <w14:textFill>
                  <w14:solidFill>
                    <w14:schemeClr w14:val="tx1"/>
                  </w14:solidFill>
                </w14:textFill>
              </w:rPr>
              <w:t>②</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产能匹配性分析：</w:t>
            </w:r>
          </w:p>
          <w:p w14:paraId="49B14906">
            <w:pPr>
              <w:pStyle w:val="36"/>
              <w:bidi w:val="0"/>
              <w:rPr>
                <w:rFonts w:hint="eastAsia"/>
                <w:b/>
                <w:bCs/>
                <w:lang w:val="en-US" w:eastAsia="zh-CN"/>
              </w:rPr>
            </w:pPr>
            <w:r>
              <w:rPr>
                <w:rFonts w:hint="eastAsia"/>
                <w:b/>
                <w:bCs/>
                <w:lang w:val="en-US" w:eastAsia="zh-CN"/>
              </w:rPr>
              <w:t>表</w:t>
            </w:r>
            <w:r>
              <w:rPr>
                <w:rFonts w:hint="default"/>
                <w:b/>
                <w:bCs/>
                <w:lang w:val="en-US" w:eastAsia="zh-CN"/>
              </w:rPr>
              <w:t xml:space="preserve">2-5 </w:t>
            </w:r>
            <w:r>
              <w:rPr>
                <w:rFonts w:hint="eastAsia"/>
                <w:b/>
                <w:bCs/>
                <w:lang w:val="en-US" w:eastAsia="zh-CN"/>
              </w:rPr>
              <w:t>设备产能核算</w:t>
            </w:r>
          </w:p>
          <w:tbl>
            <w:tblPr>
              <w:tblStyle w:val="28"/>
              <w:tblW w:w="4997"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1"/>
              <w:gridCol w:w="841"/>
              <w:gridCol w:w="746"/>
              <w:gridCol w:w="1158"/>
              <w:gridCol w:w="1422"/>
              <w:gridCol w:w="1131"/>
              <w:gridCol w:w="1131"/>
              <w:gridCol w:w="1015"/>
            </w:tblGrid>
            <w:tr w14:paraId="7F70754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tcBorders>
                    <w:tl2br w:val="nil"/>
                    <w:tr2bl w:val="nil"/>
                  </w:tcBorders>
                  <w:noWrap w:val="0"/>
                  <w:vAlign w:val="center"/>
                </w:tcPr>
                <w:p w14:paraId="0D281427">
                  <w:pPr>
                    <w:pStyle w:val="36"/>
                    <w:bidi w:val="0"/>
                    <w:rPr>
                      <w:rFonts w:hint="default"/>
                      <w:b/>
                      <w:bCs/>
                      <w:lang w:val="en-US" w:eastAsia="zh-CN"/>
                    </w:rPr>
                  </w:pPr>
                  <w:r>
                    <w:rPr>
                      <w:rFonts w:hint="eastAsia"/>
                      <w:b/>
                      <w:bCs/>
                      <w:lang w:val="en-US" w:eastAsia="zh-CN"/>
                    </w:rPr>
                    <w:t>产品</w:t>
                  </w:r>
                </w:p>
              </w:tc>
              <w:tc>
                <w:tcPr>
                  <w:tcW w:w="860" w:type="dxa"/>
                  <w:tcBorders>
                    <w:tl2br w:val="nil"/>
                    <w:tr2bl w:val="nil"/>
                  </w:tcBorders>
                  <w:noWrap w:val="0"/>
                  <w:vAlign w:val="center"/>
                </w:tcPr>
                <w:p w14:paraId="06DFE760">
                  <w:pPr>
                    <w:pStyle w:val="36"/>
                    <w:bidi w:val="0"/>
                    <w:rPr>
                      <w:rFonts w:hint="default"/>
                      <w:b/>
                      <w:bCs/>
                      <w:lang w:val="en-US" w:eastAsia="zh-CN"/>
                    </w:rPr>
                  </w:pPr>
                  <w:r>
                    <w:rPr>
                      <w:rFonts w:hint="eastAsia"/>
                      <w:b/>
                      <w:bCs/>
                      <w:lang w:val="en-US" w:eastAsia="zh-CN"/>
                    </w:rPr>
                    <w:t>设备</w:t>
                  </w:r>
                </w:p>
              </w:tc>
              <w:tc>
                <w:tcPr>
                  <w:tcW w:w="762" w:type="dxa"/>
                  <w:tcBorders>
                    <w:tl2br w:val="nil"/>
                    <w:tr2bl w:val="nil"/>
                  </w:tcBorders>
                  <w:noWrap w:val="0"/>
                  <w:vAlign w:val="center"/>
                </w:tcPr>
                <w:p w14:paraId="449BCD6D">
                  <w:pPr>
                    <w:pStyle w:val="36"/>
                    <w:bidi w:val="0"/>
                    <w:rPr>
                      <w:rFonts w:hint="default"/>
                      <w:b/>
                      <w:bCs/>
                      <w:lang w:val="en-US" w:eastAsia="zh-CN"/>
                    </w:rPr>
                  </w:pPr>
                  <w:r>
                    <w:rPr>
                      <w:rFonts w:hint="eastAsia"/>
                      <w:b/>
                      <w:bCs/>
                      <w:lang w:val="en-US" w:eastAsia="zh-CN"/>
                    </w:rPr>
                    <w:t>数量</w:t>
                  </w:r>
                </w:p>
              </w:tc>
              <w:tc>
                <w:tcPr>
                  <w:tcW w:w="1187" w:type="dxa"/>
                  <w:tcBorders>
                    <w:tl2br w:val="nil"/>
                    <w:tr2bl w:val="nil"/>
                  </w:tcBorders>
                  <w:noWrap w:val="0"/>
                  <w:vAlign w:val="center"/>
                </w:tcPr>
                <w:p w14:paraId="0C6E1BDA">
                  <w:pPr>
                    <w:pStyle w:val="36"/>
                    <w:bidi w:val="0"/>
                    <w:rPr>
                      <w:rFonts w:hint="default"/>
                      <w:b/>
                      <w:bCs/>
                      <w:lang w:val="en-US" w:eastAsia="zh-CN"/>
                    </w:rPr>
                  </w:pPr>
                  <w:r>
                    <w:rPr>
                      <w:rFonts w:hint="eastAsia"/>
                      <w:b/>
                      <w:bCs/>
                      <w:lang w:val="en-US" w:eastAsia="zh-CN"/>
                    </w:rPr>
                    <w:t>型号</w:t>
                  </w:r>
                </w:p>
              </w:tc>
              <w:tc>
                <w:tcPr>
                  <w:tcW w:w="1459" w:type="dxa"/>
                  <w:tcBorders>
                    <w:tl2br w:val="nil"/>
                    <w:tr2bl w:val="nil"/>
                  </w:tcBorders>
                  <w:noWrap w:val="0"/>
                  <w:vAlign w:val="center"/>
                </w:tcPr>
                <w:p w14:paraId="6A9E9FFA">
                  <w:pPr>
                    <w:pStyle w:val="36"/>
                    <w:bidi w:val="0"/>
                    <w:rPr>
                      <w:rFonts w:hint="default"/>
                      <w:b/>
                      <w:bCs/>
                      <w:lang w:val="en-US" w:eastAsia="zh-CN"/>
                    </w:rPr>
                  </w:pPr>
                  <w:r>
                    <w:rPr>
                      <w:rFonts w:hint="eastAsia"/>
                      <w:b/>
                      <w:bCs/>
                      <w:lang w:val="en-US" w:eastAsia="zh-CN"/>
                    </w:rPr>
                    <w:t>生产速度</w:t>
                  </w:r>
                </w:p>
              </w:tc>
              <w:tc>
                <w:tcPr>
                  <w:tcW w:w="1159" w:type="dxa"/>
                  <w:tcBorders>
                    <w:tl2br w:val="nil"/>
                    <w:tr2bl w:val="nil"/>
                  </w:tcBorders>
                  <w:noWrap w:val="0"/>
                  <w:vAlign w:val="center"/>
                </w:tcPr>
                <w:p w14:paraId="6656045D">
                  <w:pPr>
                    <w:pStyle w:val="36"/>
                    <w:bidi w:val="0"/>
                    <w:rPr>
                      <w:rFonts w:hint="eastAsia"/>
                      <w:b/>
                      <w:bCs/>
                      <w:lang w:val="en-US" w:eastAsia="zh-CN"/>
                    </w:rPr>
                  </w:pPr>
                  <w:r>
                    <w:rPr>
                      <w:rFonts w:hint="eastAsia"/>
                      <w:b/>
                      <w:bCs/>
                      <w:lang w:val="en-US" w:eastAsia="zh-CN"/>
                    </w:rPr>
                    <w:t>加工时间（h/a）</w:t>
                  </w:r>
                </w:p>
              </w:tc>
              <w:tc>
                <w:tcPr>
                  <w:tcW w:w="1159" w:type="dxa"/>
                  <w:tcBorders>
                    <w:tl2br w:val="nil"/>
                    <w:tr2bl w:val="nil"/>
                  </w:tcBorders>
                  <w:noWrap w:val="0"/>
                  <w:vAlign w:val="center"/>
                </w:tcPr>
                <w:p w14:paraId="52A333B5">
                  <w:pPr>
                    <w:pStyle w:val="36"/>
                    <w:bidi w:val="0"/>
                    <w:rPr>
                      <w:rFonts w:hint="eastAsia"/>
                      <w:b/>
                      <w:bCs/>
                      <w:lang w:val="en-US" w:eastAsia="zh-CN"/>
                    </w:rPr>
                  </w:pPr>
                  <w:r>
                    <w:rPr>
                      <w:rFonts w:hint="default"/>
                      <w:b/>
                      <w:bCs/>
                      <w:lang w:val="en-US" w:eastAsia="zh-CN"/>
                    </w:rPr>
                    <w:t>设备设计产能</w:t>
                  </w:r>
                </w:p>
              </w:tc>
              <w:tc>
                <w:tcPr>
                  <w:tcW w:w="1040" w:type="dxa"/>
                  <w:tcBorders>
                    <w:tl2br w:val="nil"/>
                    <w:tr2bl w:val="nil"/>
                  </w:tcBorders>
                  <w:noWrap w:val="0"/>
                  <w:vAlign w:val="center"/>
                </w:tcPr>
                <w:p w14:paraId="7813F326">
                  <w:pPr>
                    <w:pStyle w:val="36"/>
                    <w:bidi w:val="0"/>
                    <w:rPr>
                      <w:rFonts w:hint="eastAsia"/>
                      <w:b/>
                      <w:bCs/>
                      <w:lang w:val="en-US" w:eastAsia="zh-CN"/>
                    </w:rPr>
                  </w:pPr>
                  <w:r>
                    <w:rPr>
                      <w:rFonts w:hint="eastAsia"/>
                      <w:b/>
                      <w:bCs/>
                      <w:lang w:val="en-US" w:eastAsia="zh-CN"/>
                    </w:rPr>
                    <w:t>产品设计产能</w:t>
                  </w:r>
                </w:p>
              </w:tc>
            </w:tr>
            <w:tr w14:paraId="66EF505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57" w:type="dxa"/>
                  <w:vMerge w:val="restart"/>
                  <w:tcBorders>
                    <w:tl2br w:val="nil"/>
                    <w:tr2bl w:val="nil"/>
                  </w:tcBorders>
                  <w:noWrap w:val="0"/>
                  <w:vAlign w:val="center"/>
                </w:tcPr>
                <w:p w14:paraId="52AC6678">
                  <w:pPr>
                    <w:pStyle w:val="36"/>
                    <w:bidi w:val="0"/>
                    <w:rPr>
                      <w:rFonts w:hint="default"/>
                      <w:lang w:val="en-US" w:eastAsia="zh-CN"/>
                    </w:rPr>
                  </w:pPr>
                  <w:r>
                    <w:rPr>
                      <w:rFonts w:hint="eastAsia"/>
                      <w:lang w:val="en-US" w:eastAsia="zh-CN"/>
                    </w:rPr>
                    <w:t>碳纤维预浸布</w:t>
                  </w:r>
                </w:p>
              </w:tc>
              <w:tc>
                <w:tcPr>
                  <w:tcW w:w="860" w:type="dxa"/>
                  <w:tcBorders>
                    <w:tl2br w:val="nil"/>
                    <w:tr2bl w:val="nil"/>
                  </w:tcBorders>
                  <w:shd w:val="clear" w:color="auto" w:fill="auto"/>
                  <w:noWrap w:val="0"/>
                  <w:vAlign w:val="center"/>
                </w:tcPr>
                <w:p w14:paraId="4C66C369">
                  <w:pPr>
                    <w:pStyle w:val="36"/>
                    <w:bidi w:val="0"/>
                    <w:rPr>
                      <w:rFonts w:hint="default"/>
                      <w:lang w:val="en-US" w:eastAsia="zh-CN"/>
                    </w:rPr>
                  </w:pPr>
                  <w:r>
                    <w:rPr>
                      <w:rFonts w:hint="eastAsia"/>
                      <w:lang w:val="en-US" w:eastAsia="zh-CN"/>
                    </w:rPr>
                    <w:t>涂胶机</w:t>
                  </w:r>
                </w:p>
              </w:tc>
              <w:tc>
                <w:tcPr>
                  <w:tcW w:w="762" w:type="dxa"/>
                  <w:tcBorders>
                    <w:tl2br w:val="nil"/>
                    <w:tr2bl w:val="nil"/>
                  </w:tcBorders>
                  <w:shd w:val="clear" w:color="auto" w:fill="auto"/>
                  <w:noWrap w:val="0"/>
                  <w:vAlign w:val="center"/>
                </w:tcPr>
                <w:p w14:paraId="340FC26B">
                  <w:pPr>
                    <w:pStyle w:val="36"/>
                    <w:bidi w:val="0"/>
                    <w:rPr>
                      <w:rFonts w:hint="default"/>
                      <w:lang w:val="en-US" w:eastAsia="zh-CN"/>
                    </w:rPr>
                  </w:pPr>
                  <w:r>
                    <w:rPr>
                      <w:rFonts w:hint="eastAsia"/>
                      <w:lang w:val="en-US" w:eastAsia="zh-CN"/>
                    </w:rPr>
                    <w:t>4</w:t>
                  </w:r>
                </w:p>
              </w:tc>
              <w:tc>
                <w:tcPr>
                  <w:tcW w:w="1187" w:type="dxa"/>
                  <w:tcBorders>
                    <w:tl2br w:val="nil"/>
                    <w:tr2bl w:val="nil"/>
                  </w:tcBorders>
                  <w:shd w:val="clear" w:color="auto" w:fill="auto"/>
                  <w:noWrap w:val="0"/>
                  <w:vAlign w:val="center"/>
                </w:tcPr>
                <w:p w14:paraId="4A00F77C">
                  <w:pPr>
                    <w:pStyle w:val="36"/>
                    <w:bidi w:val="0"/>
                    <w:rPr>
                      <w:rFonts w:hint="default"/>
                      <w:lang w:val="en-US" w:eastAsia="zh-CN"/>
                    </w:rPr>
                  </w:pPr>
                  <w:r>
                    <w:rPr>
                      <w:rFonts w:hint="eastAsia"/>
                      <w:lang w:val="en-US" w:eastAsia="zh-CN"/>
                    </w:rPr>
                    <w:t>FTB50</w:t>
                  </w:r>
                </w:p>
              </w:tc>
              <w:tc>
                <w:tcPr>
                  <w:tcW w:w="1459" w:type="dxa"/>
                  <w:tcBorders>
                    <w:tl2br w:val="nil"/>
                    <w:tr2bl w:val="nil"/>
                  </w:tcBorders>
                  <w:shd w:val="clear" w:color="auto" w:fill="auto"/>
                  <w:noWrap w:val="0"/>
                  <w:vAlign w:val="center"/>
                </w:tcPr>
                <w:p w14:paraId="531E61FA">
                  <w:pPr>
                    <w:pStyle w:val="36"/>
                    <w:bidi w:val="0"/>
                    <w:rPr>
                      <w:rFonts w:hint="default"/>
                      <w:lang w:val="en-US" w:eastAsia="zh-CN"/>
                    </w:rPr>
                  </w:pPr>
                  <w:r>
                    <w:rPr>
                      <w:rFonts w:hint="eastAsia"/>
                      <w:lang w:val="en-US" w:eastAsia="zh-CN"/>
                    </w:rPr>
                    <w:t>400</w:t>
                  </w:r>
                  <w:r>
                    <w:rPr>
                      <w:rFonts w:hint="default"/>
                      <w:lang w:val="en-US" w:eastAsia="zh-CN"/>
                    </w:rPr>
                    <w:t>m/min·台</w:t>
                  </w:r>
                </w:p>
              </w:tc>
              <w:tc>
                <w:tcPr>
                  <w:tcW w:w="1159" w:type="dxa"/>
                  <w:tcBorders>
                    <w:tl2br w:val="nil"/>
                    <w:tr2bl w:val="nil"/>
                  </w:tcBorders>
                  <w:shd w:val="clear" w:color="auto" w:fill="auto"/>
                  <w:noWrap w:val="0"/>
                  <w:vAlign w:val="center"/>
                </w:tcPr>
                <w:p w14:paraId="2680BC31">
                  <w:pPr>
                    <w:pStyle w:val="36"/>
                    <w:bidi w:val="0"/>
                    <w:rPr>
                      <w:rFonts w:hint="default"/>
                      <w:lang w:val="en-US" w:eastAsia="zh-CN"/>
                    </w:rPr>
                  </w:pPr>
                  <w:r>
                    <w:rPr>
                      <w:rFonts w:hint="eastAsia"/>
                      <w:lang w:val="en-US" w:eastAsia="zh-CN"/>
                    </w:rPr>
                    <w:t>3000</w:t>
                  </w:r>
                </w:p>
              </w:tc>
              <w:tc>
                <w:tcPr>
                  <w:tcW w:w="1159" w:type="dxa"/>
                  <w:tcBorders>
                    <w:tl2br w:val="nil"/>
                    <w:tr2bl w:val="nil"/>
                  </w:tcBorders>
                  <w:shd w:val="clear" w:color="auto" w:fill="auto"/>
                  <w:noWrap w:val="0"/>
                  <w:vAlign w:val="center"/>
                </w:tcPr>
                <w:p w14:paraId="793822D5">
                  <w:pPr>
                    <w:pStyle w:val="36"/>
                    <w:bidi w:val="0"/>
                    <w:rPr>
                      <w:rFonts w:hint="eastAsia"/>
                      <w:lang w:val="en-US" w:eastAsia="zh-CN"/>
                    </w:rPr>
                  </w:pPr>
                  <w:r>
                    <w:rPr>
                      <w:rFonts w:hint="eastAsia"/>
                      <w:lang w:val="en-US" w:eastAsia="zh-CN"/>
                    </w:rPr>
                    <w:t>480万m/a</w:t>
                  </w:r>
                </w:p>
              </w:tc>
              <w:tc>
                <w:tcPr>
                  <w:tcW w:w="1040" w:type="dxa"/>
                  <w:tcBorders>
                    <w:tl2br w:val="nil"/>
                    <w:tr2bl w:val="nil"/>
                  </w:tcBorders>
                  <w:shd w:val="clear" w:color="auto" w:fill="auto"/>
                  <w:noWrap w:val="0"/>
                  <w:vAlign w:val="center"/>
                </w:tcPr>
                <w:p w14:paraId="6F0A7414">
                  <w:pPr>
                    <w:pStyle w:val="36"/>
                    <w:bidi w:val="0"/>
                    <w:rPr>
                      <w:rFonts w:hint="eastAsia"/>
                      <w:lang w:val="en-US" w:eastAsia="zh-CN"/>
                    </w:rPr>
                  </w:pPr>
                  <w:r>
                    <w:rPr>
                      <w:rFonts w:hint="eastAsia"/>
                      <w:lang w:val="en-US" w:eastAsia="zh-CN"/>
                    </w:rPr>
                    <w:t>400万m/a</w:t>
                  </w:r>
                </w:p>
              </w:tc>
            </w:tr>
            <w:tr w14:paraId="48B73691">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Merge w:val="continue"/>
                  <w:tcBorders>
                    <w:tl2br w:val="nil"/>
                    <w:tr2bl w:val="nil"/>
                  </w:tcBorders>
                  <w:noWrap w:val="0"/>
                  <w:vAlign w:val="center"/>
                </w:tcPr>
                <w:p w14:paraId="4C60A521">
                  <w:pPr>
                    <w:pStyle w:val="36"/>
                    <w:bidi w:val="0"/>
                    <w:rPr>
                      <w:rFonts w:hint="default"/>
                      <w:lang w:val="en-US" w:eastAsia="zh-CN"/>
                    </w:rPr>
                  </w:pPr>
                </w:p>
              </w:tc>
              <w:tc>
                <w:tcPr>
                  <w:tcW w:w="860" w:type="dxa"/>
                  <w:tcBorders>
                    <w:tl2br w:val="nil"/>
                    <w:tr2bl w:val="nil"/>
                  </w:tcBorders>
                  <w:noWrap w:val="0"/>
                  <w:vAlign w:val="center"/>
                </w:tcPr>
                <w:p w14:paraId="60748DD6">
                  <w:pPr>
                    <w:pStyle w:val="36"/>
                    <w:bidi w:val="0"/>
                    <w:rPr>
                      <w:rFonts w:hint="default"/>
                      <w:lang w:eastAsia="zh-CN"/>
                    </w:rPr>
                  </w:pPr>
                  <w:r>
                    <w:rPr>
                      <w:rFonts w:hint="eastAsia"/>
                      <w:lang w:val="en-US" w:eastAsia="zh-CN"/>
                    </w:rPr>
                    <w:t>预浸机</w:t>
                  </w:r>
                </w:p>
              </w:tc>
              <w:tc>
                <w:tcPr>
                  <w:tcW w:w="762" w:type="dxa"/>
                  <w:tcBorders>
                    <w:tl2br w:val="nil"/>
                    <w:tr2bl w:val="nil"/>
                  </w:tcBorders>
                  <w:noWrap w:val="0"/>
                  <w:vAlign w:val="center"/>
                </w:tcPr>
                <w:p w14:paraId="79ECDED9">
                  <w:pPr>
                    <w:pStyle w:val="36"/>
                    <w:bidi w:val="0"/>
                    <w:rPr>
                      <w:rFonts w:hint="default"/>
                      <w:lang w:val="en-US" w:eastAsia="zh-CN"/>
                    </w:rPr>
                  </w:pPr>
                  <w:r>
                    <w:rPr>
                      <w:rFonts w:hint="eastAsia"/>
                      <w:lang w:val="en-US" w:eastAsia="zh-CN"/>
                    </w:rPr>
                    <w:t>4</w:t>
                  </w:r>
                </w:p>
              </w:tc>
              <w:tc>
                <w:tcPr>
                  <w:tcW w:w="1187" w:type="dxa"/>
                  <w:tcBorders>
                    <w:tl2br w:val="nil"/>
                    <w:tr2bl w:val="nil"/>
                  </w:tcBorders>
                  <w:noWrap w:val="0"/>
                  <w:vAlign w:val="center"/>
                </w:tcPr>
                <w:p w14:paraId="70AC1882">
                  <w:pPr>
                    <w:pStyle w:val="36"/>
                    <w:bidi w:val="0"/>
                    <w:rPr>
                      <w:rFonts w:hint="default"/>
                      <w:lang w:val="en-US" w:eastAsia="zh-CN"/>
                    </w:rPr>
                  </w:pPr>
                  <w:r>
                    <w:rPr>
                      <w:rFonts w:hint="eastAsia"/>
                      <w:lang w:val="en-US" w:eastAsia="zh-CN"/>
                    </w:rPr>
                    <w:t>FH-1000</w:t>
                  </w:r>
                </w:p>
              </w:tc>
              <w:tc>
                <w:tcPr>
                  <w:tcW w:w="1459" w:type="dxa"/>
                  <w:tcBorders>
                    <w:tl2br w:val="nil"/>
                    <w:tr2bl w:val="nil"/>
                  </w:tcBorders>
                  <w:noWrap w:val="0"/>
                  <w:vAlign w:val="center"/>
                </w:tcPr>
                <w:p w14:paraId="1B27D47C">
                  <w:pPr>
                    <w:pStyle w:val="36"/>
                    <w:bidi w:val="0"/>
                    <w:rPr>
                      <w:rFonts w:hint="default"/>
                      <w:lang w:val="en-US" w:eastAsia="zh-CN"/>
                    </w:rPr>
                  </w:pPr>
                  <w:r>
                    <w:rPr>
                      <w:rFonts w:hint="eastAsia"/>
                      <w:lang w:val="en-US" w:eastAsia="zh-CN"/>
                    </w:rPr>
                    <w:t>400</w:t>
                  </w:r>
                  <w:r>
                    <w:rPr>
                      <w:rFonts w:hint="default"/>
                      <w:lang w:val="en-US" w:eastAsia="zh-CN"/>
                    </w:rPr>
                    <w:t>m/min·台</w:t>
                  </w:r>
                </w:p>
              </w:tc>
              <w:tc>
                <w:tcPr>
                  <w:tcW w:w="1159" w:type="dxa"/>
                  <w:tcBorders>
                    <w:tl2br w:val="nil"/>
                    <w:tr2bl w:val="nil"/>
                  </w:tcBorders>
                  <w:noWrap w:val="0"/>
                  <w:vAlign w:val="center"/>
                </w:tcPr>
                <w:p w14:paraId="3AFD21B5">
                  <w:pPr>
                    <w:pStyle w:val="36"/>
                    <w:bidi w:val="0"/>
                    <w:rPr>
                      <w:rFonts w:hint="default"/>
                      <w:lang w:val="en-US" w:eastAsia="zh-CN"/>
                    </w:rPr>
                  </w:pPr>
                  <w:r>
                    <w:rPr>
                      <w:rFonts w:hint="eastAsia"/>
                      <w:lang w:val="en-US" w:eastAsia="zh-CN"/>
                    </w:rPr>
                    <w:t>3000</w:t>
                  </w:r>
                </w:p>
              </w:tc>
              <w:tc>
                <w:tcPr>
                  <w:tcW w:w="1159" w:type="dxa"/>
                  <w:tcBorders>
                    <w:tl2br w:val="nil"/>
                    <w:tr2bl w:val="nil"/>
                  </w:tcBorders>
                  <w:noWrap w:val="0"/>
                  <w:vAlign w:val="center"/>
                </w:tcPr>
                <w:p w14:paraId="389530FE">
                  <w:pPr>
                    <w:pStyle w:val="36"/>
                    <w:bidi w:val="0"/>
                    <w:rPr>
                      <w:rFonts w:hint="eastAsia"/>
                      <w:lang w:val="en-US" w:eastAsia="zh-CN"/>
                    </w:rPr>
                  </w:pPr>
                  <w:r>
                    <w:rPr>
                      <w:rFonts w:hint="eastAsia"/>
                      <w:lang w:val="en-US" w:eastAsia="zh-CN"/>
                    </w:rPr>
                    <w:t>480万m/a</w:t>
                  </w:r>
                </w:p>
              </w:tc>
              <w:tc>
                <w:tcPr>
                  <w:tcW w:w="1040" w:type="dxa"/>
                  <w:tcBorders>
                    <w:tl2br w:val="nil"/>
                    <w:tr2bl w:val="nil"/>
                  </w:tcBorders>
                  <w:noWrap w:val="0"/>
                  <w:vAlign w:val="center"/>
                </w:tcPr>
                <w:p w14:paraId="789594B9">
                  <w:pPr>
                    <w:pStyle w:val="36"/>
                    <w:bidi w:val="0"/>
                    <w:rPr>
                      <w:rFonts w:hint="eastAsia"/>
                      <w:lang w:val="en-US" w:eastAsia="zh-CN"/>
                    </w:rPr>
                  </w:pPr>
                  <w:r>
                    <w:rPr>
                      <w:rFonts w:hint="eastAsia"/>
                      <w:lang w:val="en-US" w:eastAsia="zh-CN"/>
                    </w:rPr>
                    <w:t>400万m/a</w:t>
                  </w:r>
                </w:p>
              </w:tc>
            </w:tr>
            <w:tr w14:paraId="3F862111">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tcBorders>
                    <w:tl2br w:val="nil"/>
                    <w:tr2bl w:val="nil"/>
                  </w:tcBorders>
                  <w:noWrap w:val="0"/>
                  <w:vAlign w:val="center"/>
                </w:tcPr>
                <w:p w14:paraId="75A99938">
                  <w:pPr>
                    <w:pStyle w:val="36"/>
                    <w:bidi w:val="0"/>
                    <w:rPr>
                      <w:rFonts w:hint="default"/>
                      <w:lang w:val="en-US" w:eastAsia="zh-CN"/>
                    </w:rPr>
                  </w:pPr>
                  <w:r>
                    <w:rPr>
                      <w:rFonts w:hint="eastAsia"/>
                      <w:lang w:val="en-US" w:eastAsia="zh-CN"/>
                    </w:rPr>
                    <w:t>编织布</w:t>
                  </w:r>
                </w:p>
              </w:tc>
              <w:tc>
                <w:tcPr>
                  <w:tcW w:w="860" w:type="dxa"/>
                  <w:tcBorders>
                    <w:tl2br w:val="nil"/>
                    <w:tr2bl w:val="nil"/>
                  </w:tcBorders>
                  <w:noWrap w:val="0"/>
                  <w:vAlign w:val="center"/>
                </w:tcPr>
                <w:p w14:paraId="403AE7CD">
                  <w:pPr>
                    <w:pStyle w:val="36"/>
                    <w:bidi w:val="0"/>
                    <w:rPr>
                      <w:rFonts w:hint="default"/>
                      <w:lang w:eastAsia="zh-CN"/>
                    </w:rPr>
                  </w:pPr>
                  <w:r>
                    <w:rPr>
                      <w:rFonts w:hint="eastAsia"/>
                      <w:lang w:val="en-US" w:eastAsia="zh-CN"/>
                    </w:rPr>
                    <w:t>碳纤维织机</w:t>
                  </w:r>
                </w:p>
              </w:tc>
              <w:tc>
                <w:tcPr>
                  <w:tcW w:w="762" w:type="dxa"/>
                  <w:tcBorders>
                    <w:tl2br w:val="nil"/>
                    <w:tr2bl w:val="nil"/>
                  </w:tcBorders>
                  <w:noWrap w:val="0"/>
                  <w:vAlign w:val="center"/>
                </w:tcPr>
                <w:p w14:paraId="0BA3E548">
                  <w:pPr>
                    <w:pStyle w:val="36"/>
                    <w:bidi w:val="0"/>
                    <w:rPr>
                      <w:rFonts w:hint="default"/>
                      <w:lang w:val="en-US" w:eastAsia="zh-CN"/>
                    </w:rPr>
                  </w:pPr>
                  <w:r>
                    <w:rPr>
                      <w:rFonts w:hint="eastAsia"/>
                      <w:lang w:val="en-US" w:eastAsia="zh-CN"/>
                    </w:rPr>
                    <w:t>40</w:t>
                  </w:r>
                </w:p>
              </w:tc>
              <w:tc>
                <w:tcPr>
                  <w:tcW w:w="1187" w:type="dxa"/>
                  <w:tcBorders>
                    <w:tl2br w:val="nil"/>
                    <w:tr2bl w:val="nil"/>
                  </w:tcBorders>
                  <w:noWrap w:val="0"/>
                  <w:vAlign w:val="center"/>
                </w:tcPr>
                <w:p w14:paraId="7DB57E3D">
                  <w:pPr>
                    <w:pStyle w:val="36"/>
                    <w:bidi w:val="0"/>
                    <w:rPr>
                      <w:rFonts w:hint="eastAsia"/>
                      <w:lang w:val="en-US" w:eastAsia="zh-CN"/>
                    </w:rPr>
                  </w:pPr>
                  <w:r>
                    <w:rPr>
                      <w:rFonts w:hint="eastAsia"/>
                      <w:lang w:val="en-US" w:eastAsia="zh-CN"/>
                    </w:rPr>
                    <w:t>SYT45-3</w:t>
                  </w:r>
                </w:p>
                <w:p w14:paraId="07D2BB22">
                  <w:pPr>
                    <w:pStyle w:val="36"/>
                    <w:bidi w:val="0"/>
                    <w:rPr>
                      <w:rFonts w:hint="default"/>
                      <w:lang w:val="en-US" w:eastAsia="zh-CN"/>
                    </w:rPr>
                  </w:pPr>
                  <w:r>
                    <w:rPr>
                      <w:rFonts w:hint="eastAsia"/>
                      <w:lang w:val="en-US" w:eastAsia="zh-CN"/>
                    </w:rPr>
                    <w:t>K-T-200</w:t>
                  </w:r>
                </w:p>
              </w:tc>
              <w:tc>
                <w:tcPr>
                  <w:tcW w:w="1459" w:type="dxa"/>
                  <w:tcBorders>
                    <w:tl2br w:val="nil"/>
                    <w:tr2bl w:val="nil"/>
                  </w:tcBorders>
                  <w:noWrap w:val="0"/>
                  <w:vAlign w:val="center"/>
                </w:tcPr>
                <w:p w14:paraId="48CE1D6E">
                  <w:pPr>
                    <w:pStyle w:val="36"/>
                    <w:bidi w:val="0"/>
                    <w:rPr>
                      <w:rFonts w:hint="default"/>
                      <w:lang w:val="en-US" w:eastAsia="zh-CN"/>
                    </w:rPr>
                  </w:pPr>
                  <w:r>
                    <w:rPr>
                      <w:rFonts w:hint="eastAsia"/>
                      <w:lang w:val="en-US" w:eastAsia="zh-CN"/>
                    </w:rPr>
                    <w:t>12.5m</w:t>
                  </w:r>
                  <w:r>
                    <w:rPr>
                      <w:rFonts w:hint="eastAsia"/>
                      <w:vertAlign w:val="superscript"/>
                      <w:lang w:val="en-US" w:eastAsia="zh-CN"/>
                    </w:rPr>
                    <w:t>2</w:t>
                  </w:r>
                  <w:r>
                    <w:rPr>
                      <w:rFonts w:hint="eastAsia"/>
                      <w:lang w:val="en-US" w:eastAsia="zh-CN"/>
                    </w:rPr>
                    <w:t>/a</w:t>
                  </w:r>
                  <w:r>
                    <w:rPr>
                      <w:rFonts w:hint="default"/>
                      <w:lang w:val="en-US" w:eastAsia="zh-CN"/>
                    </w:rPr>
                    <w:t>·</w:t>
                  </w:r>
                  <w:r>
                    <w:rPr>
                      <w:rFonts w:hint="eastAsia"/>
                      <w:lang w:val="en-US" w:eastAsia="zh-CN"/>
                    </w:rPr>
                    <w:t>台</w:t>
                  </w:r>
                </w:p>
              </w:tc>
              <w:tc>
                <w:tcPr>
                  <w:tcW w:w="1159" w:type="dxa"/>
                  <w:tcBorders>
                    <w:tl2br w:val="nil"/>
                    <w:tr2bl w:val="nil"/>
                  </w:tcBorders>
                  <w:noWrap w:val="0"/>
                  <w:vAlign w:val="center"/>
                </w:tcPr>
                <w:p w14:paraId="1C715546">
                  <w:pPr>
                    <w:pStyle w:val="36"/>
                    <w:bidi w:val="0"/>
                    <w:rPr>
                      <w:rFonts w:hint="default"/>
                      <w:lang w:val="en-US" w:eastAsia="zh-CN"/>
                    </w:rPr>
                  </w:pPr>
                  <w:r>
                    <w:rPr>
                      <w:rFonts w:hint="eastAsia"/>
                      <w:lang w:val="en-US" w:eastAsia="zh-CN"/>
                    </w:rPr>
                    <w:t>3000</w:t>
                  </w:r>
                </w:p>
              </w:tc>
              <w:tc>
                <w:tcPr>
                  <w:tcW w:w="1159" w:type="dxa"/>
                  <w:tcBorders>
                    <w:tl2br w:val="nil"/>
                    <w:tr2bl w:val="nil"/>
                  </w:tcBorders>
                  <w:noWrap w:val="0"/>
                  <w:vAlign w:val="center"/>
                </w:tcPr>
                <w:p w14:paraId="0ADFD371">
                  <w:pPr>
                    <w:pStyle w:val="36"/>
                    <w:bidi w:val="0"/>
                    <w:rPr>
                      <w:rFonts w:hint="default"/>
                      <w:lang w:val="en-US" w:eastAsia="zh-CN"/>
                    </w:rPr>
                  </w:pPr>
                  <w:r>
                    <w:rPr>
                      <w:rFonts w:hint="eastAsia"/>
                      <w:lang w:val="en-US" w:eastAsia="zh-CN"/>
                    </w:rPr>
                    <w:t>150万m</w:t>
                  </w:r>
                  <w:r>
                    <w:rPr>
                      <w:rFonts w:hint="eastAsia"/>
                      <w:vertAlign w:val="superscript"/>
                      <w:lang w:val="en-US" w:eastAsia="zh-CN"/>
                    </w:rPr>
                    <w:t>2</w:t>
                  </w:r>
                  <w:r>
                    <w:rPr>
                      <w:rFonts w:hint="eastAsia"/>
                      <w:lang w:val="en-US" w:eastAsia="zh-CN"/>
                    </w:rPr>
                    <w:t>/a</w:t>
                  </w:r>
                </w:p>
              </w:tc>
              <w:tc>
                <w:tcPr>
                  <w:tcW w:w="1040" w:type="dxa"/>
                  <w:tcBorders>
                    <w:tl2br w:val="nil"/>
                    <w:tr2bl w:val="nil"/>
                  </w:tcBorders>
                  <w:noWrap w:val="0"/>
                  <w:vAlign w:val="center"/>
                </w:tcPr>
                <w:p w14:paraId="39FF9E4B">
                  <w:pPr>
                    <w:pStyle w:val="36"/>
                    <w:bidi w:val="0"/>
                    <w:rPr>
                      <w:rFonts w:hint="default"/>
                      <w:lang w:val="en-US" w:eastAsia="zh-CN"/>
                    </w:rPr>
                  </w:pPr>
                  <w:r>
                    <w:rPr>
                      <w:rFonts w:hint="eastAsia"/>
                      <w:lang w:val="en-US" w:eastAsia="zh-CN"/>
                    </w:rPr>
                    <w:t>120万m</w:t>
                  </w:r>
                  <w:r>
                    <w:rPr>
                      <w:rFonts w:hint="eastAsia"/>
                      <w:vertAlign w:val="superscript"/>
                      <w:lang w:val="en-US" w:eastAsia="zh-CN"/>
                    </w:rPr>
                    <w:t>2</w:t>
                  </w:r>
                  <w:r>
                    <w:rPr>
                      <w:rFonts w:hint="eastAsia"/>
                      <w:lang w:val="en-US" w:eastAsia="zh-CN"/>
                    </w:rPr>
                    <w:t>/a</w:t>
                  </w:r>
                </w:p>
              </w:tc>
            </w:tr>
          </w:tbl>
          <w:p w14:paraId="10E94E65">
            <w:pPr>
              <w:pStyle w:val="59"/>
              <w:bidi w:val="0"/>
              <w:rPr>
                <w:rFonts w:hint="default"/>
                <w:lang w:val="en-US" w:eastAsia="zh-CN"/>
              </w:rPr>
            </w:pPr>
            <w:r>
              <w:rPr>
                <w:rFonts w:hint="eastAsia"/>
                <w:lang w:val="en-US" w:eastAsia="zh-CN"/>
              </w:rPr>
              <w:t>由上表可知，本项目涂胶机、预浸机、碳纤维编织机等设备可满足项目碳纤维预浸布的需求。</w:t>
            </w:r>
          </w:p>
          <w:p w14:paraId="393144F9">
            <w:pPr>
              <w:pageBreakBefore w:val="0"/>
              <w:widowControl/>
              <w:topLinePunct w:val="0"/>
              <w:bidi w:val="0"/>
              <w:adjustRightInd w:val="0"/>
              <w:snapToGrid w:val="0"/>
              <w:spacing w:beforeAutospacing="0" w:afterAutospacing="0" w:line="360" w:lineRule="auto"/>
              <w:ind w:left="0" w:leftChars="0" w:right="0" w:rightChars="0" w:firstLine="482" w:firstLineChars="200"/>
              <w:jc w:val="left"/>
              <w:rPr>
                <w:rFonts w:hint="default" w:ascii="Times New Roman" w:hAnsi="Times New Roman" w:eastAsia="宋体" w:cs="Times New Roman"/>
                <w:b/>
                <w:bCs/>
                <w:color w:val="auto"/>
                <w:spacing w:val="0"/>
                <w:kern w:val="0"/>
                <w:position w:val="0"/>
                <w:sz w:val="24"/>
                <w:lang w:val="en-US" w:eastAsia="zh-CN"/>
              </w:rPr>
            </w:pPr>
            <w:r>
              <w:rPr>
                <w:rFonts w:hint="eastAsia" w:cs="Times New Roman"/>
                <w:b/>
                <w:bCs/>
                <w:color w:val="auto"/>
                <w:spacing w:val="0"/>
                <w:kern w:val="0"/>
                <w:position w:val="0"/>
                <w:sz w:val="24"/>
                <w:lang w:val="en-US" w:eastAsia="zh-CN"/>
              </w:rPr>
              <w:t>5</w:t>
            </w:r>
            <w:r>
              <w:rPr>
                <w:rFonts w:hint="default" w:ascii="Times New Roman" w:hAnsi="Times New Roman" w:eastAsia="宋体" w:cs="Times New Roman"/>
                <w:b/>
                <w:bCs/>
                <w:color w:val="auto"/>
                <w:spacing w:val="0"/>
                <w:kern w:val="0"/>
                <w:position w:val="0"/>
                <w:sz w:val="24"/>
                <w:lang w:val="en-US" w:eastAsia="zh-CN"/>
              </w:rPr>
              <w:t>、主要原辅料及能源表</w:t>
            </w:r>
          </w:p>
          <w:p w14:paraId="3D23A64D">
            <w:pPr>
              <w:pStyle w:val="4"/>
              <w:pageBreakBefore w:val="0"/>
              <w:numPr>
                <w:ilvl w:val="0"/>
                <w:numId w:val="0"/>
              </w:numPr>
              <w:topLinePunct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b/>
                <w:bCs/>
                <w:color w:val="auto"/>
                <w:spacing w:val="0"/>
                <w:kern w:val="0"/>
                <w:position w:val="0"/>
                <w:sz w:val="21"/>
                <w:szCs w:val="21"/>
                <w:lang w:val="en-US" w:eastAsia="zh-CN"/>
              </w:rPr>
            </w:pPr>
            <w:bookmarkStart w:id="5" w:name="OLE_LINK62"/>
            <w:r>
              <w:rPr>
                <w:rFonts w:hint="default" w:ascii="Times New Roman" w:hAnsi="Times New Roman" w:eastAsia="宋体" w:cs="Times New Roman"/>
                <w:b/>
                <w:bCs/>
                <w:color w:val="auto"/>
                <w:spacing w:val="0"/>
                <w:kern w:val="0"/>
                <w:position w:val="0"/>
                <w:sz w:val="21"/>
                <w:szCs w:val="21"/>
                <w:lang w:val="en-US" w:eastAsia="zh-CN"/>
              </w:rPr>
              <w:t>表2-</w:t>
            </w:r>
            <w:r>
              <w:rPr>
                <w:rFonts w:hint="eastAsia" w:ascii="Times New Roman" w:hAnsi="Times New Roman" w:cs="Times New Roman"/>
                <w:b/>
                <w:bCs/>
                <w:color w:val="auto"/>
                <w:spacing w:val="0"/>
                <w:kern w:val="0"/>
                <w:position w:val="0"/>
                <w:sz w:val="21"/>
                <w:szCs w:val="21"/>
                <w:lang w:val="en-US" w:eastAsia="zh-CN"/>
              </w:rPr>
              <w:t>6</w:t>
            </w:r>
            <w:r>
              <w:rPr>
                <w:rFonts w:hint="default" w:ascii="Times New Roman" w:hAnsi="Times New Roman" w:eastAsia="宋体" w:cs="Times New Roman"/>
                <w:b/>
                <w:bCs/>
                <w:color w:val="auto"/>
                <w:spacing w:val="0"/>
                <w:kern w:val="0"/>
                <w:position w:val="0"/>
                <w:sz w:val="21"/>
                <w:szCs w:val="21"/>
                <w:lang w:val="en-US" w:eastAsia="zh-CN"/>
              </w:rPr>
              <w:t>主要原辅料一览表</w:t>
            </w:r>
            <w:bookmarkEnd w:id="5"/>
          </w:p>
          <w:tbl>
            <w:tblPr>
              <w:tblStyle w:val="28"/>
              <w:tblpPr w:leftFromText="180" w:rightFromText="180" w:vertAnchor="text" w:tblpXSpec="center" w:tblpY="1"/>
              <w:tblOverlap w:val="never"/>
              <w:tblW w:w="5000" w:type="pct"/>
              <w:jc w:val="center"/>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0"/>
              <w:gridCol w:w="1579"/>
              <w:gridCol w:w="784"/>
              <w:gridCol w:w="874"/>
              <w:gridCol w:w="932"/>
              <w:gridCol w:w="1014"/>
              <w:gridCol w:w="917"/>
              <w:gridCol w:w="702"/>
              <w:gridCol w:w="918"/>
            </w:tblGrid>
            <w:tr w14:paraId="4FEF00D0">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7" w:type="pct"/>
                  <w:tcBorders>
                    <w:tl2br w:val="nil"/>
                    <w:tr2bl w:val="nil"/>
                  </w:tcBorders>
                  <w:noWrap w:val="0"/>
                  <w:vAlign w:val="center"/>
                </w:tcPr>
                <w:p w14:paraId="718CC434">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textAlignment w:val="auto"/>
                    <w:rPr>
                      <w:rFonts w:hint="default" w:ascii="Times New Roman" w:hAnsi="Times New Roman" w:eastAsia="宋体" w:cs="Times New Roman"/>
                      <w:b/>
                      <w:bCs/>
                      <w:color w:val="auto"/>
                      <w:spacing w:val="0"/>
                      <w:kern w:val="0"/>
                      <w:position w:val="0"/>
                      <w:sz w:val="21"/>
                      <w:szCs w:val="21"/>
                      <w:highlight w:val="none"/>
                      <w:lang w:eastAsia="zh-CN"/>
                    </w:rPr>
                  </w:pPr>
                  <w:r>
                    <w:rPr>
                      <w:rFonts w:hint="default" w:ascii="Times New Roman" w:hAnsi="Times New Roman" w:eastAsia="宋体" w:cs="Times New Roman"/>
                      <w:b/>
                      <w:bCs/>
                      <w:color w:val="auto"/>
                      <w:spacing w:val="0"/>
                      <w:kern w:val="0"/>
                      <w:position w:val="0"/>
                      <w:sz w:val="21"/>
                      <w:szCs w:val="21"/>
                      <w:highlight w:val="none"/>
                      <w:lang w:eastAsia="zh-CN"/>
                    </w:rPr>
                    <w:t>序号</w:t>
                  </w:r>
                </w:p>
              </w:tc>
              <w:tc>
                <w:tcPr>
                  <w:tcW w:w="963" w:type="pct"/>
                  <w:tcBorders>
                    <w:tl2br w:val="nil"/>
                    <w:tr2bl w:val="nil"/>
                  </w:tcBorders>
                  <w:noWrap w:val="0"/>
                  <w:vAlign w:val="center"/>
                </w:tcPr>
                <w:p w14:paraId="362B66C1">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rPr>
                    <w:t>材料名称</w:t>
                  </w:r>
                </w:p>
              </w:tc>
              <w:tc>
                <w:tcPr>
                  <w:tcW w:w="478" w:type="pct"/>
                  <w:tcBorders>
                    <w:tl2br w:val="nil"/>
                    <w:tr2bl w:val="nil"/>
                  </w:tcBorders>
                  <w:noWrap w:val="0"/>
                  <w:vAlign w:val="center"/>
                </w:tcPr>
                <w:p w14:paraId="48AC00AC">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lang w:val="en-US" w:eastAsia="zh-CN"/>
                    </w:rPr>
                    <w:t>项目</w:t>
                  </w:r>
                  <w:r>
                    <w:rPr>
                      <w:rFonts w:hint="default" w:ascii="Times New Roman" w:hAnsi="Times New Roman" w:eastAsia="宋体" w:cs="Times New Roman"/>
                      <w:b/>
                      <w:bCs/>
                      <w:color w:val="auto"/>
                      <w:spacing w:val="0"/>
                      <w:kern w:val="0"/>
                      <w:position w:val="0"/>
                      <w:sz w:val="21"/>
                      <w:szCs w:val="21"/>
                    </w:rPr>
                    <w:t>年消耗量</w:t>
                  </w:r>
                </w:p>
              </w:tc>
              <w:tc>
                <w:tcPr>
                  <w:tcW w:w="533" w:type="pct"/>
                  <w:tcBorders>
                    <w:tl2br w:val="nil"/>
                    <w:tr2bl w:val="nil"/>
                  </w:tcBorders>
                  <w:noWrap w:val="0"/>
                  <w:vAlign w:val="center"/>
                </w:tcPr>
                <w:p w14:paraId="55171EFF">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textAlignment w:val="auto"/>
                    <w:rPr>
                      <w:rFonts w:hint="default" w:ascii="Times New Roman" w:hAnsi="Times New Roman" w:eastAsia="宋体" w:cs="Times New Roman"/>
                      <w:b/>
                      <w:bCs/>
                      <w:color w:val="auto"/>
                      <w:spacing w:val="0"/>
                      <w:kern w:val="0"/>
                      <w:position w:val="0"/>
                      <w:sz w:val="21"/>
                      <w:szCs w:val="21"/>
                      <w:highlight w:val="none"/>
                      <w:lang w:eastAsia="zh-CN"/>
                    </w:rPr>
                  </w:pPr>
                  <w:r>
                    <w:rPr>
                      <w:rFonts w:hint="default" w:ascii="Times New Roman" w:hAnsi="Times New Roman" w:eastAsia="宋体" w:cs="Times New Roman"/>
                      <w:b/>
                      <w:bCs/>
                      <w:color w:val="auto"/>
                      <w:spacing w:val="0"/>
                      <w:kern w:val="0"/>
                      <w:position w:val="0"/>
                      <w:sz w:val="21"/>
                      <w:szCs w:val="21"/>
                      <w:lang w:eastAsia="zh-CN"/>
                    </w:rPr>
                    <w:t>单位</w:t>
                  </w:r>
                </w:p>
              </w:tc>
              <w:tc>
                <w:tcPr>
                  <w:tcW w:w="568" w:type="pct"/>
                  <w:tcBorders>
                    <w:tl2br w:val="nil"/>
                    <w:tr2bl w:val="nil"/>
                  </w:tcBorders>
                  <w:noWrap w:val="0"/>
                  <w:vAlign w:val="center"/>
                </w:tcPr>
                <w:p w14:paraId="468CBBE6">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lang w:eastAsia="zh-CN"/>
                    </w:rPr>
                    <w:t>最大</w:t>
                  </w:r>
                  <w:r>
                    <w:rPr>
                      <w:rFonts w:hint="default" w:ascii="Times New Roman" w:hAnsi="Times New Roman" w:eastAsia="宋体" w:cs="Times New Roman"/>
                      <w:b/>
                      <w:bCs/>
                      <w:color w:val="auto"/>
                      <w:spacing w:val="0"/>
                      <w:kern w:val="0"/>
                      <w:position w:val="0"/>
                      <w:sz w:val="21"/>
                      <w:szCs w:val="21"/>
                    </w:rPr>
                    <w:t>存储量</w:t>
                  </w:r>
                </w:p>
              </w:tc>
              <w:tc>
                <w:tcPr>
                  <w:tcW w:w="618" w:type="pct"/>
                  <w:tcBorders>
                    <w:tl2br w:val="nil"/>
                    <w:tr2bl w:val="nil"/>
                  </w:tcBorders>
                  <w:noWrap w:val="0"/>
                  <w:vAlign w:val="center"/>
                </w:tcPr>
                <w:p w14:paraId="21B2BBA9">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textAlignment w:val="auto"/>
                    <w:rPr>
                      <w:rFonts w:hint="default" w:ascii="Times New Roman" w:hAnsi="Times New Roman" w:eastAsia="宋体" w:cs="Times New Roman"/>
                      <w:b/>
                      <w:bCs/>
                      <w:color w:val="auto"/>
                      <w:spacing w:val="0"/>
                      <w:kern w:val="0"/>
                      <w:position w:val="0"/>
                      <w:sz w:val="21"/>
                      <w:szCs w:val="21"/>
                      <w:highlight w:val="none"/>
                      <w:lang w:val="en-US" w:eastAsia="zh-CN"/>
                    </w:rPr>
                  </w:pPr>
                  <w:r>
                    <w:rPr>
                      <w:rFonts w:hint="default" w:ascii="Times New Roman" w:hAnsi="Times New Roman" w:eastAsia="宋体" w:cs="Times New Roman"/>
                      <w:b/>
                      <w:bCs/>
                      <w:color w:val="auto"/>
                      <w:spacing w:val="0"/>
                      <w:kern w:val="0"/>
                      <w:position w:val="0"/>
                      <w:sz w:val="21"/>
                      <w:szCs w:val="21"/>
                    </w:rPr>
                    <w:t>来源</w:t>
                  </w:r>
                </w:p>
              </w:tc>
              <w:tc>
                <w:tcPr>
                  <w:tcW w:w="559" w:type="pct"/>
                  <w:tcBorders>
                    <w:tl2br w:val="nil"/>
                    <w:tr2bl w:val="nil"/>
                  </w:tcBorders>
                  <w:noWrap w:val="0"/>
                  <w:vAlign w:val="center"/>
                </w:tcPr>
                <w:p w14:paraId="2CE5B724">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textAlignment w:val="auto"/>
                    <w:rPr>
                      <w:rFonts w:hint="default" w:ascii="Times New Roman" w:hAnsi="Times New Roman" w:eastAsia="宋体" w:cs="Times New Roman"/>
                      <w:b/>
                      <w:bCs/>
                      <w:color w:val="auto"/>
                      <w:spacing w:val="0"/>
                      <w:kern w:val="0"/>
                      <w:position w:val="0"/>
                      <w:sz w:val="21"/>
                      <w:szCs w:val="21"/>
                      <w:lang w:eastAsia="zh-CN"/>
                    </w:rPr>
                  </w:pPr>
                  <w:r>
                    <w:rPr>
                      <w:rFonts w:hint="default" w:ascii="Times New Roman" w:hAnsi="Times New Roman" w:eastAsia="宋体" w:cs="Times New Roman"/>
                      <w:b/>
                      <w:bCs/>
                      <w:color w:val="auto"/>
                      <w:spacing w:val="0"/>
                      <w:kern w:val="0"/>
                      <w:position w:val="0"/>
                      <w:sz w:val="21"/>
                      <w:szCs w:val="21"/>
                      <w:lang w:eastAsia="zh-CN"/>
                    </w:rPr>
                    <w:t>包装规格</w:t>
                  </w:r>
                </w:p>
              </w:tc>
              <w:tc>
                <w:tcPr>
                  <w:tcW w:w="428" w:type="pct"/>
                  <w:tcBorders>
                    <w:tl2br w:val="nil"/>
                    <w:tr2bl w:val="nil"/>
                  </w:tcBorders>
                  <w:noWrap w:val="0"/>
                  <w:vAlign w:val="center"/>
                </w:tcPr>
                <w:p w14:paraId="45FA6B6E">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textAlignment w:val="auto"/>
                    <w:rPr>
                      <w:rFonts w:hint="default" w:ascii="Times New Roman" w:hAnsi="Times New Roman" w:eastAsia="宋体" w:cs="Times New Roman"/>
                      <w:b/>
                      <w:bCs/>
                      <w:color w:val="auto"/>
                      <w:spacing w:val="0"/>
                      <w:kern w:val="0"/>
                      <w:position w:val="0"/>
                      <w:sz w:val="21"/>
                      <w:szCs w:val="21"/>
                      <w:lang w:eastAsia="zh-CN"/>
                    </w:rPr>
                  </w:pPr>
                  <w:r>
                    <w:rPr>
                      <w:rFonts w:hint="default" w:ascii="Times New Roman" w:hAnsi="Times New Roman" w:eastAsia="宋体" w:cs="Times New Roman"/>
                      <w:b/>
                      <w:bCs/>
                      <w:color w:val="auto"/>
                      <w:spacing w:val="0"/>
                      <w:kern w:val="0"/>
                      <w:position w:val="0"/>
                      <w:sz w:val="21"/>
                      <w:szCs w:val="21"/>
                      <w:lang w:eastAsia="zh-CN"/>
                    </w:rPr>
                    <w:t>性状</w:t>
                  </w:r>
                </w:p>
              </w:tc>
              <w:tc>
                <w:tcPr>
                  <w:tcW w:w="560" w:type="pct"/>
                  <w:tcBorders>
                    <w:tl2br w:val="nil"/>
                    <w:tr2bl w:val="nil"/>
                  </w:tcBorders>
                  <w:noWrap w:val="0"/>
                  <w:vAlign w:val="center"/>
                </w:tcPr>
                <w:p w14:paraId="1D0674FE">
                  <w:pPr>
                    <w:pStyle w:val="4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position w:val="0"/>
                      <w:sz w:val="21"/>
                      <w:szCs w:val="21"/>
                      <w:highlight w:val="none"/>
                    </w:rPr>
                  </w:pPr>
                  <w:r>
                    <w:rPr>
                      <w:rFonts w:hint="default" w:ascii="Times New Roman" w:hAnsi="Times New Roman" w:eastAsia="宋体" w:cs="Times New Roman"/>
                      <w:b/>
                      <w:bCs/>
                      <w:color w:val="auto"/>
                      <w:spacing w:val="0"/>
                      <w:kern w:val="0"/>
                      <w:position w:val="0"/>
                      <w:sz w:val="21"/>
                      <w:szCs w:val="21"/>
                    </w:rPr>
                    <w:t>存放位置</w:t>
                  </w:r>
                </w:p>
              </w:tc>
            </w:tr>
            <w:tr w14:paraId="41B7EA12">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7" w:type="pct"/>
                  <w:tcBorders>
                    <w:tl2br w:val="nil"/>
                    <w:tr2bl w:val="nil"/>
                  </w:tcBorders>
                  <w:noWrap w:val="0"/>
                  <w:vAlign w:val="center"/>
                </w:tcPr>
                <w:p w14:paraId="4D22E091">
                  <w:pPr>
                    <w:pStyle w:val="36"/>
                    <w:bidi w:val="0"/>
                    <w:rPr>
                      <w:rFonts w:hint="default"/>
                      <w:lang w:val="en-US" w:eastAsia="zh-CN"/>
                    </w:rPr>
                  </w:pPr>
                  <w:r>
                    <w:rPr>
                      <w:rFonts w:hint="default"/>
                      <w:lang w:val="en-US" w:eastAsia="zh-CN"/>
                    </w:rPr>
                    <w:t>1</w:t>
                  </w:r>
                </w:p>
              </w:tc>
              <w:tc>
                <w:tcPr>
                  <w:tcW w:w="963" w:type="pct"/>
                  <w:tcBorders>
                    <w:tl2br w:val="nil"/>
                    <w:tr2bl w:val="nil"/>
                  </w:tcBorders>
                  <w:noWrap w:val="0"/>
                  <w:vAlign w:val="center"/>
                </w:tcPr>
                <w:p w14:paraId="0668C941">
                  <w:pPr>
                    <w:pStyle w:val="36"/>
                    <w:bidi w:val="0"/>
                    <w:rPr>
                      <w:rFonts w:hint="default"/>
                      <w:lang w:val="en-US" w:eastAsia="zh-CN"/>
                    </w:rPr>
                  </w:pPr>
                  <w:r>
                    <w:rPr>
                      <w:rFonts w:hint="eastAsia"/>
                      <w:lang w:val="en-US" w:eastAsia="zh-CN"/>
                    </w:rPr>
                    <w:t>碳纤维丝</w:t>
                  </w:r>
                </w:p>
              </w:tc>
              <w:tc>
                <w:tcPr>
                  <w:tcW w:w="478" w:type="pct"/>
                  <w:tcBorders>
                    <w:tl2br w:val="nil"/>
                    <w:tr2bl w:val="nil"/>
                  </w:tcBorders>
                  <w:noWrap w:val="0"/>
                  <w:vAlign w:val="center"/>
                </w:tcPr>
                <w:p w14:paraId="1962AB30">
                  <w:pPr>
                    <w:pStyle w:val="36"/>
                    <w:bidi w:val="0"/>
                    <w:rPr>
                      <w:rFonts w:hint="default"/>
                      <w:lang w:val="en-US" w:eastAsia="zh-CN"/>
                    </w:rPr>
                  </w:pPr>
                  <w:r>
                    <w:rPr>
                      <w:rFonts w:hint="eastAsia"/>
                      <w:lang w:val="en-US" w:eastAsia="zh-CN"/>
                    </w:rPr>
                    <w:t>1000</w:t>
                  </w:r>
                </w:p>
              </w:tc>
              <w:tc>
                <w:tcPr>
                  <w:tcW w:w="533" w:type="pct"/>
                  <w:tcBorders>
                    <w:tl2br w:val="nil"/>
                    <w:tr2bl w:val="nil"/>
                  </w:tcBorders>
                  <w:noWrap w:val="0"/>
                  <w:vAlign w:val="center"/>
                </w:tcPr>
                <w:p w14:paraId="332319A6">
                  <w:pPr>
                    <w:pStyle w:val="36"/>
                    <w:bidi w:val="0"/>
                    <w:rPr>
                      <w:rFonts w:hint="default"/>
                      <w:lang w:val="en-US" w:eastAsia="zh-CN"/>
                    </w:rPr>
                  </w:pPr>
                  <w:r>
                    <w:rPr>
                      <w:rFonts w:hint="default"/>
                      <w:lang w:val="en-US" w:eastAsia="zh-CN"/>
                    </w:rPr>
                    <w:t>吨</w:t>
                  </w:r>
                </w:p>
              </w:tc>
              <w:tc>
                <w:tcPr>
                  <w:tcW w:w="568" w:type="pct"/>
                  <w:tcBorders>
                    <w:tl2br w:val="nil"/>
                    <w:tr2bl w:val="nil"/>
                  </w:tcBorders>
                  <w:noWrap w:val="0"/>
                  <w:vAlign w:val="center"/>
                </w:tcPr>
                <w:p w14:paraId="6ADFE723">
                  <w:pPr>
                    <w:pStyle w:val="36"/>
                    <w:bidi w:val="0"/>
                    <w:rPr>
                      <w:rFonts w:hint="default"/>
                      <w:lang w:val="en-US" w:eastAsia="zh-CN"/>
                    </w:rPr>
                  </w:pPr>
                  <w:r>
                    <w:rPr>
                      <w:rFonts w:hint="eastAsia"/>
                      <w:lang w:val="en-US" w:eastAsia="zh-CN"/>
                    </w:rPr>
                    <w:t>40</w:t>
                  </w:r>
                </w:p>
              </w:tc>
              <w:tc>
                <w:tcPr>
                  <w:tcW w:w="618" w:type="pct"/>
                  <w:tcBorders>
                    <w:tl2br w:val="nil"/>
                    <w:tr2bl w:val="nil"/>
                  </w:tcBorders>
                  <w:noWrap w:val="0"/>
                  <w:vAlign w:val="center"/>
                </w:tcPr>
                <w:p w14:paraId="4B5E764D">
                  <w:pPr>
                    <w:pStyle w:val="36"/>
                    <w:bidi w:val="0"/>
                    <w:rPr>
                      <w:rFonts w:hint="default"/>
                      <w:lang w:val="en-US" w:eastAsia="zh-CN"/>
                    </w:rPr>
                  </w:pPr>
                  <w:r>
                    <w:rPr>
                      <w:rFonts w:hint="default"/>
                      <w:lang w:val="en-US" w:eastAsia="zh-CN"/>
                    </w:rPr>
                    <w:t>外购</w:t>
                  </w:r>
                </w:p>
              </w:tc>
              <w:tc>
                <w:tcPr>
                  <w:tcW w:w="559" w:type="pct"/>
                  <w:tcBorders>
                    <w:tl2br w:val="nil"/>
                    <w:tr2bl w:val="nil"/>
                  </w:tcBorders>
                  <w:noWrap w:val="0"/>
                  <w:vAlign w:val="center"/>
                </w:tcPr>
                <w:p w14:paraId="536A2948">
                  <w:pPr>
                    <w:pStyle w:val="36"/>
                    <w:bidi w:val="0"/>
                    <w:rPr>
                      <w:rFonts w:hint="default"/>
                      <w:lang w:val="en-US" w:eastAsia="zh-CN"/>
                    </w:rPr>
                  </w:pPr>
                  <w:r>
                    <w:rPr>
                      <w:rFonts w:hint="eastAsia"/>
                      <w:lang w:val="en-US" w:eastAsia="zh-CN"/>
                    </w:rPr>
                    <w:t>20kg</w:t>
                  </w:r>
                  <w:r>
                    <w:rPr>
                      <w:rFonts w:hint="default"/>
                      <w:lang w:val="en-US" w:eastAsia="zh-CN"/>
                    </w:rPr>
                    <w:t>/</w:t>
                  </w:r>
                  <w:r>
                    <w:rPr>
                      <w:rFonts w:hint="eastAsia"/>
                      <w:lang w:val="en-US" w:eastAsia="zh-CN"/>
                    </w:rPr>
                    <w:t>箱</w:t>
                  </w:r>
                </w:p>
              </w:tc>
              <w:tc>
                <w:tcPr>
                  <w:tcW w:w="428" w:type="pct"/>
                  <w:tcBorders>
                    <w:tl2br w:val="nil"/>
                    <w:tr2bl w:val="nil"/>
                  </w:tcBorders>
                  <w:noWrap w:val="0"/>
                  <w:vAlign w:val="center"/>
                </w:tcPr>
                <w:p w14:paraId="2B6510D2">
                  <w:pPr>
                    <w:pStyle w:val="36"/>
                    <w:bidi w:val="0"/>
                    <w:rPr>
                      <w:rFonts w:hint="default"/>
                      <w:lang w:val="en-US" w:eastAsia="zh-CN"/>
                    </w:rPr>
                  </w:pPr>
                  <w:r>
                    <w:rPr>
                      <w:rFonts w:hint="default"/>
                      <w:lang w:val="en-US" w:eastAsia="zh-CN"/>
                    </w:rPr>
                    <w:t>固态</w:t>
                  </w:r>
                </w:p>
              </w:tc>
              <w:tc>
                <w:tcPr>
                  <w:tcW w:w="560" w:type="pct"/>
                  <w:tcBorders>
                    <w:tl2br w:val="nil"/>
                    <w:tr2bl w:val="nil"/>
                  </w:tcBorders>
                  <w:noWrap w:val="0"/>
                  <w:vAlign w:val="center"/>
                </w:tcPr>
                <w:p w14:paraId="292588EF">
                  <w:pPr>
                    <w:pStyle w:val="36"/>
                    <w:bidi w:val="0"/>
                    <w:rPr>
                      <w:rFonts w:hint="default"/>
                      <w:lang w:val="en-US" w:eastAsia="zh-CN"/>
                    </w:rPr>
                  </w:pPr>
                  <w:r>
                    <w:rPr>
                      <w:rFonts w:hint="eastAsia"/>
                      <w:lang w:val="en-US" w:eastAsia="zh-CN"/>
                    </w:rPr>
                    <w:t>原料仓库</w:t>
                  </w:r>
                </w:p>
              </w:tc>
            </w:tr>
            <w:tr w14:paraId="5B6A584B">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7" w:type="pct"/>
                  <w:tcBorders>
                    <w:tl2br w:val="nil"/>
                    <w:tr2bl w:val="nil"/>
                  </w:tcBorders>
                  <w:shd w:val="clear" w:color="auto" w:fill="auto"/>
                  <w:noWrap w:val="0"/>
                  <w:vAlign w:val="center"/>
                </w:tcPr>
                <w:p w14:paraId="22C3DCB5">
                  <w:pPr>
                    <w:pStyle w:val="36"/>
                    <w:bidi w:val="0"/>
                    <w:rPr>
                      <w:rFonts w:hint="default"/>
                      <w:lang w:val="en-US" w:eastAsia="zh-CN"/>
                    </w:rPr>
                  </w:pPr>
                  <w:r>
                    <w:rPr>
                      <w:rFonts w:hint="eastAsia"/>
                      <w:lang w:val="en-US" w:eastAsia="zh-CN"/>
                    </w:rPr>
                    <w:t>2</w:t>
                  </w:r>
                </w:p>
              </w:tc>
              <w:tc>
                <w:tcPr>
                  <w:tcW w:w="963" w:type="pct"/>
                  <w:tcBorders>
                    <w:tl2br w:val="nil"/>
                    <w:tr2bl w:val="nil"/>
                  </w:tcBorders>
                  <w:noWrap w:val="0"/>
                  <w:vAlign w:val="center"/>
                </w:tcPr>
                <w:p w14:paraId="42DBD18F">
                  <w:pPr>
                    <w:pStyle w:val="36"/>
                    <w:bidi w:val="0"/>
                    <w:rPr>
                      <w:rFonts w:hint="default"/>
                      <w:lang w:val="en-US" w:eastAsia="zh-CN"/>
                    </w:rPr>
                  </w:pPr>
                  <w:r>
                    <w:rPr>
                      <w:rFonts w:hint="eastAsia"/>
                      <w:lang w:val="en-US" w:eastAsia="zh-CN"/>
                    </w:rPr>
                    <w:t>WP-R5600W3K环氧树脂</w:t>
                  </w:r>
                </w:p>
              </w:tc>
              <w:tc>
                <w:tcPr>
                  <w:tcW w:w="478" w:type="pct"/>
                  <w:tcBorders>
                    <w:tl2br w:val="nil"/>
                    <w:tr2bl w:val="nil"/>
                  </w:tcBorders>
                  <w:noWrap w:val="0"/>
                  <w:vAlign w:val="center"/>
                </w:tcPr>
                <w:p w14:paraId="304AB2D8">
                  <w:pPr>
                    <w:pStyle w:val="36"/>
                    <w:bidi w:val="0"/>
                    <w:rPr>
                      <w:rFonts w:hint="default"/>
                      <w:lang w:val="en-US" w:eastAsia="zh-CN"/>
                    </w:rPr>
                  </w:pPr>
                  <w:r>
                    <w:rPr>
                      <w:rFonts w:hint="eastAsia"/>
                      <w:lang w:val="en-US" w:eastAsia="zh-CN"/>
                    </w:rPr>
                    <w:t>100</w:t>
                  </w:r>
                </w:p>
              </w:tc>
              <w:tc>
                <w:tcPr>
                  <w:tcW w:w="533" w:type="pct"/>
                  <w:tcBorders>
                    <w:tl2br w:val="nil"/>
                    <w:tr2bl w:val="nil"/>
                  </w:tcBorders>
                  <w:noWrap w:val="0"/>
                  <w:vAlign w:val="center"/>
                </w:tcPr>
                <w:p w14:paraId="75D49E3A">
                  <w:pPr>
                    <w:pStyle w:val="36"/>
                    <w:bidi w:val="0"/>
                    <w:rPr>
                      <w:rFonts w:hint="default"/>
                      <w:lang w:val="en-US" w:eastAsia="zh-CN"/>
                    </w:rPr>
                  </w:pPr>
                  <w:r>
                    <w:rPr>
                      <w:rFonts w:hint="default"/>
                      <w:lang w:val="en-US" w:eastAsia="zh-CN"/>
                    </w:rPr>
                    <w:t>吨</w:t>
                  </w:r>
                </w:p>
              </w:tc>
              <w:tc>
                <w:tcPr>
                  <w:tcW w:w="568" w:type="pct"/>
                  <w:tcBorders>
                    <w:tl2br w:val="nil"/>
                    <w:tr2bl w:val="nil"/>
                  </w:tcBorders>
                  <w:noWrap w:val="0"/>
                  <w:vAlign w:val="center"/>
                </w:tcPr>
                <w:p w14:paraId="7F4131ED">
                  <w:pPr>
                    <w:pStyle w:val="36"/>
                    <w:bidi w:val="0"/>
                    <w:rPr>
                      <w:rFonts w:hint="default"/>
                      <w:lang w:val="en-US" w:eastAsia="zh-CN"/>
                    </w:rPr>
                  </w:pPr>
                  <w:r>
                    <w:rPr>
                      <w:rFonts w:hint="eastAsia"/>
                      <w:lang w:val="en-US" w:eastAsia="zh-CN"/>
                    </w:rPr>
                    <w:t>4</w:t>
                  </w:r>
                </w:p>
              </w:tc>
              <w:tc>
                <w:tcPr>
                  <w:tcW w:w="618" w:type="pct"/>
                  <w:tcBorders>
                    <w:tl2br w:val="nil"/>
                    <w:tr2bl w:val="nil"/>
                  </w:tcBorders>
                  <w:noWrap w:val="0"/>
                  <w:vAlign w:val="center"/>
                </w:tcPr>
                <w:p w14:paraId="03A766C2">
                  <w:pPr>
                    <w:pStyle w:val="36"/>
                    <w:bidi w:val="0"/>
                    <w:rPr>
                      <w:rFonts w:hint="default"/>
                      <w:lang w:val="en-US" w:eastAsia="zh-CN"/>
                    </w:rPr>
                  </w:pPr>
                  <w:r>
                    <w:rPr>
                      <w:rFonts w:hint="default"/>
                      <w:lang w:val="en-US" w:eastAsia="zh-CN"/>
                    </w:rPr>
                    <w:t>外购</w:t>
                  </w:r>
                </w:p>
              </w:tc>
              <w:tc>
                <w:tcPr>
                  <w:tcW w:w="559" w:type="pct"/>
                  <w:tcBorders>
                    <w:tl2br w:val="nil"/>
                    <w:tr2bl w:val="nil"/>
                  </w:tcBorders>
                  <w:noWrap w:val="0"/>
                  <w:vAlign w:val="center"/>
                </w:tcPr>
                <w:p w14:paraId="4D8B29E1">
                  <w:pPr>
                    <w:pStyle w:val="36"/>
                    <w:bidi w:val="0"/>
                    <w:rPr>
                      <w:rFonts w:hint="eastAsia"/>
                      <w:lang w:val="en-US" w:eastAsia="zh-CN"/>
                    </w:rPr>
                  </w:pPr>
                  <w:r>
                    <w:rPr>
                      <w:rFonts w:hint="eastAsia"/>
                      <w:lang w:val="en-US" w:eastAsia="zh-CN"/>
                    </w:rPr>
                    <w:t>5kg</w:t>
                  </w:r>
                  <w:r>
                    <w:rPr>
                      <w:rFonts w:hint="default"/>
                      <w:lang w:val="en-US" w:eastAsia="zh-CN"/>
                    </w:rPr>
                    <w:t>/</w:t>
                  </w:r>
                  <w:r>
                    <w:rPr>
                      <w:rFonts w:hint="eastAsia"/>
                      <w:lang w:val="en-US" w:eastAsia="zh-CN"/>
                    </w:rPr>
                    <w:t>包</w:t>
                  </w:r>
                </w:p>
              </w:tc>
              <w:tc>
                <w:tcPr>
                  <w:tcW w:w="428" w:type="pct"/>
                  <w:tcBorders>
                    <w:tl2br w:val="nil"/>
                    <w:tr2bl w:val="nil"/>
                  </w:tcBorders>
                  <w:noWrap w:val="0"/>
                  <w:vAlign w:val="center"/>
                </w:tcPr>
                <w:p w14:paraId="5E1DAF6A">
                  <w:pPr>
                    <w:pStyle w:val="36"/>
                    <w:bidi w:val="0"/>
                    <w:rPr>
                      <w:rFonts w:hint="default"/>
                      <w:lang w:val="en-US" w:eastAsia="zh-CN"/>
                    </w:rPr>
                  </w:pPr>
                  <w:r>
                    <w:rPr>
                      <w:rFonts w:hint="default"/>
                      <w:lang w:val="en-US" w:eastAsia="zh-CN"/>
                    </w:rPr>
                    <w:t>固态</w:t>
                  </w:r>
                </w:p>
              </w:tc>
              <w:tc>
                <w:tcPr>
                  <w:tcW w:w="560" w:type="pct"/>
                  <w:tcBorders>
                    <w:tl2br w:val="nil"/>
                    <w:tr2bl w:val="nil"/>
                  </w:tcBorders>
                  <w:noWrap w:val="0"/>
                  <w:vAlign w:val="center"/>
                </w:tcPr>
                <w:p w14:paraId="2EF57460">
                  <w:pPr>
                    <w:pStyle w:val="36"/>
                    <w:bidi w:val="0"/>
                    <w:rPr>
                      <w:rFonts w:hint="eastAsia"/>
                      <w:lang w:val="en-US" w:eastAsia="zh-CN"/>
                    </w:rPr>
                  </w:pPr>
                  <w:r>
                    <w:rPr>
                      <w:rFonts w:hint="eastAsia"/>
                      <w:lang w:val="en-US" w:eastAsia="zh-CN"/>
                    </w:rPr>
                    <w:t>冷库</w:t>
                  </w:r>
                </w:p>
              </w:tc>
            </w:tr>
            <w:tr w14:paraId="577A9DB8">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87" w:type="pct"/>
                  <w:tcBorders>
                    <w:tl2br w:val="nil"/>
                    <w:tr2bl w:val="nil"/>
                  </w:tcBorders>
                  <w:shd w:val="clear" w:color="auto" w:fill="auto"/>
                  <w:noWrap w:val="0"/>
                  <w:vAlign w:val="center"/>
                </w:tcPr>
                <w:p w14:paraId="552D750C">
                  <w:pPr>
                    <w:pStyle w:val="36"/>
                    <w:bidi w:val="0"/>
                    <w:ind w:firstLine="0" w:firstLineChars="0"/>
                    <w:rPr>
                      <w:rFonts w:hint="default"/>
                      <w:lang w:val="en-US" w:eastAsia="zh-CN"/>
                    </w:rPr>
                  </w:pPr>
                  <w:r>
                    <w:rPr>
                      <w:rFonts w:hint="eastAsia"/>
                      <w:lang w:val="en-US" w:eastAsia="zh-CN"/>
                    </w:rPr>
                    <w:t>3</w:t>
                  </w:r>
                </w:p>
              </w:tc>
              <w:tc>
                <w:tcPr>
                  <w:tcW w:w="963" w:type="pct"/>
                  <w:tcBorders>
                    <w:tl2br w:val="nil"/>
                    <w:tr2bl w:val="nil"/>
                  </w:tcBorders>
                  <w:noWrap w:val="0"/>
                  <w:vAlign w:val="center"/>
                </w:tcPr>
                <w:p w14:paraId="09849258">
                  <w:pPr>
                    <w:pStyle w:val="36"/>
                    <w:bidi w:val="0"/>
                    <w:rPr>
                      <w:rFonts w:hint="default"/>
                      <w:lang w:val="en-US" w:eastAsia="zh-CN"/>
                    </w:rPr>
                  </w:pPr>
                  <w:r>
                    <w:rPr>
                      <w:rFonts w:hint="eastAsia"/>
                      <w:lang w:val="en-US" w:eastAsia="zh-CN"/>
                    </w:rPr>
                    <w:t>离型纸</w:t>
                  </w:r>
                </w:p>
              </w:tc>
              <w:tc>
                <w:tcPr>
                  <w:tcW w:w="478" w:type="pct"/>
                  <w:tcBorders>
                    <w:tl2br w:val="nil"/>
                    <w:tr2bl w:val="nil"/>
                  </w:tcBorders>
                  <w:noWrap w:val="0"/>
                  <w:vAlign w:val="center"/>
                </w:tcPr>
                <w:p w14:paraId="4C61F1D8">
                  <w:pPr>
                    <w:pStyle w:val="36"/>
                    <w:bidi w:val="0"/>
                    <w:rPr>
                      <w:rFonts w:hint="default"/>
                      <w:lang w:val="en-US" w:eastAsia="zh-CN"/>
                    </w:rPr>
                  </w:pPr>
                  <w:r>
                    <w:rPr>
                      <w:rFonts w:hint="default"/>
                      <w:lang w:val="en-US" w:eastAsia="zh-CN"/>
                    </w:rPr>
                    <w:t>400</w:t>
                  </w:r>
                </w:p>
              </w:tc>
              <w:tc>
                <w:tcPr>
                  <w:tcW w:w="533" w:type="pct"/>
                  <w:tcBorders>
                    <w:tl2br w:val="nil"/>
                    <w:tr2bl w:val="nil"/>
                  </w:tcBorders>
                  <w:noWrap w:val="0"/>
                  <w:vAlign w:val="center"/>
                </w:tcPr>
                <w:p w14:paraId="619B8A38">
                  <w:pPr>
                    <w:pStyle w:val="36"/>
                    <w:bidi w:val="0"/>
                    <w:rPr>
                      <w:rFonts w:hint="default"/>
                      <w:lang w:val="en-US" w:eastAsia="zh-CN"/>
                    </w:rPr>
                  </w:pPr>
                  <w:r>
                    <w:rPr>
                      <w:rFonts w:hint="eastAsia"/>
                      <w:lang w:val="en-US" w:eastAsia="zh-CN"/>
                    </w:rPr>
                    <w:t>万米</w:t>
                  </w:r>
                </w:p>
              </w:tc>
              <w:tc>
                <w:tcPr>
                  <w:tcW w:w="568" w:type="pct"/>
                  <w:tcBorders>
                    <w:tl2br w:val="nil"/>
                    <w:tr2bl w:val="nil"/>
                  </w:tcBorders>
                  <w:noWrap w:val="0"/>
                  <w:vAlign w:val="center"/>
                </w:tcPr>
                <w:p w14:paraId="0284E73C">
                  <w:pPr>
                    <w:pStyle w:val="36"/>
                    <w:bidi w:val="0"/>
                    <w:rPr>
                      <w:rFonts w:hint="default"/>
                      <w:lang w:val="en-US" w:eastAsia="zh-CN"/>
                    </w:rPr>
                  </w:pPr>
                  <w:r>
                    <w:rPr>
                      <w:rFonts w:hint="default"/>
                      <w:lang w:val="en-US" w:eastAsia="zh-CN"/>
                    </w:rPr>
                    <w:t>10</w:t>
                  </w:r>
                </w:p>
              </w:tc>
              <w:tc>
                <w:tcPr>
                  <w:tcW w:w="618" w:type="pct"/>
                  <w:tcBorders>
                    <w:tl2br w:val="nil"/>
                    <w:tr2bl w:val="nil"/>
                  </w:tcBorders>
                  <w:noWrap w:val="0"/>
                  <w:vAlign w:val="center"/>
                </w:tcPr>
                <w:p w14:paraId="43374EDB">
                  <w:pPr>
                    <w:pStyle w:val="36"/>
                    <w:bidi w:val="0"/>
                    <w:rPr>
                      <w:rFonts w:hint="default"/>
                      <w:lang w:val="en-US" w:eastAsia="zh-CN"/>
                    </w:rPr>
                  </w:pPr>
                  <w:r>
                    <w:rPr>
                      <w:rFonts w:hint="default"/>
                      <w:lang w:val="en-US" w:eastAsia="zh-CN"/>
                    </w:rPr>
                    <w:t>外购</w:t>
                  </w:r>
                </w:p>
              </w:tc>
              <w:tc>
                <w:tcPr>
                  <w:tcW w:w="559" w:type="pct"/>
                  <w:tcBorders>
                    <w:tl2br w:val="nil"/>
                    <w:tr2bl w:val="nil"/>
                  </w:tcBorders>
                  <w:noWrap w:val="0"/>
                  <w:vAlign w:val="center"/>
                </w:tcPr>
                <w:p w14:paraId="4543F06D">
                  <w:pPr>
                    <w:pStyle w:val="36"/>
                    <w:bidi w:val="0"/>
                    <w:rPr>
                      <w:rFonts w:hint="default"/>
                      <w:lang w:val="en-US" w:eastAsia="zh-CN"/>
                    </w:rPr>
                  </w:pPr>
                  <w:r>
                    <w:rPr>
                      <w:rFonts w:hint="eastAsia"/>
                      <w:lang w:val="en-US" w:eastAsia="zh-CN"/>
                    </w:rPr>
                    <w:t>/</w:t>
                  </w:r>
                </w:p>
              </w:tc>
              <w:tc>
                <w:tcPr>
                  <w:tcW w:w="428" w:type="pct"/>
                  <w:tcBorders>
                    <w:tl2br w:val="nil"/>
                    <w:tr2bl w:val="nil"/>
                  </w:tcBorders>
                  <w:noWrap w:val="0"/>
                  <w:vAlign w:val="center"/>
                </w:tcPr>
                <w:p w14:paraId="6D90B8B1">
                  <w:pPr>
                    <w:pStyle w:val="36"/>
                    <w:bidi w:val="0"/>
                    <w:rPr>
                      <w:rFonts w:hint="default"/>
                      <w:lang w:val="en-US" w:eastAsia="zh-CN"/>
                    </w:rPr>
                  </w:pPr>
                  <w:r>
                    <w:rPr>
                      <w:rFonts w:hint="eastAsia"/>
                      <w:lang w:val="en-US" w:eastAsia="zh-CN"/>
                    </w:rPr>
                    <w:t>固态</w:t>
                  </w:r>
                </w:p>
              </w:tc>
              <w:tc>
                <w:tcPr>
                  <w:tcW w:w="560" w:type="pct"/>
                  <w:tcBorders>
                    <w:tl2br w:val="nil"/>
                    <w:tr2bl w:val="nil"/>
                  </w:tcBorders>
                  <w:noWrap w:val="0"/>
                  <w:vAlign w:val="center"/>
                </w:tcPr>
                <w:p w14:paraId="28BA439E">
                  <w:pPr>
                    <w:pStyle w:val="36"/>
                    <w:bidi w:val="0"/>
                    <w:rPr>
                      <w:rFonts w:hint="eastAsia"/>
                      <w:lang w:val="en-US" w:eastAsia="zh-CN"/>
                    </w:rPr>
                  </w:pPr>
                  <w:r>
                    <w:rPr>
                      <w:rFonts w:hint="eastAsia"/>
                      <w:lang w:val="en-US" w:eastAsia="zh-CN"/>
                    </w:rPr>
                    <w:t>原料仓库</w:t>
                  </w:r>
                </w:p>
              </w:tc>
            </w:tr>
            <w:tr w14:paraId="78C66000">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7" w:type="pct"/>
                  <w:tcBorders>
                    <w:tl2br w:val="nil"/>
                    <w:tr2bl w:val="nil"/>
                  </w:tcBorders>
                  <w:shd w:val="clear" w:color="auto" w:fill="auto"/>
                  <w:noWrap w:val="0"/>
                  <w:vAlign w:val="center"/>
                </w:tcPr>
                <w:p w14:paraId="7AA4CFC0">
                  <w:pPr>
                    <w:pStyle w:val="36"/>
                    <w:bidi w:val="0"/>
                    <w:ind w:firstLine="0" w:firstLineChars="0"/>
                    <w:rPr>
                      <w:rFonts w:hint="default"/>
                      <w:lang w:val="en-US" w:eastAsia="zh-CN"/>
                    </w:rPr>
                  </w:pPr>
                  <w:r>
                    <w:rPr>
                      <w:rFonts w:hint="eastAsia"/>
                      <w:lang w:val="en-US" w:eastAsia="zh-CN"/>
                    </w:rPr>
                    <w:t>4</w:t>
                  </w:r>
                </w:p>
              </w:tc>
              <w:tc>
                <w:tcPr>
                  <w:tcW w:w="963" w:type="pct"/>
                  <w:tcBorders>
                    <w:tl2br w:val="nil"/>
                    <w:tr2bl w:val="nil"/>
                  </w:tcBorders>
                  <w:noWrap w:val="0"/>
                  <w:vAlign w:val="center"/>
                </w:tcPr>
                <w:p w14:paraId="333D0CCA">
                  <w:pPr>
                    <w:pStyle w:val="36"/>
                    <w:bidi w:val="0"/>
                    <w:rPr>
                      <w:rFonts w:hint="default"/>
                      <w:lang w:val="en-US" w:eastAsia="zh-CN"/>
                    </w:rPr>
                  </w:pPr>
                  <w:r>
                    <w:rPr>
                      <w:rFonts w:hint="default"/>
                      <w:lang w:val="en-US" w:eastAsia="zh-CN"/>
                    </w:rPr>
                    <w:t>PE膜</w:t>
                  </w:r>
                </w:p>
              </w:tc>
              <w:tc>
                <w:tcPr>
                  <w:tcW w:w="478" w:type="pct"/>
                  <w:tcBorders>
                    <w:tl2br w:val="nil"/>
                    <w:tr2bl w:val="nil"/>
                  </w:tcBorders>
                  <w:noWrap w:val="0"/>
                  <w:vAlign w:val="center"/>
                </w:tcPr>
                <w:p w14:paraId="50CA77E9">
                  <w:pPr>
                    <w:pStyle w:val="36"/>
                    <w:bidi w:val="0"/>
                    <w:rPr>
                      <w:rFonts w:hint="default"/>
                      <w:lang w:val="en-US" w:eastAsia="zh-CN"/>
                    </w:rPr>
                  </w:pPr>
                  <w:r>
                    <w:rPr>
                      <w:rFonts w:hint="default"/>
                      <w:lang w:val="en-US" w:eastAsia="zh-CN"/>
                    </w:rPr>
                    <w:t>35</w:t>
                  </w:r>
                </w:p>
              </w:tc>
              <w:tc>
                <w:tcPr>
                  <w:tcW w:w="533" w:type="pct"/>
                  <w:tcBorders>
                    <w:tl2br w:val="nil"/>
                    <w:tr2bl w:val="nil"/>
                  </w:tcBorders>
                  <w:noWrap w:val="0"/>
                  <w:vAlign w:val="center"/>
                </w:tcPr>
                <w:p w14:paraId="4DBB3532">
                  <w:pPr>
                    <w:pStyle w:val="36"/>
                    <w:bidi w:val="0"/>
                    <w:rPr>
                      <w:rFonts w:hint="default"/>
                      <w:lang w:val="en-US" w:eastAsia="zh-CN"/>
                    </w:rPr>
                  </w:pPr>
                  <w:r>
                    <w:rPr>
                      <w:rFonts w:hint="eastAsia"/>
                      <w:lang w:val="en-US" w:eastAsia="zh-CN"/>
                    </w:rPr>
                    <w:t>吨</w:t>
                  </w:r>
                </w:p>
              </w:tc>
              <w:tc>
                <w:tcPr>
                  <w:tcW w:w="568" w:type="pct"/>
                  <w:tcBorders>
                    <w:tl2br w:val="nil"/>
                    <w:tr2bl w:val="nil"/>
                  </w:tcBorders>
                  <w:noWrap w:val="0"/>
                  <w:vAlign w:val="center"/>
                </w:tcPr>
                <w:p w14:paraId="1EC58461">
                  <w:pPr>
                    <w:pStyle w:val="36"/>
                    <w:bidi w:val="0"/>
                    <w:rPr>
                      <w:rFonts w:hint="default"/>
                      <w:lang w:val="en-US" w:eastAsia="zh-CN"/>
                    </w:rPr>
                  </w:pPr>
                  <w:r>
                    <w:rPr>
                      <w:rFonts w:hint="default"/>
                      <w:lang w:val="en-US" w:eastAsia="zh-CN"/>
                    </w:rPr>
                    <w:t>3</w:t>
                  </w:r>
                </w:p>
              </w:tc>
              <w:tc>
                <w:tcPr>
                  <w:tcW w:w="618" w:type="pct"/>
                  <w:tcBorders>
                    <w:tl2br w:val="nil"/>
                    <w:tr2bl w:val="nil"/>
                  </w:tcBorders>
                  <w:noWrap w:val="0"/>
                  <w:vAlign w:val="center"/>
                </w:tcPr>
                <w:p w14:paraId="36D07309">
                  <w:pPr>
                    <w:pStyle w:val="36"/>
                    <w:bidi w:val="0"/>
                    <w:rPr>
                      <w:rFonts w:hint="default"/>
                      <w:lang w:val="en-US" w:eastAsia="zh-CN"/>
                    </w:rPr>
                  </w:pPr>
                  <w:r>
                    <w:rPr>
                      <w:rFonts w:hint="eastAsia"/>
                      <w:lang w:val="en-US" w:eastAsia="zh-CN"/>
                    </w:rPr>
                    <w:t>外购</w:t>
                  </w:r>
                </w:p>
              </w:tc>
              <w:tc>
                <w:tcPr>
                  <w:tcW w:w="559" w:type="pct"/>
                  <w:tcBorders>
                    <w:tl2br w:val="nil"/>
                    <w:tr2bl w:val="nil"/>
                  </w:tcBorders>
                  <w:noWrap w:val="0"/>
                  <w:vAlign w:val="center"/>
                </w:tcPr>
                <w:p w14:paraId="1CD67BBB">
                  <w:pPr>
                    <w:pStyle w:val="36"/>
                    <w:bidi w:val="0"/>
                    <w:rPr>
                      <w:rFonts w:hint="default"/>
                      <w:lang w:val="en-US" w:eastAsia="zh-CN"/>
                    </w:rPr>
                  </w:pPr>
                  <w:r>
                    <w:rPr>
                      <w:rFonts w:hint="eastAsia"/>
                      <w:lang w:val="en-US" w:eastAsia="zh-CN"/>
                    </w:rPr>
                    <w:t>/</w:t>
                  </w:r>
                </w:p>
              </w:tc>
              <w:tc>
                <w:tcPr>
                  <w:tcW w:w="428" w:type="pct"/>
                  <w:tcBorders>
                    <w:tl2br w:val="nil"/>
                    <w:tr2bl w:val="nil"/>
                  </w:tcBorders>
                  <w:noWrap w:val="0"/>
                  <w:vAlign w:val="center"/>
                </w:tcPr>
                <w:p w14:paraId="151294CE">
                  <w:pPr>
                    <w:pStyle w:val="36"/>
                    <w:bidi w:val="0"/>
                    <w:rPr>
                      <w:rFonts w:hint="default"/>
                      <w:lang w:val="en-US" w:eastAsia="zh-CN"/>
                    </w:rPr>
                  </w:pPr>
                  <w:r>
                    <w:rPr>
                      <w:rFonts w:hint="default"/>
                      <w:lang w:val="en-US" w:eastAsia="zh-CN"/>
                    </w:rPr>
                    <w:t>固态</w:t>
                  </w:r>
                </w:p>
              </w:tc>
              <w:tc>
                <w:tcPr>
                  <w:tcW w:w="560" w:type="pct"/>
                  <w:tcBorders>
                    <w:tl2br w:val="nil"/>
                    <w:tr2bl w:val="nil"/>
                  </w:tcBorders>
                  <w:noWrap w:val="0"/>
                  <w:vAlign w:val="center"/>
                </w:tcPr>
                <w:p w14:paraId="1947F24D">
                  <w:pPr>
                    <w:pStyle w:val="36"/>
                    <w:bidi w:val="0"/>
                    <w:rPr>
                      <w:rFonts w:hint="default"/>
                      <w:lang w:val="en-US" w:eastAsia="zh-CN"/>
                    </w:rPr>
                  </w:pPr>
                  <w:r>
                    <w:rPr>
                      <w:rFonts w:hint="eastAsia"/>
                      <w:lang w:val="en-US" w:eastAsia="zh-CN"/>
                    </w:rPr>
                    <w:t>/</w:t>
                  </w:r>
                </w:p>
              </w:tc>
            </w:tr>
            <w:tr w14:paraId="29E728AD">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7" w:type="pct"/>
                  <w:tcBorders>
                    <w:tl2br w:val="nil"/>
                    <w:tr2bl w:val="nil"/>
                  </w:tcBorders>
                  <w:shd w:val="clear" w:color="auto" w:fill="auto"/>
                  <w:noWrap w:val="0"/>
                  <w:vAlign w:val="center"/>
                </w:tcPr>
                <w:p w14:paraId="3492BE03">
                  <w:pPr>
                    <w:pStyle w:val="36"/>
                    <w:bidi w:val="0"/>
                    <w:ind w:firstLine="0" w:firstLineChars="0"/>
                    <w:rPr>
                      <w:rFonts w:hint="default"/>
                      <w:lang w:val="en-US" w:eastAsia="zh-CN"/>
                    </w:rPr>
                  </w:pPr>
                  <w:r>
                    <w:rPr>
                      <w:rFonts w:hint="eastAsia"/>
                      <w:lang w:val="en-US" w:eastAsia="zh-CN"/>
                    </w:rPr>
                    <w:t>5</w:t>
                  </w:r>
                </w:p>
              </w:tc>
              <w:tc>
                <w:tcPr>
                  <w:tcW w:w="963" w:type="pct"/>
                  <w:tcBorders>
                    <w:tl2br w:val="nil"/>
                    <w:tr2bl w:val="nil"/>
                  </w:tcBorders>
                  <w:noWrap w:val="0"/>
                  <w:vAlign w:val="center"/>
                </w:tcPr>
                <w:p w14:paraId="293D31AF">
                  <w:pPr>
                    <w:pStyle w:val="36"/>
                    <w:bidi w:val="0"/>
                    <w:rPr>
                      <w:rFonts w:hint="default"/>
                      <w:lang w:val="en-US" w:eastAsia="zh-CN"/>
                    </w:rPr>
                  </w:pPr>
                  <w:r>
                    <w:rPr>
                      <w:rFonts w:hint="eastAsia"/>
                      <w:lang w:val="en-US" w:eastAsia="zh-CN"/>
                    </w:rPr>
                    <w:t>导热油</w:t>
                  </w:r>
                </w:p>
              </w:tc>
              <w:tc>
                <w:tcPr>
                  <w:tcW w:w="478" w:type="pct"/>
                  <w:tcBorders>
                    <w:tl2br w:val="nil"/>
                    <w:tr2bl w:val="nil"/>
                  </w:tcBorders>
                  <w:noWrap w:val="0"/>
                  <w:vAlign w:val="center"/>
                </w:tcPr>
                <w:p w14:paraId="46113F8D">
                  <w:pPr>
                    <w:pStyle w:val="36"/>
                    <w:bidi w:val="0"/>
                    <w:rPr>
                      <w:rFonts w:hint="default"/>
                      <w:lang w:val="en-US" w:eastAsia="zh-CN"/>
                    </w:rPr>
                  </w:pPr>
                  <w:r>
                    <w:rPr>
                      <w:rFonts w:hint="eastAsia"/>
                      <w:lang w:val="en-US" w:eastAsia="zh-CN"/>
                    </w:rPr>
                    <w:t>0.1</w:t>
                  </w:r>
                </w:p>
              </w:tc>
              <w:tc>
                <w:tcPr>
                  <w:tcW w:w="533" w:type="pct"/>
                  <w:tcBorders>
                    <w:tl2br w:val="nil"/>
                    <w:tr2bl w:val="nil"/>
                  </w:tcBorders>
                  <w:noWrap w:val="0"/>
                  <w:vAlign w:val="center"/>
                </w:tcPr>
                <w:p w14:paraId="2C9089A0">
                  <w:pPr>
                    <w:pStyle w:val="36"/>
                    <w:bidi w:val="0"/>
                    <w:rPr>
                      <w:rFonts w:hint="eastAsia"/>
                      <w:lang w:val="en-US" w:eastAsia="zh-CN"/>
                    </w:rPr>
                  </w:pPr>
                  <w:r>
                    <w:rPr>
                      <w:rFonts w:hint="eastAsia"/>
                      <w:lang w:val="en-US" w:eastAsia="zh-CN"/>
                    </w:rPr>
                    <w:t>吨</w:t>
                  </w:r>
                </w:p>
              </w:tc>
              <w:tc>
                <w:tcPr>
                  <w:tcW w:w="568" w:type="pct"/>
                  <w:tcBorders>
                    <w:tl2br w:val="nil"/>
                    <w:tr2bl w:val="nil"/>
                  </w:tcBorders>
                  <w:noWrap w:val="0"/>
                  <w:vAlign w:val="center"/>
                </w:tcPr>
                <w:p w14:paraId="2E869FEB">
                  <w:pPr>
                    <w:pStyle w:val="36"/>
                    <w:bidi w:val="0"/>
                    <w:rPr>
                      <w:rFonts w:hint="default"/>
                      <w:lang w:val="en-US" w:eastAsia="zh-CN"/>
                    </w:rPr>
                  </w:pPr>
                  <w:r>
                    <w:rPr>
                      <w:rFonts w:hint="eastAsia"/>
                      <w:lang w:val="en-US" w:eastAsia="zh-CN"/>
                    </w:rPr>
                    <w:t>/</w:t>
                  </w:r>
                </w:p>
              </w:tc>
              <w:tc>
                <w:tcPr>
                  <w:tcW w:w="618" w:type="pct"/>
                  <w:tcBorders>
                    <w:tl2br w:val="nil"/>
                    <w:tr2bl w:val="nil"/>
                  </w:tcBorders>
                  <w:noWrap w:val="0"/>
                  <w:vAlign w:val="center"/>
                </w:tcPr>
                <w:p w14:paraId="64C18C30">
                  <w:pPr>
                    <w:pStyle w:val="36"/>
                    <w:bidi w:val="0"/>
                    <w:rPr>
                      <w:rFonts w:hint="eastAsia"/>
                      <w:lang w:val="en-US" w:eastAsia="zh-CN"/>
                    </w:rPr>
                  </w:pPr>
                  <w:r>
                    <w:rPr>
                      <w:rFonts w:hint="eastAsia"/>
                      <w:lang w:val="en-US" w:eastAsia="zh-CN"/>
                    </w:rPr>
                    <w:t>外购，</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五年更换一次</w:t>
                  </w:r>
                </w:p>
              </w:tc>
              <w:tc>
                <w:tcPr>
                  <w:tcW w:w="559" w:type="pct"/>
                  <w:tcBorders>
                    <w:tl2br w:val="nil"/>
                    <w:tr2bl w:val="nil"/>
                  </w:tcBorders>
                  <w:noWrap w:val="0"/>
                  <w:vAlign w:val="center"/>
                </w:tcPr>
                <w:p w14:paraId="2DB099DA">
                  <w:pPr>
                    <w:pStyle w:val="36"/>
                    <w:bidi w:val="0"/>
                    <w:rPr>
                      <w:rFonts w:hint="eastAsia"/>
                      <w:lang w:val="en-US" w:eastAsia="zh-CN"/>
                    </w:rPr>
                  </w:pPr>
                  <w:r>
                    <w:rPr>
                      <w:rFonts w:hint="eastAsia"/>
                      <w:lang w:val="en-US" w:eastAsia="zh-CN"/>
                    </w:rPr>
                    <w:t>0.1t/桶</w:t>
                  </w:r>
                </w:p>
              </w:tc>
              <w:tc>
                <w:tcPr>
                  <w:tcW w:w="428" w:type="pct"/>
                  <w:tcBorders>
                    <w:tl2br w:val="nil"/>
                    <w:tr2bl w:val="nil"/>
                  </w:tcBorders>
                  <w:noWrap w:val="0"/>
                  <w:vAlign w:val="center"/>
                </w:tcPr>
                <w:p w14:paraId="74877FA8">
                  <w:pPr>
                    <w:pStyle w:val="36"/>
                    <w:bidi w:val="0"/>
                    <w:rPr>
                      <w:rFonts w:hint="default"/>
                      <w:lang w:val="en-US" w:eastAsia="zh-CN"/>
                    </w:rPr>
                  </w:pPr>
                  <w:r>
                    <w:rPr>
                      <w:rFonts w:hint="eastAsia"/>
                      <w:lang w:val="en-US" w:eastAsia="zh-CN"/>
                    </w:rPr>
                    <w:t>液态</w:t>
                  </w:r>
                </w:p>
              </w:tc>
              <w:tc>
                <w:tcPr>
                  <w:tcW w:w="560" w:type="pct"/>
                  <w:tcBorders>
                    <w:tl2br w:val="nil"/>
                    <w:tr2bl w:val="nil"/>
                  </w:tcBorders>
                  <w:noWrap w:val="0"/>
                  <w:vAlign w:val="center"/>
                </w:tcPr>
                <w:p w14:paraId="2287D0E1">
                  <w:pPr>
                    <w:pStyle w:val="36"/>
                    <w:bidi w:val="0"/>
                    <w:rPr>
                      <w:rFonts w:hint="default"/>
                      <w:lang w:val="en-US" w:eastAsia="zh-CN"/>
                    </w:rPr>
                  </w:pPr>
                  <w:r>
                    <w:rPr>
                      <w:rFonts w:hint="eastAsia"/>
                      <w:lang w:val="en-US" w:eastAsia="zh-CN"/>
                    </w:rPr>
                    <w:t>不存放，由专业单位添加</w:t>
                  </w:r>
                </w:p>
              </w:tc>
            </w:tr>
            <w:tr w14:paraId="762F5690">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7" w:type="pct"/>
                  <w:tcBorders>
                    <w:tl2br w:val="nil"/>
                    <w:tr2bl w:val="nil"/>
                  </w:tcBorders>
                  <w:shd w:val="clear" w:color="auto" w:fill="auto"/>
                  <w:noWrap w:val="0"/>
                  <w:vAlign w:val="center"/>
                </w:tcPr>
                <w:p w14:paraId="71CA31BF">
                  <w:pPr>
                    <w:pStyle w:val="36"/>
                    <w:bidi w:val="0"/>
                    <w:ind w:firstLine="0" w:firstLineChars="0"/>
                    <w:rPr>
                      <w:rFonts w:hint="default"/>
                      <w:lang w:val="en-US" w:eastAsia="zh-CN"/>
                    </w:rPr>
                  </w:pPr>
                  <w:r>
                    <w:rPr>
                      <w:rFonts w:hint="eastAsia"/>
                      <w:lang w:val="en-US" w:eastAsia="zh-CN"/>
                    </w:rPr>
                    <w:t>6</w:t>
                  </w:r>
                </w:p>
              </w:tc>
              <w:tc>
                <w:tcPr>
                  <w:tcW w:w="963" w:type="pct"/>
                  <w:tcBorders>
                    <w:tl2br w:val="nil"/>
                    <w:tr2bl w:val="nil"/>
                  </w:tcBorders>
                  <w:noWrap w:val="0"/>
                  <w:vAlign w:val="center"/>
                </w:tcPr>
                <w:p w14:paraId="7BBC5FD1">
                  <w:pPr>
                    <w:pStyle w:val="36"/>
                    <w:bidi w:val="0"/>
                    <w:rPr>
                      <w:rFonts w:hint="default"/>
                      <w:lang w:val="en-US" w:eastAsia="zh-CN"/>
                    </w:rPr>
                  </w:pPr>
                  <w:r>
                    <w:rPr>
                      <w:rFonts w:hint="eastAsia"/>
                      <w:lang w:val="en-US" w:eastAsia="zh-CN"/>
                    </w:rPr>
                    <w:t>制冷剂（丙烷）</w:t>
                  </w:r>
                </w:p>
              </w:tc>
              <w:tc>
                <w:tcPr>
                  <w:tcW w:w="478" w:type="pct"/>
                  <w:tcBorders>
                    <w:tl2br w:val="nil"/>
                    <w:tr2bl w:val="nil"/>
                  </w:tcBorders>
                  <w:noWrap w:val="0"/>
                  <w:vAlign w:val="center"/>
                </w:tcPr>
                <w:p w14:paraId="3A587ECF">
                  <w:pPr>
                    <w:pStyle w:val="36"/>
                    <w:bidi w:val="0"/>
                    <w:rPr>
                      <w:rFonts w:hint="default"/>
                      <w:lang w:val="en-US" w:eastAsia="zh-CN"/>
                    </w:rPr>
                  </w:pPr>
                  <w:r>
                    <w:rPr>
                      <w:rFonts w:hint="eastAsia"/>
                      <w:lang w:val="en-US" w:eastAsia="zh-CN"/>
                    </w:rPr>
                    <w:t>0.1</w:t>
                  </w:r>
                </w:p>
              </w:tc>
              <w:tc>
                <w:tcPr>
                  <w:tcW w:w="533" w:type="pct"/>
                  <w:tcBorders>
                    <w:tl2br w:val="nil"/>
                    <w:tr2bl w:val="nil"/>
                  </w:tcBorders>
                  <w:noWrap w:val="0"/>
                  <w:vAlign w:val="center"/>
                </w:tcPr>
                <w:p w14:paraId="180A0A13">
                  <w:pPr>
                    <w:pStyle w:val="36"/>
                    <w:bidi w:val="0"/>
                    <w:rPr>
                      <w:rFonts w:hint="default"/>
                      <w:lang w:val="en-US" w:eastAsia="zh-CN"/>
                    </w:rPr>
                  </w:pPr>
                  <w:r>
                    <w:rPr>
                      <w:rFonts w:hint="eastAsia"/>
                      <w:lang w:val="en-US" w:eastAsia="zh-CN"/>
                    </w:rPr>
                    <w:t>吨</w:t>
                  </w:r>
                </w:p>
              </w:tc>
              <w:tc>
                <w:tcPr>
                  <w:tcW w:w="568" w:type="pct"/>
                  <w:tcBorders>
                    <w:tl2br w:val="nil"/>
                    <w:tr2bl w:val="nil"/>
                  </w:tcBorders>
                  <w:noWrap w:val="0"/>
                  <w:vAlign w:val="center"/>
                </w:tcPr>
                <w:p w14:paraId="5679BA49">
                  <w:pPr>
                    <w:pStyle w:val="36"/>
                    <w:bidi w:val="0"/>
                    <w:rPr>
                      <w:rFonts w:hint="default"/>
                      <w:lang w:val="en-US" w:eastAsia="zh-CN"/>
                    </w:rPr>
                  </w:pPr>
                  <w:r>
                    <w:rPr>
                      <w:rFonts w:hint="eastAsia"/>
                      <w:lang w:val="en-US" w:eastAsia="zh-CN"/>
                    </w:rPr>
                    <w:t>/</w:t>
                  </w:r>
                </w:p>
              </w:tc>
              <w:tc>
                <w:tcPr>
                  <w:tcW w:w="618" w:type="pct"/>
                  <w:tcBorders>
                    <w:tl2br w:val="nil"/>
                    <w:tr2bl w:val="nil"/>
                  </w:tcBorders>
                  <w:noWrap w:val="0"/>
                  <w:vAlign w:val="center"/>
                </w:tcPr>
                <w:p w14:paraId="273F48A0">
                  <w:pPr>
                    <w:pStyle w:val="36"/>
                    <w:bidi w:val="0"/>
                    <w:rPr>
                      <w:rFonts w:hint="default"/>
                      <w:lang w:val="en-US" w:eastAsia="zh-CN"/>
                    </w:rPr>
                  </w:pPr>
                  <w:r>
                    <w:rPr>
                      <w:rFonts w:hint="eastAsia"/>
                      <w:lang w:val="en-US" w:eastAsia="zh-CN"/>
                    </w:rPr>
                    <w:t>外购</w:t>
                  </w:r>
                </w:p>
              </w:tc>
              <w:tc>
                <w:tcPr>
                  <w:tcW w:w="559" w:type="pct"/>
                  <w:tcBorders>
                    <w:tl2br w:val="nil"/>
                    <w:tr2bl w:val="nil"/>
                  </w:tcBorders>
                  <w:noWrap w:val="0"/>
                  <w:vAlign w:val="center"/>
                </w:tcPr>
                <w:p w14:paraId="20533192">
                  <w:pPr>
                    <w:pStyle w:val="36"/>
                    <w:bidi w:val="0"/>
                    <w:rPr>
                      <w:rFonts w:hint="default"/>
                      <w:lang w:val="en-US" w:eastAsia="zh-CN"/>
                    </w:rPr>
                  </w:pPr>
                  <w:r>
                    <w:rPr>
                      <w:rFonts w:hint="eastAsia"/>
                      <w:lang w:val="en-US" w:eastAsia="zh-CN"/>
                    </w:rPr>
                    <w:t>冷库制冷</w:t>
                  </w:r>
                </w:p>
              </w:tc>
              <w:tc>
                <w:tcPr>
                  <w:tcW w:w="428" w:type="pct"/>
                  <w:tcBorders>
                    <w:tl2br w:val="nil"/>
                    <w:tr2bl w:val="nil"/>
                  </w:tcBorders>
                  <w:noWrap w:val="0"/>
                  <w:vAlign w:val="center"/>
                </w:tcPr>
                <w:p w14:paraId="3E0BB1F6">
                  <w:pPr>
                    <w:pStyle w:val="36"/>
                    <w:bidi w:val="0"/>
                    <w:rPr>
                      <w:rFonts w:hint="default"/>
                      <w:lang w:val="en-US" w:eastAsia="zh-CN"/>
                    </w:rPr>
                  </w:pPr>
                  <w:r>
                    <w:rPr>
                      <w:rFonts w:hint="eastAsia"/>
                      <w:lang w:val="en-US" w:eastAsia="zh-CN"/>
                    </w:rPr>
                    <w:t>液态</w:t>
                  </w:r>
                </w:p>
              </w:tc>
              <w:tc>
                <w:tcPr>
                  <w:tcW w:w="560" w:type="pct"/>
                  <w:tcBorders>
                    <w:tl2br w:val="nil"/>
                    <w:tr2bl w:val="nil"/>
                  </w:tcBorders>
                  <w:noWrap w:val="0"/>
                  <w:vAlign w:val="center"/>
                </w:tcPr>
                <w:p w14:paraId="675526D8">
                  <w:pPr>
                    <w:pStyle w:val="36"/>
                    <w:bidi w:val="0"/>
                    <w:rPr>
                      <w:rFonts w:hint="eastAsia"/>
                      <w:lang w:val="en-US" w:eastAsia="zh-CN"/>
                    </w:rPr>
                  </w:pPr>
                  <w:r>
                    <w:rPr>
                      <w:rFonts w:hint="eastAsia"/>
                      <w:lang w:val="en-US" w:eastAsia="zh-CN"/>
                    </w:rPr>
                    <w:t>制冷剂由专业单位定期添加，厂区无储存</w:t>
                  </w:r>
                </w:p>
              </w:tc>
            </w:tr>
            <w:tr w14:paraId="0A8618A6">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7" w:type="pct"/>
                  <w:tcBorders>
                    <w:tl2br w:val="nil"/>
                    <w:tr2bl w:val="nil"/>
                  </w:tcBorders>
                  <w:shd w:val="clear" w:color="auto" w:fill="auto"/>
                  <w:noWrap w:val="0"/>
                  <w:vAlign w:val="center"/>
                </w:tcPr>
                <w:p w14:paraId="4B7A561E">
                  <w:pPr>
                    <w:pStyle w:val="36"/>
                    <w:bidi w:val="0"/>
                    <w:ind w:firstLine="0" w:firstLineChars="0"/>
                    <w:rPr>
                      <w:rFonts w:hint="default"/>
                      <w:lang w:val="en-US" w:eastAsia="zh-CN"/>
                    </w:rPr>
                  </w:pPr>
                  <w:r>
                    <w:rPr>
                      <w:rFonts w:hint="eastAsia"/>
                      <w:lang w:val="en-US" w:eastAsia="zh-CN"/>
                    </w:rPr>
                    <w:t>7</w:t>
                  </w:r>
                </w:p>
              </w:tc>
              <w:tc>
                <w:tcPr>
                  <w:tcW w:w="963" w:type="pct"/>
                  <w:tcBorders>
                    <w:tl2br w:val="nil"/>
                    <w:tr2bl w:val="nil"/>
                  </w:tcBorders>
                  <w:noWrap w:val="0"/>
                  <w:vAlign w:val="center"/>
                </w:tcPr>
                <w:p w14:paraId="0BF19E39">
                  <w:pPr>
                    <w:pStyle w:val="36"/>
                    <w:bidi w:val="0"/>
                    <w:rPr>
                      <w:rFonts w:hint="default"/>
                      <w:lang w:val="en-US" w:eastAsia="zh-CN"/>
                    </w:rPr>
                  </w:pPr>
                  <w:r>
                    <w:rPr>
                      <w:rFonts w:hint="default"/>
                      <w:lang w:val="en-US" w:eastAsia="zh-CN"/>
                    </w:rPr>
                    <w:t>机油</w:t>
                  </w:r>
                </w:p>
              </w:tc>
              <w:tc>
                <w:tcPr>
                  <w:tcW w:w="478" w:type="pct"/>
                  <w:tcBorders>
                    <w:tl2br w:val="nil"/>
                    <w:tr2bl w:val="nil"/>
                  </w:tcBorders>
                  <w:noWrap w:val="0"/>
                  <w:vAlign w:val="center"/>
                </w:tcPr>
                <w:p w14:paraId="05890B47">
                  <w:pPr>
                    <w:pStyle w:val="36"/>
                    <w:bidi w:val="0"/>
                    <w:rPr>
                      <w:rFonts w:hint="default"/>
                      <w:lang w:val="en-US" w:eastAsia="zh-CN"/>
                    </w:rPr>
                  </w:pPr>
                  <w:r>
                    <w:rPr>
                      <w:rFonts w:hint="eastAsia"/>
                      <w:lang w:val="en-US" w:eastAsia="zh-CN"/>
                    </w:rPr>
                    <w:t>0.3</w:t>
                  </w:r>
                </w:p>
              </w:tc>
              <w:tc>
                <w:tcPr>
                  <w:tcW w:w="533" w:type="pct"/>
                  <w:tcBorders>
                    <w:tl2br w:val="nil"/>
                    <w:tr2bl w:val="nil"/>
                  </w:tcBorders>
                  <w:noWrap w:val="0"/>
                  <w:vAlign w:val="center"/>
                </w:tcPr>
                <w:p w14:paraId="5C4B6C7F">
                  <w:pPr>
                    <w:pStyle w:val="36"/>
                    <w:bidi w:val="0"/>
                    <w:rPr>
                      <w:rFonts w:hint="default"/>
                      <w:lang w:val="en-US" w:eastAsia="zh-CN"/>
                    </w:rPr>
                  </w:pPr>
                  <w:r>
                    <w:rPr>
                      <w:rFonts w:hint="default"/>
                      <w:lang w:val="en-US" w:eastAsia="zh-CN"/>
                    </w:rPr>
                    <w:t>吨</w:t>
                  </w:r>
                </w:p>
              </w:tc>
              <w:tc>
                <w:tcPr>
                  <w:tcW w:w="568" w:type="pct"/>
                  <w:tcBorders>
                    <w:tl2br w:val="nil"/>
                    <w:tr2bl w:val="nil"/>
                  </w:tcBorders>
                  <w:noWrap w:val="0"/>
                  <w:vAlign w:val="center"/>
                </w:tcPr>
                <w:p w14:paraId="7A59CA5A">
                  <w:pPr>
                    <w:pStyle w:val="36"/>
                    <w:bidi w:val="0"/>
                    <w:rPr>
                      <w:rFonts w:hint="default"/>
                      <w:lang w:val="en-US" w:eastAsia="zh-CN"/>
                    </w:rPr>
                  </w:pPr>
                  <w:r>
                    <w:rPr>
                      <w:rFonts w:hint="eastAsia"/>
                      <w:lang w:val="en-US" w:eastAsia="zh-CN"/>
                    </w:rPr>
                    <w:t>0.3</w:t>
                  </w:r>
                </w:p>
              </w:tc>
              <w:tc>
                <w:tcPr>
                  <w:tcW w:w="618" w:type="pct"/>
                  <w:tcBorders>
                    <w:tl2br w:val="nil"/>
                    <w:tr2bl w:val="nil"/>
                  </w:tcBorders>
                  <w:noWrap w:val="0"/>
                  <w:vAlign w:val="center"/>
                </w:tcPr>
                <w:p w14:paraId="4804AA46">
                  <w:pPr>
                    <w:pStyle w:val="36"/>
                    <w:bidi w:val="0"/>
                    <w:rPr>
                      <w:rFonts w:hint="default"/>
                      <w:lang w:val="en-US" w:eastAsia="zh-CN"/>
                    </w:rPr>
                  </w:pPr>
                  <w:r>
                    <w:rPr>
                      <w:rFonts w:hint="default"/>
                      <w:lang w:val="en-US" w:eastAsia="zh-CN"/>
                    </w:rPr>
                    <w:t>外购</w:t>
                  </w:r>
                </w:p>
              </w:tc>
              <w:tc>
                <w:tcPr>
                  <w:tcW w:w="559" w:type="pct"/>
                  <w:tcBorders>
                    <w:tl2br w:val="nil"/>
                    <w:tr2bl w:val="nil"/>
                  </w:tcBorders>
                  <w:noWrap w:val="0"/>
                  <w:vAlign w:val="center"/>
                </w:tcPr>
                <w:p w14:paraId="25B5E317">
                  <w:pPr>
                    <w:pStyle w:val="36"/>
                    <w:bidi w:val="0"/>
                    <w:rPr>
                      <w:rFonts w:hint="default"/>
                      <w:lang w:val="en-US" w:eastAsia="zh-CN"/>
                    </w:rPr>
                  </w:pPr>
                  <w:r>
                    <w:rPr>
                      <w:rFonts w:hint="eastAsia"/>
                      <w:lang w:val="en-US" w:eastAsia="zh-CN"/>
                    </w:rPr>
                    <w:t>150</w:t>
                  </w:r>
                  <w:r>
                    <w:rPr>
                      <w:rFonts w:hint="default"/>
                      <w:lang w:val="en-US" w:eastAsia="zh-CN"/>
                    </w:rPr>
                    <w:t>kg/桶</w:t>
                  </w:r>
                </w:p>
              </w:tc>
              <w:tc>
                <w:tcPr>
                  <w:tcW w:w="428" w:type="pct"/>
                  <w:tcBorders>
                    <w:tl2br w:val="nil"/>
                    <w:tr2bl w:val="nil"/>
                  </w:tcBorders>
                  <w:noWrap w:val="0"/>
                  <w:vAlign w:val="center"/>
                </w:tcPr>
                <w:p w14:paraId="203F3975">
                  <w:pPr>
                    <w:pStyle w:val="36"/>
                    <w:bidi w:val="0"/>
                    <w:rPr>
                      <w:rFonts w:hint="default"/>
                      <w:lang w:val="en-US" w:eastAsia="zh-CN"/>
                    </w:rPr>
                  </w:pPr>
                  <w:r>
                    <w:rPr>
                      <w:rFonts w:hint="default"/>
                      <w:lang w:val="en-US" w:eastAsia="zh-CN"/>
                    </w:rPr>
                    <w:t>液体</w:t>
                  </w:r>
                </w:p>
              </w:tc>
              <w:tc>
                <w:tcPr>
                  <w:tcW w:w="560" w:type="pct"/>
                  <w:tcBorders>
                    <w:tl2br w:val="nil"/>
                    <w:tr2bl w:val="nil"/>
                  </w:tcBorders>
                  <w:noWrap w:val="0"/>
                  <w:vAlign w:val="center"/>
                </w:tcPr>
                <w:p w14:paraId="73A578C5">
                  <w:pPr>
                    <w:pStyle w:val="36"/>
                    <w:bidi w:val="0"/>
                    <w:rPr>
                      <w:rFonts w:hint="default"/>
                      <w:lang w:val="en-US" w:eastAsia="zh-CN"/>
                    </w:rPr>
                  </w:pPr>
                  <w:r>
                    <w:rPr>
                      <w:rFonts w:hint="eastAsia"/>
                      <w:lang w:val="en-US" w:eastAsia="zh-CN"/>
                    </w:rPr>
                    <w:t>原料仓库</w:t>
                  </w:r>
                </w:p>
              </w:tc>
            </w:tr>
            <w:tr w14:paraId="04307794">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7" w:type="pct"/>
                  <w:tcBorders>
                    <w:tl2br w:val="nil"/>
                    <w:tr2bl w:val="nil"/>
                  </w:tcBorders>
                  <w:shd w:val="clear" w:color="auto" w:fill="auto"/>
                  <w:noWrap w:val="0"/>
                  <w:vAlign w:val="center"/>
                </w:tcPr>
                <w:p w14:paraId="59B139A7">
                  <w:pPr>
                    <w:pStyle w:val="36"/>
                    <w:bidi w:val="0"/>
                    <w:ind w:firstLine="0" w:firstLineChars="0"/>
                    <w:rPr>
                      <w:rFonts w:hint="default"/>
                      <w:lang w:val="en-US" w:eastAsia="zh-CN"/>
                    </w:rPr>
                  </w:pPr>
                  <w:r>
                    <w:rPr>
                      <w:rFonts w:hint="eastAsia"/>
                      <w:lang w:val="en-US" w:eastAsia="zh-CN"/>
                    </w:rPr>
                    <w:t>8</w:t>
                  </w:r>
                </w:p>
              </w:tc>
              <w:tc>
                <w:tcPr>
                  <w:tcW w:w="963" w:type="pct"/>
                  <w:tcBorders>
                    <w:tl2br w:val="nil"/>
                    <w:tr2bl w:val="nil"/>
                  </w:tcBorders>
                  <w:noWrap w:val="0"/>
                  <w:vAlign w:val="center"/>
                </w:tcPr>
                <w:p w14:paraId="031A6581">
                  <w:pPr>
                    <w:pStyle w:val="36"/>
                    <w:bidi w:val="0"/>
                    <w:rPr>
                      <w:rFonts w:hint="default"/>
                      <w:lang w:val="en-US" w:eastAsia="zh-CN"/>
                    </w:rPr>
                  </w:pPr>
                  <w:r>
                    <w:rPr>
                      <w:rFonts w:hint="default"/>
                      <w:lang w:val="en-US" w:eastAsia="zh-CN"/>
                    </w:rPr>
                    <w:t>新鲜水</w:t>
                  </w:r>
                </w:p>
              </w:tc>
              <w:tc>
                <w:tcPr>
                  <w:tcW w:w="478" w:type="pct"/>
                  <w:tcBorders>
                    <w:tl2br w:val="nil"/>
                    <w:tr2bl w:val="nil"/>
                  </w:tcBorders>
                  <w:noWrap w:val="0"/>
                  <w:vAlign w:val="center"/>
                </w:tcPr>
                <w:p w14:paraId="127FD1FF">
                  <w:pPr>
                    <w:pStyle w:val="36"/>
                    <w:bidi w:val="0"/>
                    <w:rPr>
                      <w:rFonts w:hint="default"/>
                      <w:lang w:val="en-US" w:eastAsia="zh-CN"/>
                    </w:rPr>
                  </w:pPr>
                  <w:r>
                    <w:rPr>
                      <w:rFonts w:hint="eastAsia"/>
                      <w:lang w:val="en-US" w:eastAsia="zh-CN"/>
                    </w:rPr>
                    <w:t>2562</w:t>
                  </w:r>
                </w:p>
              </w:tc>
              <w:tc>
                <w:tcPr>
                  <w:tcW w:w="533" w:type="pct"/>
                  <w:tcBorders>
                    <w:tl2br w:val="nil"/>
                    <w:tr2bl w:val="nil"/>
                  </w:tcBorders>
                  <w:noWrap w:val="0"/>
                  <w:vAlign w:val="center"/>
                </w:tcPr>
                <w:p w14:paraId="71E0D090">
                  <w:pPr>
                    <w:pStyle w:val="36"/>
                    <w:bidi w:val="0"/>
                    <w:rPr>
                      <w:rFonts w:hint="default"/>
                      <w:lang w:val="en-US" w:eastAsia="zh-CN"/>
                    </w:rPr>
                  </w:pPr>
                  <w:r>
                    <w:rPr>
                      <w:rFonts w:hint="default"/>
                      <w:lang w:val="en-US" w:eastAsia="zh-CN"/>
                    </w:rPr>
                    <w:t>m</w:t>
                  </w:r>
                  <w:r>
                    <w:rPr>
                      <w:rFonts w:hint="default"/>
                      <w:vertAlign w:val="superscript"/>
                      <w:lang w:val="en-US" w:eastAsia="zh-CN"/>
                    </w:rPr>
                    <w:t>3</w:t>
                  </w:r>
                </w:p>
              </w:tc>
              <w:tc>
                <w:tcPr>
                  <w:tcW w:w="568" w:type="pct"/>
                  <w:tcBorders>
                    <w:tl2br w:val="nil"/>
                    <w:tr2bl w:val="nil"/>
                  </w:tcBorders>
                  <w:noWrap w:val="0"/>
                  <w:vAlign w:val="center"/>
                </w:tcPr>
                <w:p w14:paraId="305F30C1">
                  <w:pPr>
                    <w:pStyle w:val="36"/>
                    <w:bidi w:val="0"/>
                    <w:rPr>
                      <w:rFonts w:hint="default"/>
                      <w:lang w:val="en-US" w:eastAsia="zh-CN"/>
                    </w:rPr>
                  </w:pPr>
                  <w:r>
                    <w:rPr>
                      <w:rFonts w:hint="default"/>
                      <w:lang w:val="en-US" w:eastAsia="zh-CN"/>
                    </w:rPr>
                    <w:t>/</w:t>
                  </w:r>
                </w:p>
              </w:tc>
              <w:tc>
                <w:tcPr>
                  <w:tcW w:w="618" w:type="pct"/>
                  <w:tcBorders>
                    <w:tl2br w:val="nil"/>
                    <w:tr2bl w:val="nil"/>
                  </w:tcBorders>
                  <w:noWrap w:val="0"/>
                  <w:vAlign w:val="center"/>
                </w:tcPr>
                <w:p w14:paraId="21DDB241">
                  <w:pPr>
                    <w:pStyle w:val="36"/>
                    <w:bidi w:val="0"/>
                    <w:rPr>
                      <w:rFonts w:hint="default"/>
                      <w:lang w:val="en-US" w:eastAsia="zh-CN"/>
                    </w:rPr>
                  </w:pPr>
                  <w:r>
                    <w:rPr>
                      <w:rFonts w:hint="default"/>
                    </w:rPr>
                    <w:t>由市政管网供给</w:t>
                  </w:r>
                </w:p>
              </w:tc>
              <w:tc>
                <w:tcPr>
                  <w:tcW w:w="559" w:type="pct"/>
                  <w:tcBorders>
                    <w:tl2br w:val="nil"/>
                    <w:tr2bl w:val="nil"/>
                  </w:tcBorders>
                  <w:noWrap w:val="0"/>
                  <w:vAlign w:val="center"/>
                </w:tcPr>
                <w:p w14:paraId="2BDB853C">
                  <w:pPr>
                    <w:pStyle w:val="36"/>
                    <w:bidi w:val="0"/>
                    <w:rPr>
                      <w:rFonts w:hint="default"/>
                      <w:lang w:val="en-US" w:eastAsia="zh-CN"/>
                    </w:rPr>
                  </w:pPr>
                  <w:r>
                    <w:rPr>
                      <w:rFonts w:hint="default"/>
                      <w:lang w:val="en-US" w:eastAsia="zh-CN"/>
                    </w:rPr>
                    <w:t>/</w:t>
                  </w:r>
                </w:p>
              </w:tc>
              <w:tc>
                <w:tcPr>
                  <w:tcW w:w="428" w:type="pct"/>
                  <w:tcBorders>
                    <w:tl2br w:val="nil"/>
                    <w:tr2bl w:val="nil"/>
                  </w:tcBorders>
                  <w:noWrap w:val="0"/>
                  <w:vAlign w:val="center"/>
                </w:tcPr>
                <w:p w14:paraId="38C5EC79">
                  <w:pPr>
                    <w:pStyle w:val="36"/>
                    <w:bidi w:val="0"/>
                    <w:rPr>
                      <w:rFonts w:hint="default"/>
                      <w:lang w:val="en-US" w:eastAsia="zh-CN"/>
                    </w:rPr>
                  </w:pPr>
                  <w:r>
                    <w:rPr>
                      <w:rFonts w:hint="default"/>
                      <w:lang w:val="en-US" w:eastAsia="zh-CN"/>
                    </w:rPr>
                    <w:t>/</w:t>
                  </w:r>
                </w:p>
              </w:tc>
              <w:tc>
                <w:tcPr>
                  <w:tcW w:w="560" w:type="pct"/>
                  <w:tcBorders>
                    <w:tl2br w:val="nil"/>
                    <w:tr2bl w:val="nil"/>
                  </w:tcBorders>
                  <w:noWrap w:val="0"/>
                  <w:vAlign w:val="center"/>
                </w:tcPr>
                <w:p w14:paraId="48D6625E">
                  <w:pPr>
                    <w:pStyle w:val="36"/>
                    <w:bidi w:val="0"/>
                    <w:rPr>
                      <w:rFonts w:hint="default"/>
                      <w:lang w:val="en-US" w:eastAsia="zh-CN"/>
                    </w:rPr>
                  </w:pPr>
                  <w:r>
                    <w:rPr>
                      <w:rFonts w:hint="default"/>
                      <w:lang w:val="en-US" w:eastAsia="zh-CN"/>
                    </w:rPr>
                    <w:t>/</w:t>
                  </w:r>
                </w:p>
              </w:tc>
            </w:tr>
            <w:tr w14:paraId="7C5B2B0A">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87" w:type="pct"/>
                  <w:tcBorders>
                    <w:tl2br w:val="nil"/>
                    <w:tr2bl w:val="nil"/>
                  </w:tcBorders>
                  <w:shd w:val="clear" w:color="auto" w:fill="auto"/>
                  <w:noWrap w:val="0"/>
                  <w:vAlign w:val="center"/>
                </w:tcPr>
                <w:p w14:paraId="600DBFDA">
                  <w:pPr>
                    <w:pStyle w:val="36"/>
                    <w:bidi w:val="0"/>
                    <w:ind w:firstLine="0" w:firstLineChars="0"/>
                    <w:rPr>
                      <w:rFonts w:hint="default"/>
                      <w:lang w:val="en-US" w:eastAsia="zh-CN"/>
                    </w:rPr>
                  </w:pPr>
                  <w:r>
                    <w:rPr>
                      <w:rFonts w:hint="eastAsia"/>
                      <w:lang w:val="en-US" w:eastAsia="zh-CN"/>
                    </w:rPr>
                    <w:t>9</w:t>
                  </w:r>
                </w:p>
              </w:tc>
              <w:tc>
                <w:tcPr>
                  <w:tcW w:w="963" w:type="pct"/>
                  <w:tcBorders>
                    <w:tl2br w:val="nil"/>
                    <w:tr2bl w:val="nil"/>
                  </w:tcBorders>
                  <w:noWrap w:val="0"/>
                  <w:vAlign w:val="center"/>
                </w:tcPr>
                <w:p w14:paraId="679920E0">
                  <w:pPr>
                    <w:pStyle w:val="36"/>
                    <w:bidi w:val="0"/>
                    <w:rPr>
                      <w:rFonts w:hint="default"/>
                      <w:lang w:val="en-US" w:eastAsia="zh-CN"/>
                    </w:rPr>
                  </w:pPr>
                  <w:r>
                    <w:rPr>
                      <w:rFonts w:hint="default"/>
                      <w:lang w:eastAsia="zh-CN"/>
                    </w:rPr>
                    <w:t>电</w:t>
                  </w:r>
                </w:p>
              </w:tc>
              <w:tc>
                <w:tcPr>
                  <w:tcW w:w="478" w:type="pct"/>
                  <w:tcBorders>
                    <w:tl2br w:val="nil"/>
                    <w:tr2bl w:val="nil"/>
                  </w:tcBorders>
                  <w:noWrap w:val="0"/>
                  <w:vAlign w:val="center"/>
                </w:tcPr>
                <w:p w14:paraId="6B1827B2">
                  <w:pPr>
                    <w:pStyle w:val="36"/>
                    <w:bidi w:val="0"/>
                    <w:rPr>
                      <w:rFonts w:hint="default"/>
                      <w:lang w:val="en-US" w:eastAsia="zh-CN"/>
                    </w:rPr>
                  </w:pPr>
                  <w:r>
                    <w:rPr>
                      <w:rFonts w:hint="eastAsia"/>
                      <w:lang w:val="en-US" w:eastAsia="zh-CN"/>
                    </w:rPr>
                    <w:t>200</w:t>
                  </w:r>
                </w:p>
              </w:tc>
              <w:tc>
                <w:tcPr>
                  <w:tcW w:w="533" w:type="pct"/>
                  <w:tcBorders>
                    <w:tl2br w:val="nil"/>
                    <w:tr2bl w:val="nil"/>
                  </w:tcBorders>
                  <w:noWrap w:val="0"/>
                  <w:vAlign w:val="center"/>
                </w:tcPr>
                <w:p w14:paraId="5E25DEFD">
                  <w:pPr>
                    <w:pStyle w:val="36"/>
                    <w:bidi w:val="0"/>
                    <w:rPr>
                      <w:rFonts w:hint="default"/>
                      <w:lang w:val="en-US" w:eastAsia="zh-CN"/>
                    </w:rPr>
                  </w:pPr>
                  <w:r>
                    <w:rPr>
                      <w:rFonts w:hint="default"/>
                      <w:lang w:val="en-US" w:eastAsia="zh-CN"/>
                    </w:rPr>
                    <w:t>万kW·h</w:t>
                  </w:r>
                </w:p>
              </w:tc>
              <w:tc>
                <w:tcPr>
                  <w:tcW w:w="568" w:type="pct"/>
                  <w:tcBorders>
                    <w:tl2br w:val="nil"/>
                    <w:tr2bl w:val="nil"/>
                  </w:tcBorders>
                  <w:noWrap w:val="0"/>
                  <w:vAlign w:val="center"/>
                </w:tcPr>
                <w:p w14:paraId="3A4599E6">
                  <w:pPr>
                    <w:pStyle w:val="36"/>
                    <w:bidi w:val="0"/>
                    <w:rPr>
                      <w:rFonts w:hint="default"/>
                      <w:lang w:val="en-US" w:eastAsia="zh-CN"/>
                    </w:rPr>
                  </w:pPr>
                  <w:r>
                    <w:rPr>
                      <w:rFonts w:hint="default"/>
                      <w:lang w:val="en-US" w:eastAsia="zh-CN"/>
                    </w:rPr>
                    <w:t>/</w:t>
                  </w:r>
                </w:p>
              </w:tc>
              <w:tc>
                <w:tcPr>
                  <w:tcW w:w="618" w:type="pct"/>
                  <w:tcBorders>
                    <w:tl2br w:val="nil"/>
                    <w:tr2bl w:val="nil"/>
                  </w:tcBorders>
                  <w:noWrap w:val="0"/>
                  <w:vAlign w:val="center"/>
                </w:tcPr>
                <w:p w14:paraId="221A66B2">
                  <w:pPr>
                    <w:pStyle w:val="36"/>
                    <w:bidi w:val="0"/>
                    <w:rPr>
                      <w:rFonts w:hint="default"/>
                      <w:lang w:val="en-US" w:eastAsia="zh-CN"/>
                    </w:rPr>
                  </w:pPr>
                  <w:r>
                    <w:rPr>
                      <w:rFonts w:hint="default"/>
                      <w:lang w:eastAsia="zh-CN"/>
                    </w:rPr>
                    <w:t>由市政电网供电</w:t>
                  </w:r>
                </w:p>
              </w:tc>
              <w:tc>
                <w:tcPr>
                  <w:tcW w:w="559" w:type="pct"/>
                  <w:tcBorders>
                    <w:tl2br w:val="nil"/>
                    <w:tr2bl w:val="nil"/>
                  </w:tcBorders>
                  <w:noWrap w:val="0"/>
                  <w:vAlign w:val="center"/>
                </w:tcPr>
                <w:p w14:paraId="5B3BC461">
                  <w:pPr>
                    <w:pStyle w:val="36"/>
                    <w:bidi w:val="0"/>
                    <w:rPr>
                      <w:rFonts w:hint="default"/>
                      <w:lang w:val="en-US" w:eastAsia="zh-CN"/>
                    </w:rPr>
                  </w:pPr>
                  <w:r>
                    <w:rPr>
                      <w:rFonts w:hint="default"/>
                      <w:lang w:val="en-US" w:eastAsia="zh-CN"/>
                    </w:rPr>
                    <w:t>/</w:t>
                  </w:r>
                </w:p>
              </w:tc>
              <w:tc>
                <w:tcPr>
                  <w:tcW w:w="428" w:type="pct"/>
                  <w:tcBorders>
                    <w:tl2br w:val="nil"/>
                    <w:tr2bl w:val="nil"/>
                  </w:tcBorders>
                  <w:noWrap w:val="0"/>
                  <w:vAlign w:val="center"/>
                </w:tcPr>
                <w:p w14:paraId="65E680CA">
                  <w:pPr>
                    <w:pStyle w:val="36"/>
                    <w:bidi w:val="0"/>
                    <w:rPr>
                      <w:rFonts w:hint="default"/>
                      <w:lang w:val="en-US" w:eastAsia="zh-CN"/>
                    </w:rPr>
                  </w:pPr>
                  <w:r>
                    <w:rPr>
                      <w:rFonts w:hint="default"/>
                      <w:lang w:val="en-US" w:eastAsia="zh-CN"/>
                    </w:rPr>
                    <w:t>/</w:t>
                  </w:r>
                </w:p>
              </w:tc>
              <w:tc>
                <w:tcPr>
                  <w:tcW w:w="560" w:type="pct"/>
                  <w:tcBorders>
                    <w:tl2br w:val="nil"/>
                    <w:tr2bl w:val="nil"/>
                  </w:tcBorders>
                  <w:noWrap w:val="0"/>
                  <w:vAlign w:val="center"/>
                </w:tcPr>
                <w:p w14:paraId="206F92DE">
                  <w:pPr>
                    <w:pStyle w:val="36"/>
                    <w:bidi w:val="0"/>
                    <w:rPr>
                      <w:rFonts w:hint="default"/>
                      <w:lang w:val="en-US" w:eastAsia="zh-CN"/>
                    </w:rPr>
                  </w:pPr>
                  <w:r>
                    <w:rPr>
                      <w:rFonts w:hint="default"/>
                      <w:lang w:val="en-US" w:eastAsia="zh-CN"/>
                    </w:rPr>
                    <w:t>/</w:t>
                  </w:r>
                </w:p>
              </w:tc>
            </w:tr>
          </w:tbl>
          <w:p w14:paraId="14C2FA0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i w:val="0"/>
                <w:iCs/>
                <w:color w:val="auto"/>
                <w:spacing w:val="0"/>
                <w:kern w:val="0"/>
                <w:position w:val="0"/>
                <w:highlight w:val="none"/>
                <w:u w:val="none"/>
                <w:lang w:eastAsia="zh-CN"/>
              </w:rPr>
            </w:pPr>
            <w:bookmarkStart w:id="6" w:name="_Toc7186"/>
            <w:r>
              <w:rPr>
                <w:rFonts w:hint="default" w:ascii="Times New Roman" w:hAnsi="Times New Roman" w:eastAsia="宋体" w:cs="Times New Roman"/>
                <w:b w:val="0"/>
                <w:bCs/>
                <w:i w:val="0"/>
                <w:iCs/>
                <w:color w:val="auto"/>
                <w:spacing w:val="0"/>
                <w:kern w:val="0"/>
                <w:position w:val="0"/>
                <w:highlight w:val="none"/>
                <w:u w:val="none"/>
                <w:lang w:eastAsia="zh-CN"/>
              </w:rPr>
              <w:t>本</w:t>
            </w:r>
            <w:r>
              <w:rPr>
                <w:rFonts w:hint="default" w:ascii="Times New Roman" w:hAnsi="Times New Roman" w:eastAsia="宋体" w:cs="Times New Roman"/>
                <w:b w:val="0"/>
                <w:bCs/>
                <w:i w:val="0"/>
                <w:iCs/>
                <w:color w:val="auto"/>
                <w:spacing w:val="0"/>
                <w:kern w:val="0"/>
                <w:position w:val="0"/>
                <w:highlight w:val="none"/>
                <w:u w:val="none"/>
              </w:rPr>
              <w:t>项目</w:t>
            </w:r>
            <w:r>
              <w:rPr>
                <w:rFonts w:hint="default" w:ascii="Times New Roman" w:hAnsi="Times New Roman" w:eastAsia="宋体" w:cs="Times New Roman"/>
                <w:b w:val="0"/>
                <w:bCs/>
                <w:i w:val="0"/>
                <w:iCs/>
                <w:color w:val="auto"/>
                <w:spacing w:val="0"/>
                <w:kern w:val="0"/>
                <w:position w:val="0"/>
                <w:highlight w:val="none"/>
                <w:u w:val="none"/>
                <w:lang w:eastAsia="zh-CN"/>
              </w:rPr>
              <w:t>主</w:t>
            </w:r>
            <w:r>
              <w:rPr>
                <w:rFonts w:hint="default" w:ascii="Times New Roman" w:hAnsi="Times New Roman" w:eastAsia="宋体" w:cs="Times New Roman"/>
                <w:b w:val="0"/>
                <w:bCs/>
                <w:i w:val="0"/>
                <w:iCs/>
                <w:color w:val="auto"/>
                <w:spacing w:val="0"/>
                <w:kern w:val="0"/>
                <w:position w:val="0"/>
                <w:highlight w:val="none"/>
                <w:u w:val="none"/>
              </w:rPr>
              <w:t>要原辅材料</w:t>
            </w:r>
            <w:r>
              <w:rPr>
                <w:rFonts w:hint="default" w:ascii="Times New Roman" w:hAnsi="Times New Roman" w:eastAsia="宋体" w:cs="Times New Roman"/>
                <w:b w:val="0"/>
                <w:bCs/>
                <w:i w:val="0"/>
                <w:iCs/>
                <w:color w:val="auto"/>
                <w:spacing w:val="0"/>
                <w:kern w:val="0"/>
                <w:position w:val="0"/>
                <w:highlight w:val="none"/>
                <w:u w:val="none"/>
                <w:lang w:eastAsia="zh-CN"/>
              </w:rPr>
              <w:t>理化性质见下表。</w:t>
            </w:r>
          </w:p>
          <w:p w14:paraId="2A6C0035">
            <w:pPr>
              <w:pStyle w:val="4"/>
              <w:pageBreakBefore w:val="0"/>
              <w:numPr>
                <w:ilvl w:val="0"/>
                <w:numId w:val="0"/>
              </w:numPr>
              <w:topLinePunct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b/>
                <w:bCs/>
                <w:color w:val="auto"/>
                <w:spacing w:val="0"/>
                <w:kern w:val="0"/>
                <w:position w:val="0"/>
                <w:sz w:val="21"/>
                <w:szCs w:val="21"/>
                <w:lang w:val="en-US" w:eastAsia="zh-CN"/>
              </w:rPr>
            </w:pPr>
            <w:r>
              <w:rPr>
                <w:rFonts w:hint="default" w:ascii="Times New Roman" w:hAnsi="Times New Roman" w:eastAsia="宋体" w:cs="Times New Roman"/>
                <w:b/>
                <w:bCs/>
                <w:color w:val="auto"/>
                <w:spacing w:val="0"/>
                <w:kern w:val="0"/>
                <w:position w:val="0"/>
                <w:sz w:val="21"/>
                <w:szCs w:val="21"/>
                <w:lang w:val="en-US" w:eastAsia="zh-CN"/>
              </w:rPr>
              <w:t>表2-</w:t>
            </w:r>
            <w:r>
              <w:rPr>
                <w:rFonts w:hint="eastAsia" w:ascii="Times New Roman" w:hAnsi="Times New Roman" w:cs="Times New Roman"/>
                <w:b/>
                <w:bCs/>
                <w:color w:val="auto"/>
                <w:spacing w:val="0"/>
                <w:kern w:val="0"/>
                <w:position w:val="0"/>
                <w:sz w:val="21"/>
                <w:szCs w:val="21"/>
                <w:lang w:val="en-US" w:eastAsia="zh-CN"/>
              </w:rPr>
              <w:t>7</w:t>
            </w:r>
            <w:r>
              <w:rPr>
                <w:rFonts w:hint="default" w:ascii="Times New Roman" w:hAnsi="Times New Roman" w:eastAsia="宋体" w:cs="Times New Roman"/>
                <w:b/>
                <w:bCs/>
                <w:color w:val="auto"/>
                <w:spacing w:val="0"/>
                <w:kern w:val="0"/>
                <w:position w:val="0"/>
                <w:sz w:val="21"/>
                <w:szCs w:val="21"/>
                <w:lang w:val="en-US" w:eastAsia="zh-CN"/>
              </w:rPr>
              <w:t>项目原辅材料理化性质一览表</w:t>
            </w:r>
          </w:p>
          <w:tbl>
            <w:tblPr>
              <w:tblStyle w:val="28"/>
              <w:tblW w:w="0" w:type="auto"/>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6772"/>
            </w:tblGrid>
            <w:tr w14:paraId="344D9F6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6" w:type="dxa"/>
                  <w:tcBorders>
                    <w:tl2br w:val="nil"/>
                    <w:tr2bl w:val="nil"/>
                  </w:tcBorders>
                  <w:noWrap w:val="0"/>
                  <w:vAlign w:val="center"/>
                </w:tcPr>
                <w:p w14:paraId="04A46283">
                  <w:pPr>
                    <w:pStyle w:val="36"/>
                    <w:bidi w:val="0"/>
                    <w:rPr>
                      <w:rFonts w:hint="default"/>
                      <w:lang w:val="en-US" w:eastAsia="zh-CN"/>
                    </w:rPr>
                  </w:pPr>
                  <w:r>
                    <w:rPr>
                      <w:rFonts w:hint="eastAsia"/>
                      <w:lang w:val="en-US" w:eastAsia="zh-CN"/>
                    </w:rPr>
                    <w:t>名称</w:t>
                  </w:r>
                </w:p>
              </w:tc>
              <w:tc>
                <w:tcPr>
                  <w:tcW w:w="6772" w:type="dxa"/>
                  <w:tcBorders>
                    <w:tl2br w:val="nil"/>
                    <w:tr2bl w:val="nil"/>
                  </w:tcBorders>
                  <w:noWrap w:val="0"/>
                  <w:vAlign w:val="center"/>
                </w:tcPr>
                <w:p w14:paraId="38B856BF">
                  <w:pPr>
                    <w:pStyle w:val="36"/>
                    <w:bidi w:val="0"/>
                    <w:rPr>
                      <w:rFonts w:hint="default"/>
                      <w:lang w:val="en-US" w:eastAsia="zh-CN"/>
                    </w:rPr>
                  </w:pPr>
                  <w:r>
                    <w:rPr>
                      <w:rFonts w:hint="eastAsia"/>
                      <w:lang w:val="en-US" w:eastAsia="zh-CN"/>
                    </w:rPr>
                    <w:t>理化特性</w:t>
                  </w:r>
                </w:p>
              </w:tc>
            </w:tr>
            <w:tr w14:paraId="7ED9C8B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6" w:type="dxa"/>
                  <w:tcBorders>
                    <w:tl2br w:val="nil"/>
                    <w:tr2bl w:val="nil"/>
                  </w:tcBorders>
                  <w:noWrap w:val="0"/>
                  <w:vAlign w:val="center"/>
                </w:tcPr>
                <w:p w14:paraId="659A3078">
                  <w:pPr>
                    <w:pStyle w:val="36"/>
                    <w:bidi w:val="0"/>
                    <w:rPr>
                      <w:rFonts w:hint="default"/>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碳纤维丝</w:t>
                  </w:r>
                </w:p>
              </w:tc>
              <w:tc>
                <w:tcPr>
                  <w:tcW w:w="6772" w:type="dxa"/>
                  <w:tcBorders>
                    <w:tl2br w:val="nil"/>
                    <w:tr2bl w:val="nil"/>
                  </w:tcBorders>
                  <w:noWrap w:val="0"/>
                  <w:vAlign w:val="center"/>
                </w:tcPr>
                <w:p w14:paraId="7FFAA791">
                  <w:pPr>
                    <w:pStyle w:val="36"/>
                    <w:bidi w:val="0"/>
                    <w:rPr>
                      <w:rFonts w:hint="default"/>
                      <w:lang w:eastAsia="zh-CN"/>
                    </w:rPr>
                  </w:pPr>
                  <w:r>
                    <w:rPr>
                      <w:rFonts w:hint="default" w:ascii="Times New Roman" w:hAnsi="Times New Roman" w:eastAsia="宋体" w:cs="Times New Roman"/>
                      <w:color w:val="auto"/>
                      <w:spacing w:val="0"/>
                      <w:kern w:val="0"/>
                      <w:position w:val="0"/>
                      <w:sz w:val="21"/>
                      <w:szCs w:val="21"/>
                      <w:highlight w:val="none"/>
                      <w:lang w:val="en-US" w:eastAsia="zh-CN"/>
                    </w:rPr>
                    <w:t>黑色</w:t>
                  </w:r>
                  <w:r>
                    <w:rPr>
                      <w:rFonts w:hint="eastAsia" w:ascii="Times New Roman" w:hAnsi="Times New Roman" w:cs="Times New Roman"/>
                      <w:color w:val="auto"/>
                      <w:spacing w:val="0"/>
                      <w:kern w:val="0"/>
                      <w:position w:val="0"/>
                      <w:sz w:val="21"/>
                      <w:szCs w:val="21"/>
                      <w:highlight w:val="none"/>
                      <w:lang w:val="en-US" w:eastAsia="zh-CN"/>
                    </w:rPr>
                    <w:t>长丝</w:t>
                  </w:r>
                  <w:r>
                    <w:rPr>
                      <w:rFonts w:hint="default" w:ascii="Times New Roman" w:hAnsi="Times New Roman" w:eastAsia="宋体" w:cs="Times New Roman"/>
                      <w:color w:val="auto"/>
                      <w:spacing w:val="0"/>
                      <w:kern w:val="0"/>
                      <w:position w:val="0"/>
                      <w:sz w:val="21"/>
                      <w:szCs w:val="21"/>
                      <w:highlight w:val="none"/>
                      <w:lang w:val="en-US" w:eastAsia="zh-CN"/>
                    </w:rPr>
                    <w:t>，密度约</w:t>
                  </w:r>
                  <w:r>
                    <w:rPr>
                      <w:rFonts w:hint="eastAsia" w:ascii="Times New Roman" w:hAnsi="Times New Roman" w:cs="Times New Roman"/>
                      <w:color w:val="auto"/>
                      <w:spacing w:val="0"/>
                      <w:kern w:val="0"/>
                      <w:position w:val="0"/>
                      <w:sz w:val="21"/>
                      <w:szCs w:val="21"/>
                      <w:highlight w:val="none"/>
                      <w:lang w:val="en-US" w:eastAsia="zh-CN"/>
                    </w:rPr>
                    <w:t>1.6</w:t>
                  </w:r>
                  <w:r>
                    <w:rPr>
                      <w:rFonts w:hint="default" w:ascii="Times New Roman" w:hAnsi="Times New Roman" w:eastAsia="宋体" w:cs="Times New Roman"/>
                      <w:color w:val="auto"/>
                      <w:spacing w:val="0"/>
                      <w:kern w:val="0"/>
                      <w:position w:val="0"/>
                      <w:sz w:val="21"/>
                      <w:szCs w:val="21"/>
                      <w:highlight w:val="none"/>
                      <w:lang w:val="en-US" w:eastAsia="zh-CN"/>
                    </w:rPr>
                    <w:t>-</w:t>
                  </w:r>
                  <w:r>
                    <w:rPr>
                      <w:rFonts w:hint="eastAsia" w:ascii="Times New Roman" w:hAnsi="Times New Roman" w:cs="Times New Roman"/>
                      <w:color w:val="auto"/>
                      <w:spacing w:val="0"/>
                      <w:kern w:val="0"/>
                      <w:position w:val="0"/>
                      <w:sz w:val="21"/>
                      <w:szCs w:val="21"/>
                      <w:highlight w:val="none"/>
                      <w:lang w:val="en-US" w:eastAsia="zh-CN"/>
                    </w:rPr>
                    <w:t>2.0</w:t>
                  </w:r>
                  <w:r>
                    <w:rPr>
                      <w:rFonts w:hint="default" w:ascii="Times New Roman" w:hAnsi="Times New Roman" w:eastAsia="宋体" w:cs="Times New Roman"/>
                      <w:color w:val="auto"/>
                      <w:spacing w:val="0"/>
                      <w:kern w:val="0"/>
                      <w:position w:val="0"/>
                      <w:sz w:val="21"/>
                      <w:szCs w:val="21"/>
                      <w:highlight w:val="none"/>
                      <w:lang w:val="en-US" w:eastAsia="zh-CN"/>
                    </w:rPr>
                    <w:t>g/cm³，</w:t>
                  </w:r>
                  <w:r>
                    <w:rPr>
                      <w:rFonts w:hint="eastAsia" w:ascii="Times New Roman" w:hAnsi="Times New Roman" w:cs="Times New Roman"/>
                      <w:color w:val="auto"/>
                      <w:spacing w:val="0"/>
                      <w:kern w:val="0"/>
                      <w:position w:val="0"/>
                      <w:sz w:val="21"/>
                      <w:szCs w:val="21"/>
                      <w:highlight w:val="none"/>
                      <w:lang w:val="en-US" w:eastAsia="zh-CN"/>
                    </w:rPr>
                    <w:t>一般情况下无危险分解物，遇高温超240</w:t>
                  </w:r>
                  <w:r>
                    <w:rPr>
                      <w:rFonts w:hint="default"/>
                      <w:lang w:val="en-US" w:eastAsia="zh-CN"/>
                    </w:rPr>
                    <w:t>℃</w:t>
                  </w:r>
                  <w:r>
                    <w:rPr>
                      <w:rFonts w:hint="eastAsia"/>
                      <w:lang w:val="en-US" w:eastAsia="zh-CN"/>
                    </w:rPr>
                    <w:t>会变热发红。</w:t>
                  </w:r>
                  <w:r>
                    <w:rPr>
                      <w:rFonts w:hint="default" w:ascii="Times New Roman" w:hAnsi="Times New Roman" w:eastAsia="宋体" w:cs="Times New Roman"/>
                      <w:color w:val="auto"/>
                      <w:spacing w:val="0"/>
                      <w:kern w:val="0"/>
                      <w:position w:val="0"/>
                      <w:sz w:val="21"/>
                      <w:szCs w:val="21"/>
                      <w:highlight w:val="none"/>
                      <w:lang w:val="en-US" w:eastAsia="zh-CN"/>
                    </w:rPr>
                    <w:t>拉伸强度</w:t>
                  </w:r>
                  <w:r>
                    <w:rPr>
                      <w:rFonts w:hint="eastAsia" w:ascii="Times New Roman" w:hAnsi="Times New Roman" w:cs="Times New Roman"/>
                      <w:color w:val="auto"/>
                      <w:spacing w:val="0"/>
                      <w:kern w:val="0"/>
                      <w:position w:val="0"/>
                      <w:sz w:val="21"/>
                      <w:szCs w:val="21"/>
                      <w:highlight w:val="none"/>
                      <w:lang w:val="en-US" w:eastAsia="zh-CN"/>
                    </w:rPr>
                    <w:t>3530</w:t>
                  </w:r>
                  <w:r>
                    <w:rPr>
                      <w:rFonts w:hint="default" w:ascii="Times New Roman" w:hAnsi="Times New Roman" w:eastAsia="宋体" w:cs="Times New Roman"/>
                      <w:color w:val="auto"/>
                      <w:spacing w:val="0"/>
                      <w:kern w:val="0"/>
                      <w:position w:val="0"/>
                      <w:sz w:val="21"/>
                      <w:szCs w:val="21"/>
                      <w:highlight w:val="none"/>
                      <w:lang w:val="en-US" w:eastAsia="zh-CN"/>
                    </w:rPr>
                    <w:t>-7000MPa，弹性模量230-600GPa。具有优异的力学性能和导热性，化学性质稳定，耐腐蚀，耐高温（在惰性气氛中可耐2000℃以上高温）。</w:t>
                  </w:r>
                </w:p>
              </w:tc>
            </w:tr>
            <w:tr w14:paraId="5842F03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6" w:type="dxa"/>
                  <w:tcBorders>
                    <w:tl2br w:val="nil"/>
                    <w:tr2bl w:val="nil"/>
                  </w:tcBorders>
                  <w:noWrap w:val="0"/>
                  <w:vAlign w:val="center"/>
                </w:tcPr>
                <w:p w14:paraId="69B017C1">
                  <w:pPr>
                    <w:pStyle w:val="36"/>
                    <w:bidi w:val="0"/>
                    <w:rPr>
                      <w:rFonts w:hint="eastAsia"/>
                      <w:lang w:val="en-US" w:eastAsia="zh-CN"/>
                    </w:rPr>
                  </w:pPr>
                  <w:r>
                    <w:rPr>
                      <w:rFonts w:hint="eastAsia"/>
                      <w:lang w:val="en-US" w:eastAsia="zh-CN"/>
                    </w:rPr>
                    <w:t>WP-R5600W3K环氧树脂</w:t>
                  </w:r>
                </w:p>
              </w:tc>
              <w:tc>
                <w:tcPr>
                  <w:tcW w:w="6772" w:type="dxa"/>
                  <w:tcBorders>
                    <w:tl2br w:val="nil"/>
                    <w:tr2bl w:val="nil"/>
                  </w:tcBorders>
                  <w:noWrap w:val="0"/>
                  <w:vAlign w:val="center"/>
                </w:tcPr>
                <w:p w14:paraId="238FB8C2">
                  <w:pPr>
                    <w:pStyle w:val="36"/>
                    <w:bidi w:val="0"/>
                    <w:rPr>
                      <w:rFonts w:hint="eastAsia"/>
                      <w:lang w:val="en-US" w:eastAsia="zh-CN"/>
                    </w:rPr>
                  </w:pPr>
                  <w:r>
                    <w:rPr>
                      <w:rFonts w:hint="default"/>
                      <w:lang w:val="en-US" w:eastAsia="zh-CN"/>
                    </w:rPr>
                    <w:t>成分为</w:t>
                  </w:r>
                  <w:r>
                    <w:rPr>
                      <w:rFonts w:hint="eastAsia"/>
                      <w:lang w:val="en-US" w:eastAsia="zh-CN"/>
                    </w:rPr>
                    <w:t>双酚A型环氧树脂</w:t>
                  </w:r>
                  <w:r>
                    <w:rPr>
                      <w:rFonts w:hint="default"/>
                      <w:lang w:val="en-US" w:eastAsia="zh-CN"/>
                    </w:rPr>
                    <w:t>≥</w:t>
                  </w:r>
                  <w:r>
                    <w:rPr>
                      <w:rFonts w:hint="eastAsia"/>
                      <w:lang w:val="en-US" w:eastAsia="zh-CN"/>
                    </w:rPr>
                    <w:t>85%</w:t>
                  </w:r>
                  <w:r>
                    <w:rPr>
                      <w:rFonts w:hint="default"/>
                      <w:lang w:val="en-US" w:eastAsia="zh-CN"/>
                    </w:rPr>
                    <w:t>、</w:t>
                  </w:r>
                  <w:r>
                    <w:rPr>
                      <w:rFonts w:hint="eastAsia"/>
                      <w:lang w:val="en-US" w:eastAsia="zh-CN"/>
                    </w:rPr>
                    <w:t>潜伏型固化剂</w:t>
                  </w:r>
                  <w:r>
                    <w:rPr>
                      <w:rFonts w:hint="default"/>
                      <w:lang w:val="en-US" w:eastAsia="zh-CN"/>
                    </w:rPr>
                    <w:t>≤</w:t>
                  </w:r>
                  <w:r>
                    <w:rPr>
                      <w:rFonts w:hint="eastAsia"/>
                      <w:lang w:val="en-US" w:eastAsia="zh-CN"/>
                    </w:rPr>
                    <w:t>15</w:t>
                  </w:r>
                  <w:r>
                    <w:rPr>
                      <w:rFonts w:hint="default"/>
                      <w:lang w:val="en-US" w:eastAsia="zh-CN"/>
                    </w:rPr>
                    <w:t>%</w:t>
                  </w:r>
                  <w:r>
                    <w:rPr>
                      <w:rFonts w:hint="eastAsia"/>
                      <w:lang w:val="en-US" w:eastAsia="zh-CN"/>
                    </w:rPr>
                    <w:t>。乳白色固体略带粘性，熔点70-80</w:t>
                  </w:r>
                  <w:r>
                    <w:rPr>
                      <w:rFonts w:hint="default"/>
                      <w:lang w:val="en-US" w:eastAsia="zh-CN"/>
                    </w:rPr>
                    <w:t>℃</w:t>
                  </w:r>
                  <w:r>
                    <w:rPr>
                      <w:rFonts w:hint="eastAsia"/>
                      <w:lang w:val="en-US" w:eastAsia="zh-CN"/>
                    </w:rPr>
                    <w:t>，闪点大于250</w:t>
                  </w:r>
                  <w:r>
                    <w:rPr>
                      <w:rFonts w:hint="default"/>
                      <w:lang w:val="en-US" w:eastAsia="zh-CN"/>
                    </w:rPr>
                    <w:t>℃</w:t>
                  </w:r>
                  <w:r>
                    <w:rPr>
                      <w:rFonts w:hint="eastAsia"/>
                      <w:lang w:val="en-US" w:eastAsia="zh-CN"/>
                    </w:rPr>
                    <w:t>，固化温度160~180</w:t>
                  </w:r>
                  <w:r>
                    <w:rPr>
                      <w:rFonts w:hint="default"/>
                      <w:lang w:val="en-US" w:eastAsia="zh-CN"/>
                    </w:rPr>
                    <w:t>℃</w:t>
                  </w:r>
                  <w:r>
                    <w:rPr>
                      <w:rFonts w:hint="eastAsia"/>
                      <w:lang w:val="en-US" w:eastAsia="zh-CN"/>
                    </w:rPr>
                    <w:t>，难溶于水。双酚A型环氧树脂：大鼠口服毒性</w:t>
                  </w:r>
                  <w:r>
                    <w:rPr>
                      <w:rFonts w:hint="default"/>
                      <w:lang w:val="en-US" w:eastAsia="zh-CN"/>
                    </w:rPr>
                    <w:t>LD50</w:t>
                  </w:r>
                  <w:r>
                    <w:rPr>
                      <w:rFonts w:hint="eastAsia"/>
                      <w:lang w:val="en-US" w:eastAsia="zh-CN"/>
                    </w:rPr>
                    <w:t>：</w:t>
                  </w:r>
                  <w:r>
                    <w:rPr>
                      <w:rFonts w:hint="default"/>
                      <w:lang w:val="en-US" w:eastAsia="zh-CN"/>
                    </w:rPr>
                    <w:t>13600mg/kg</w:t>
                  </w:r>
                  <w:r>
                    <w:rPr>
                      <w:rFonts w:hint="eastAsia"/>
                      <w:lang w:val="en-US" w:eastAsia="zh-CN"/>
                    </w:rPr>
                    <w:t>。不会自发反应，但接触到胺类会发生反应，产生大量的热，引起温度升高。接触到过氧化物、还原剂会有剧烈反应，增加火灾和爆炸的危险。暴露在高温环境会导致产品分解，分解过程产生的气体会导致密闭系统中压力积聚，压力会急剧升高。避免接触静电、火花、火焰和其他引火源。避免与氧化材料接触。避免接触：酸、碱、强还原剂、酒精、碱的混合物三级丁酸甲、二氧化硫、六氯三聚氰胺。避免与胺无意中接触。</w:t>
                  </w:r>
                </w:p>
                <w:p w14:paraId="2F121E7D">
                  <w:pPr>
                    <w:pStyle w:val="36"/>
                    <w:bidi w:val="0"/>
                    <w:rPr>
                      <w:rFonts w:hint="eastAsia"/>
                      <w:lang w:val="en-US" w:eastAsia="zh-CN"/>
                    </w:rPr>
                  </w:pPr>
                  <w:r>
                    <w:rPr>
                      <w:rFonts w:hint="eastAsia"/>
                      <w:lang w:val="en-US" w:eastAsia="zh-CN"/>
                    </w:rPr>
                    <w:t>皮肤：可引起皮肤刺激、过敏。吸入：可能有喘气、咳嗽、呼吸短促、或口部、喉咙、肺灼伤，可能导致过敏或哮喘病症状。可能造成呼吸道刺激或者困倦或晕眩。食入：可能会造成呕吐，食欲不振。急性中毒：短期内食入会有嗜睡（普通抑郁活动）行为、呼吸困难、体重增加或减少。潜在的症状：头痛、虚弱、困倦、恶心、酒醉、呕吐、虚脱、昏迷、皮肤脱脂、皮肤炎、方位感障碍。</w:t>
                  </w:r>
                </w:p>
              </w:tc>
            </w:tr>
            <w:tr w14:paraId="078E7792">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6" w:type="dxa"/>
                  <w:tcBorders>
                    <w:tl2br w:val="nil"/>
                    <w:tr2bl w:val="nil"/>
                  </w:tcBorders>
                  <w:noWrap w:val="0"/>
                  <w:vAlign w:val="center"/>
                </w:tcPr>
                <w:p w14:paraId="606FE165">
                  <w:pPr>
                    <w:pStyle w:val="36"/>
                    <w:bidi w:val="0"/>
                    <w:rPr>
                      <w:rFonts w:hint="eastAsia"/>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离型纸</w:t>
                  </w:r>
                </w:p>
              </w:tc>
              <w:tc>
                <w:tcPr>
                  <w:tcW w:w="6772" w:type="dxa"/>
                  <w:tcBorders>
                    <w:tl2br w:val="nil"/>
                    <w:tr2bl w:val="nil"/>
                  </w:tcBorders>
                  <w:noWrap w:val="0"/>
                  <w:vAlign w:val="center"/>
                </w:tcPr>
                <w:p w14:paraId="311B5DEF">
                  <w:pPr>
                    <w:pStyle w:val="36"/>
                    <w:bidi w:val="0"/>
                    <w:rPr>
                      <w:rFonts w:hint="eastAsia"/>
                      <w:lang w:val="en-US" w:eastAsia="zh-CN"/>
                    </w:rPr>
                  </w:pPr>
                  <w:r>
                    <w:rPr>
                      <w:rFonts w:hint="eastAsia" w:cs="Times New Roman"/>
                      <w:b w:val="0"/>
                      <w:bCs/>
                      <w:color w:val="000000" w:themeColor="text1"/>
                      <w:sz w:val="21"/>
                      <w:szCs w:val="21"/>
                      <w:lang w:val="en-US" w:eastAsia="zh-CN"/>
                      <w14:textFill>
                        <w14:solidFill>
                          <w14:schemeClr w14:val="tx1"/>
                        </w14:solidFill>
                      </w14:textFill>
                    </w:rPr>
                    <w:t>项目采用的离型纸为</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有机硅离型纸</w:t>
                  </w:r>
                  <w:r>
                    <w:rPr>
                      <w:rFonts w:hint="eastAsia" w:cs="Times New Roman"/>
                      <w:b w:val="0"/>
                      <w:bCs/>
                      <w:color w:val="000000" w:themeColor="text1"/>
                      <w:sz w:val="21"/>
                      <w:szCs w:val="21"/>
                      <w:lang w:val="en-US" w:eastAsia="zh-CN"/>
                      <w14:textFill>
                        <w14:solidFill>
                          <w14:schemeClr w14:val="tx1"/>
                        </w14:solidFill>
                      </w14:textFill>
                    </w:rPr>
                    <w:t>，又名隔离纸、防粘纸、硅油纸等，是在普通纸张的基础上经过特殊处理，涂覆了硅油而制成的具有防粘性能的纸。一般由三层结构组成，第一层是底纸，起到支撑作用；第二层是淋膜，它能防止硅油渗透进底纸内；第三层则是硅油，这是使其具有防粘性能的关键部分，防止预浸料互相粘连，避免粘性物料（如热融胶膜等）在储存或使用过程中相互粘结，同时还能保护预浸料或粘性物料不受污染。有硅离型纸具有良好的离型性能，离型力稳定，能够保证粘性物料与离型纸轻松分离，且不会残留胶水在离型纸上，起到防潮，防油，产品隔离的作用。</w:t>
                  </w:r>
                </w:p>
              </w:tc>
            </w:tr>
            <w:tr w14:paraId="2F7122F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6" w:type="dxa"/>
                  <w:tcBorders>
                    <w:tl2br w:val="nil"/>
                    <w:tr2bl w:val="nil"/>
                  </w:tcBorders>
                  <w:noWrap w:val="0"/>
                  <w:vAlign w:val="center"/>
                </w:tcPr>
                <w:p w14:paraId="16C52C65">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PE膜</w:t>
                  </w:r>
                </w:p>
              </w:tc>
              <w:tc>
                <w:tcPr>
                  <w:tcW w:w="6772" w:type="dxa"/>
                  <w:tcBorders>
                    <w:tl2br w:val="nil"/>
                    <w:tr2bl w:val="nil"/>
                  </w:tcBorders>
                  <w:noWrap w:val="0"/>
                  <w:vAlign w:val="center"/>
                </w:tcPr>
                <w:p w14:paraId="00E49B6F">
                  <w:pPr>
                    <w:pStyle w:val="41"/>
                    <w:keepNext w:val="0"/>
                    <w:keepLines w:val="0"/>
                    <w:pageBreakBefore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无色透明薄膜，密度0.91-0.96g/cm³，熔点105-135℃。不溶于水，耐大多数酸碱。具有良好的柔韧性和绝缘性。化学性质稳定，无毒无害。</w:t>
                  </w:r>
                </w:p>
                <w:p w14:paraId="03E6E3E4">
                  <w:pP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fill="FFFFFF"/>
                      <w:lang w:val="en-US" w:eastAsia="zh-CN"/>
                      <w14:textFill>
                        <w14:solidFill>
                          <w14:schemeClr w14:val="tx1"/>
                        </w14:solidFill>
                      </w14:textFill>
                    </w:rPr>
                    <w:t>PE膜即</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聚乙烯塑料薄膜</w:t>
                  </w:r>
                  <w:r>
                    <w:rPr>
                      <w:rFonts w:hint="eastAsia" w:cs="Times New Roman"/>
                      <w:i w:val="0"/>
                      <w:iCs w:val="0"/>
                      <w:caps w:val="0"/>
                      <w:color w:val="000000" w:themeColor="text1"/>
                      <w:spacing w:val="0"/>
                      <w:sz w:val="21"/>
                      <w:szCs w:val="21"/>
                      <w:shd w:val="clear" w:fill="FFFFFF"/>
                      <w:lang w:eastAsia="zh-CN"/>
                      <w14:textFill>
                        <w14:solidFill>
                          <w14:schemeClr w14:val="tx1"/>
                        </w14:solidFill>
                      </w14:textFill>
                    </w:rPr>
                    <w:t>，是一种由聚乙烯材料制成的薄膜材料</w:t>
                  </w:r>
                  <w:r>
                    <w:rPr>
                      <w:rFonts w:hint="eastAsia"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是乙烯单体经聚合反应制得的一种热塑性树脂。无臭，无毒，手感似蜡，能耐大多数酸碱的侵蚀，吸水性小，在低温时仍能保持柔软性，电绝缘性高，</w:t>
                  </w:r>
                  <w:r>
                    <w:rPr>
                      <w:rFonts w:hint="default"/>
                      <w:color w:val="000000" w:themeColor="text1"/>
                      <w:sz w:val="21"/>
                      <w:szCs w:val="21"/>
                      <w14:textFill>
                        <w14:solidFill>
                          <w14:schemeClr w14:val="tx1"/>
                        </w14:solidFill>
                      </w14:textFill>
                    </w:rPr>
                    <w:t>常温下不溶于一般溶剂</w:t>
                  </w:r>
                  <w:r>
                    <w:rPr>
                      <w:rFonts w:hint="default"/>
                      <w:color w:val="000000" w:themeColor="text1"/>
                      <w:sz w:val="21"/>
                      <w:szCs w:val="21"/>
                      <w:lang w:eastAsia="zh-CN"/>
                      <w14:textFill>
                        <w14:solidFill>
                          <w14:schemeClr w14:val="tx1"/>
                        </w14:solidFill>
                      </w14:textFill>
                    </w:rPr>
                    <w:t>。</w:t>
                  </w:r>
                </w:p>
              </w:tc>
            </w:tr>
            <w:tr w14:paraId="42E282A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6" w:type="dxa"/>
                  <w:tcBorders>
                    <w:tl2br w:val="nil"/>
                    <w:tr2bl w:val="nil"/>
                  </w:tcBorders>
                  <w:noWrap w:val="0"/>
                  <w:vAlign w:val="center"/>
                </w:tcPr>
                <w:p w14:paraId="2ADFED76">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rPr>
                    <w:t>机油</w:t>
                  </w:r>
                </w:p>
              </w:tc>
              <w:tc>
                <w:tcPr>
                  <w:tcW w:w="6772" w:type="dxa"/>
                  <w:tcBorders>
                    <w:tl2br w:val="nil"/>
                    <w:tr2bl w:val="nil"/>
                  </w:tcBorders>
                  <w:noWrap w:val="0"/>
                  <w:vAlign w:val="center"/>
                </w:tcPr>
                <w:p w14:paraId="227F7290">
                  <w:pPr>
                    <w:pStyle w:val="41"/>
                    <w:keepNext w:val="0"/>
                    <w:keepLines w:val="0"/>
                    <w:pageBreakBefore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pacing w:val="0"/>
                      <w:kern w:val="0"/>
                      <w:position w:val="0"/>
                      <w:sz w:val="21"/>
                      <w:szCs w:val="21"/>
                      <w:highlight w:val="none"/>
                      <w:lang w:val="en-US" w:eastAsia="zh-CN"/>
                    </w:rPr>
                    <w:t>琥珀色或褐色液体，密度0.87-0.92g/cm³，闪点&gt;200℃。不溶于水，可溶于烃类溶剂。具有良好的润滑性和热稳定性。</w:t>
                  </w:r>
                </w:p>
              </w:tc>
            </w:tr>
            <w:tr w14:paraId="52512EF1">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6" w:type="dxa"/>
                  <w:tcBorders>
                    <w:tl2br w:val="nil"/>
                    <w:tr2bl w:val="nil"/>
                  </w:tcBorders>
                  <w:noWrap w:val="0"/>
                  <w:vAlign w:val="center"/>
                </w:tcPr>
                <w:p w14:paraId="20036126">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eastAsia" w:cs="Times New Roman"/>
                      <w:color w:val="auto"/>
                      <w:spacing w:val="0"/>
                      <w:kern w:val="0"/>
                      <w:position w:val="0"/>
                      <w:sz w:val="21"/>
                      <w:szCs w:val="21"/>
                      <w:highlight w:val="none"/>
                      <w:lang w:val="en-US" w:eastAsia="zh-CN"/>
                    </w:rPr>
                    <w:t>导热油</w:t>
                  </w:r>
                </w:p>
              </w:tc>
              <w:tc>
                <w:tcPr>
                  <w:tcW w:w="6772" w:type="dxa"/>
                  <w:tcBorders>
                    <w:tl2br w:val="nil"/>
                    <w:tr2bl w:val="nil"/>
                  </w:tcBorders>
                  <w:noWrap w:val="0"/>
                  <w:vAlign w:val="center"/>
                </w:tcPr>
                <w:p w14:paraId="18DFC523">
                  <w:pPr>
                    <w:pStyle w:val="41"/>
                    <w:keepNext w:val="0"/>
                    <w:keepLines w:val="0"/>
                    <w:pageBreakBefore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常温下为琥珀色液体，沸点&gt;280℃，闪点216℃，密度890kg/m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，（20℃）；正常条件下使用不会成为健康危险源，长期或持续接触皮肤，而不适当清洗，可能会阻塞皮肤毛孔。不属于可燃物，但会燃烧，不属于环境有害</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物质</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。需密闭容器储存，放置于凉爽通风良好的地方，长期储存-15℃~50℃，短期储存-20℃~60℃，长久使用后的废导热油可能包含有害杂质，应回收或者处置后循环使用。本项目</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辊轴</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为电加热</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辊轴</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导热油为间接传递热量的热导体，将通过加热器加热的导热油传递给一个或多个用热设备，经用热设备卸载后，重新通过循环系统将导热油送回加热器，再吸收热量传递给用热设备，如此周而复始，实现热量的连续传递，使被加热物体温度升高。导热油要求具有良好的热安全性、氧化稳定性、蒸汽压低、沸点高、粘性适当的流动性物质。本项目导热油循环使用，5年更换一次，更换的废导热油委托有资质单位处置。</w:t>
                  </w:r>
                </w:p>
              </w:tc>
            </w:tr>
            <w:tr w14:paraId="1FC73D84">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6" w:type="dxa"/>
                  <w:tcBorders>
                    <w:tl2br w:val="nil"/>
                    <w:tr2bl w:val="nil"/>
                  </w:tcBorders>
                  <w:noWrap w:val="0"/>
                  <w:vAlign w:val="center"/>
                </w:tcPr>
                <w:p w14:paraId="4E83EC8F">
                  <w:pPr>
                    <w:pStyle w:val="36"/>
                    <w:bidi w:val="0"/>
                    <w:rPr>
                      <w:rFonts w:hint="default"/>
                      <w:lang w:val="en-US" w:eastAsia="zh-CN"/>
                    </w:rPr>
                  </w:pPr>
                  <w:r>
                    <w:rPr>
                      <w:rFonts w:hint="eastAsia"/>
                      <w:lang w:val="en-US" w:eastAsia="zh-CN"/>
                    </w:rPr>
                    <w:t>制冷剂R290丙烷）</w:t>
                  </w:r>
                </w:p>
              </w:tc>
              <w:tc>
                <w:tcPr>
                  <w:tcW w:w="6772" w:type="dxa"/>
                  <w:tcBorders>
                    <w:tl2br w:val="nil"/>
                    <w:tr2bl w:val="nil"/>
                  </w:tcBorders>
                  <w:noWrap w:val="0"/>
                  <w:vAlign w:val="center"/>
                </w:tcPr>
                <w:p w14:paraId="2D17556A">
                  <w:pPr>
                    <w:pStyle w:val="36"/>
                    <w:bidi w:val="0"/>
                    <w:rPr>
                      <w:rFonts w:hint="eastAsia"/>
                      <w:lang w:val="en-US" w:eastAsia="zh-CN"/>
                    </w:rPr>
                  </w:pPr>
                  <w:r>
                    <w:rPr>
                      <w:rFonts w:hint="eastAsia" w:ascii="Times New Roman" w:hAnsi="Times New Roman" w:eastAsia="宋体" w:cs="宋体"/>
                      <w:color w:val="auto"/>
                    </w:rPr>
                    <w:t>制冷剂R</w:t>
                  </w:r>
                  <w:r>
                    <w:rPr>
                      <w:rFonts w:ascii="Times New Roman" w:hAnsi="Times New Roman" w:eastAsia="宋体" w:cs="宋体"/>
                      <w:color w:val="auto"/>
                    </w:rPr>
                    <w:t>290</w:t>
                  </w:r>
                  <w:r>
                    <w:rPr>
                      <w:rFonts w:hint="eastAsia" w:ascii="Times New Roman" w:hAnsi="Times New Roman" w:eastAsia="宋体" w:cs="宋体"/>
                      <w:color w:val="auto"/>
                      <w:lang w:val="en-US" w:eastAsia="zh-CN"/>
                    </w:rPr>
                    <w:t>：</w:t>
                  </w:r>
                  <w:r>
                    <w:rPr>
                      <w:rFonts w:hint="eastAsia" w:ascii="Times New Roman" w:hAnsi="Times New Roman" w:eastAsia="宋体" w:cs="宋体"/>
                      <w:color w:val="auto"/>
                    </w:rPr>
                    <w:t>沸点（1atm），℃：-42.2</w:t>
                  </w:r>
                  <w:r>
                    <w:rPr>
                      <w:rFonts w:hint="eastAsia" w:ascii="Times New Roman" w:hAnsi="Times New Roman" w:eastAsia="宋体" w:cs="宋体"/>
                      <w:color w:val="auto"/>
                      <w:lang w:eastAsia="zh-CN"/>
                    </w:rPr>
                    <w:t>；饱和蒸汽</w:t>
                  </w:r>
                  <w:r>
                    <w:rPr>
                      <w:rFonts w:hint="eastAsia" w:ascii="Times New Roman" w:hAnsi="Times New Roman" w:eastAsia="宋体" w:cs="宋体"/>
                      <w:color w:val="auto"/>
                    </w:rPr>
                    <w:t>压（25℃）MPa：0.953临界温度℃：96.7</w:t>
                  </w:r>
                  <w:r>
                    <w:rPr>
                      <w:rFonts w:hint="eastAsia" w:ascii="Times New Roman" w:hAnsi="Times New Roman" w:eastAsia="宋体" w:cs="宋体"/>
                      <w:color w:val="auto"/>
                      <w:lang w:eastAsia="zh-CN"/>
                    </w:rPr>
                    <w:t>；</w:t>
                  </w:r>
                  <w:r>
                    <w:rPr>
                      <w:rFonts w:hint="eastAsia" w:ascii="Times New Roman" w:hAnsi="Times New Roman" w:eastAsia="宋体" w:cs="宋体"/>
                      <w:color w:val="auto"/>
                    </w:rPr>
                    <w:t>临界压力MPa：4.25</w:t>
                  </w:r>
                  <w:r>
                    <w:rPr>
                      <w:rFonts w:hint="eastAsia" w:ascii="Times New Roman" w:hAnsi="Times New Roman" w:eastAsia="宋体" w:cs="宋体"/>
                      <w:color w:val="auto"/>
                      <w:lang w:eastAsia="zh-CN"/>
                    </w:rPr>
                    <w:t>；</w:t>
                  </w:r>
                  <w:r>
                    <w:rPr>
                      <w:rFonts w:hint="eastAsia" w:ascii="Times New Roman" w:hAnsi="Times New Roman" w:eastAsia="宋体" w:cs="宋体"/>
                      <w:color w:val="auto"/>
                    </w:rPr>
                    <w:t>燃烧：易燃</w:t>
                  </w:r>
                  <w:r>
                    <w:rPr>
                      <w:rFonts w:hint="eastAsia" w:ascii="Times New Roman" w:hAnsi="Times New Roman" w:eastAsia="宋体" w:cs="宋体"/>
                      <w:color w:val="auto"/>
                      <w:lang w:eastAsia="zh-CN"/>
                    </w:rPr>
                    <w:t>；</w:t>
                  </w:r>
                  <w:r>
                    <w:rPr>
                      <w:rFonts w:hint="eastAsia" w:ascii="Times New Roman" w:hAnsi="Times New Roman" w:eastAsia="宋体" w:cs="宋体"/>
                      <w:color w:val="auto"/>
                    </w:rPr>
                    <w:t>外观</w:t>
                  </w:r>
                  <w:r>
                    <w:rPr>
                      <w:rFonts w:hint="eastAsia" w:ascii="Times New Roman" w:hAnsi="Times New Roman" w:eastAsia="宋体" w:cs="宋体"/>
                      <w:color w:val="auto"/>
                      <w:lang w:eastAsia="zh-CN"/>
                    </w:rPr>
                    <w:t>：</w:t>
                  </w:r>
                  <w:r>
                    <w:rPr>
                      <w:rFonts w:hint="eastAsia" w:ascii="Times New Roman" w:hAnsi="Times New Roman" w:eastAsia="宋体" w:cs="宋体"/>
                      <w:color w:val="auto"/>
                    </w:rPr>
                    <w:t> 无色透明液体</w:t>
                  </w:r>
                  <w:r>
                    <w:rPr>
                      <w:rFonts w:hint="eastAsia" w:ascii="Times New Roman" w:hAnsi="Times New Roman" w:eastAsia="宋体" w:cs="宋体"/>
                      <w:color w:val="auto"/>
                      <w:lang w:eastAsia="zh-CN"/>
                    </w:rPr>
                    <w:t>；</w:t>
                  </w:r>
                  <w:r>
                    <w:rPr>
                      <w:rFonts w:hint="eastAsia" w:ascii="Times New Roman" w:hAnsi="Times New Roman" w:eastAsia="宋体" w:cs="宋体"/>
                      <w:color w:val="auto"/>
                    </w:rPr>
                    <w:t>纯度≥（m/m）</w:t>
                  </w:r>
                  <w:r>
                    <w:rPr>
                      <w:rFonts w:hint="eastAsia" w:ascii="Times New Roman" w:hAnsi="Times New Roman" w:eastAsia="宋体" w:cs="宋体"/>
                      <w:color w:val="auto"/>
                      <w:lang w:val="en-US" w:eastAsia="zh-CN"/>
                    </w:rPr>
                    <w:t>%</w:t>
                  </w:r>
                  <w:r>
                    <w:rPr>
                      <w:rFonts w:hint="eastAsia" w:ascii="Times New Roman" w:hAnsi="Times New Roman" w:eastAsia="宋体" w:cs="宋体"/>
                      <w:color w:val="auto"/>
                      <w:lang w:eastAsia="zh-CN"/>
                    </w:rPr>
                    <w:t>：</w:t>
                  </w:r>
                  <w:r>
                    <w:rPr>
                      <w:rFonts w:hint="eastAsia" w:ascii="Times New Roman" w:hAnsi="Times New Roman" w:eastAsia="宋体" w:cs="宋体"/>
                      <w:color w:val="auto"/>
                    </w:rPr>
                    <w:t>99.5</w:t>
                  </w:r>
                  <w:r>
                    <w:rPr>
                      <w:rFonts w:hint="eastAsia" w:ascii="Times New Roman" w:hAnsi="Times New Roman" w:eastAsia="宋体" w:cs="宋体"/>
                      <w:color w:val="auto"/>
                      <w:lang w:eastAsia="zh-CN"/>
                    </w:rPr>
                    <w:t>；</w:t>
                  </w:r>
                  <w:r>
                    <w:rPr>
                      <w:rFonts w:hint="eastAsia" w:ascii="Times New Roman" w:hAnsi="Times New Roman" w:eastAsia="宋体" w:cs="宋体"/>
                      <w:color w:val="auto"/>
                    </w:rPr>
                    <w:t>别名R290，中文名称丙烷，化学分子式为CH</w:t>
                  </w:r>
                  <w:r>
                    <w:rPr>
                      <w:rFonts w:hint="eastAsia" w:ascii="Times New Roman" w:hAnsi="Times New Roman" w:eastAsia="宋体" w:cs="宋体"/>
                      <w:color w:val="auto"/>
                      <w:vertAlign w:val="subscript"/>
                    </w:rPr>
                    <w:t>3</w:t>
                  </w:r>
                  <w:r>
                    <w:rPr>
                      <w:rFonts w:hint="eastAsia" w:ascii="Times New Roman" w:hAnsi="Times New Roman" w:eastAsia="宋体" w:cs="宋体"/>
                      <w:color w:val="auto"/>
                    </w:rPr>
                    <w:t>CH</w:t>
                  </w:r>
                  <w:r>
                    <w:rPr>
                      <w:rFonts w:hint="eastAsia" w:ascii="Times New Roman" w:hAnsi="Times New Roman" w:eastAsia="宋体" w:cs="宋体"/>
                      <w:color w:val="auto"/>
                      <w:vertAlign w:val="subscript"/>
                    </w:rPr>
                    <w:t>2</w:t>
                  </w:r>
                  <w:r>
                    <w:rPr>
                      <w:rFonts w:hint="eastAsia" w:ascii="Times New Roman" w:hAnsi="Times New Roman" w:eastAsia="宋体" w:cs="宋体"/>
                      <w:color w:val="auto"/>
                    </w:rPr>
                    <w:t>CH</w:t>
                  </w:r>
                  <w:r>
                    <w:rPr>
                      <w:rFonts w:hint="eastAsia" w:ascii="Times New Roman" w:hAnsi="Times New Roman" w:eastAsia="宋体" w:cs="宋体"/>
                      <w:color w:val="auto"/>
                      <w:vertAlign w:val="subscript"/>
                    </w:rPr>
                    <w:t>3</w:t>
                  </w:r>
                  <w:r>
                    <w:rPr>
                      <w:rFonts w:hint="eastAsia" w:ascii="Times New Roman" w:hAnsi="Times New Roman" w:eastAsia="宋体" w:cs="宋体"/>
                      <w:color w:val="auto"/>
                      <w:lang w:eastAsia="zh-CN"/>
                    </w:rPr>
                    <w:t>；</w:t>
                  </w:r>
                  <w:r>
                    <w:rPr>
                      <w:rFonts w:hint="eastAsia" w:ascii="Times New Roman" w:hAnsi="Times New Roman" w:eastAsia="宋体" w:cs="宋体"/>
                      <w:color w:val="auto"/>
                    </w:rPr>
                    <w:t>分子量：44.096，属于碳氢制冷剂。用途是作为制冷剂</w:t>
                  </w:r>
                  <w:r>
                    <w:rPr>
                      <w:rFonts w:hint="eastAsia"/>
                      <w:lang w:eastAsia="zh-CN"/>
                    </w:rPr>
                    <w:t>。</w:t>
                  </w:r>
                  <w:r>
                    <w:rPr>
                      <w:rFonts w:hint="default"/>
                    </w:rPr>
                    <w:t>贮存在钢瓶内是被压缩的液化气体，</w:t>
                  </w:r>
                  <w:r>
                    <w:rPr>
                      <w:rFonts w:hint="eastAsia"/>
                      <w:lang w:eastAsia="zh-CN"/>
                    </w:rPr>
                    <w:t>冷藏库制冷系统为密封结构，制冷剂参与制冷循环，不存在损耗，制冷剂可以持续使用。当制冷系统发生制冷剂泄漏，导致冷库制冷能力下降时，安排专业公司维修并补充制冷剂，产生的废物由该公司工作人员直接回收，不在厂区内暂存。</w:t>
                  </w:r>
                </w:p>
              </w:tc>
            </w:tr>
            <w:bookmarkEnd w:id="6"/>
          </w:tbl>
          <w:p w14:paraId="720E787A">
            <w:pPr>
              <w:pStyle w:val="54"/>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jc w:val="left"/>
              <w:textAlignment w:val="auto"/>
              <w:rPr>
                <w:rFonts w:hint="default" w:ascii="Times New Roman" w:hAnsi="Times New Roman" w:eastAsia="宋体" w:cs="Times New Roman"/>
                <w:color w:val="auto"/>
                <w:spacing w:val="0"/>
                <w:kern w:val="0"/>
                <w:position w:val="0"/>
                <w:lang w:val="en-US" w:eastAsia="zh-CN"/>
              </w:rPr>
            </w:pPr>
            <w:r>
              <w:rPr>
                <w:rFonts w:hint="eastAsia" w:cs="Times New Roman"/>
                <w:color w:val="auto"/>
                <w:spacing w:val="0"/>
                <w:kern w:val="0"/>
                <w:position w:val="0"/>
                <w:lang w:val="en-US" w:eastAsia="zh-CN"/>
              </w:rPr>
              <w:t>6</w:t>
            </w:r>
            <w:r>
              <w:rPr>
                <w:rFonts w:hint="default" w:ascii="Times New Roman" w:hAnsi="Times New Roman" w:eastAsia="宋体" w:cs="Times New Roman"/>
                <w:color w:val="auto"/>
                <w:spacing w:val="0"/>
                <w:kern w:val="0"/>
                <w:position w:val="0"/>
                <w:lang w:val="en-US" w:eastAsia="zh-CN"/>
              </w:rPr>
              <w:t>、员工人数及工作制度</w:t>
            </w:r>
          </w:p>
          <w:p w14:paraId="37EB71DE">
            <w:pPr>
              <w:pStyle w:val="4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lang w:val="en-US" w:eastAsia="zh-CN"/>
              </w:rPr>
            </w:pPr>
            <w:r>
              <w:rPr>
                <w:rFonts w:hint="default" w:ascii="Times New Roman" w:hAnsi="Times New Roman" w:eastAsia="宋体" w:cs="Times New Roman"/>
                <w:color w:val="auto"/>
                <w:spacing w:val="0"/>
                <w:kern w:val="0"/>
                <w:position w:val="0"/>
              </w:rPr>
              <w:t>本项目</w:t>
            </w:r>
            <w:r>
              <w:rPr>
                <w:rFonts w:hint="default" w:ascii="Times New Roman" w:hAnsi="Times New Roman" w:eastAsia="宋体" w:cs="Times New Roman"/>
                <w:color w:val="auto"/>
                <w:spacing w:val="0"/>
                <w:kern w:val="0"/>
                <w:position w:val="0"/>
                <w:lang w:val="en-US" w:eastAsia="zh-CN"/>
              </w:rPr>
              <w:t>拟用</w:t>
            </w:r>
            <w:r>
              <w:rPr>
                <w:rFonts w:hint="default" w:ascii="Times New Roman" w:hAnsi="Times New Roman" w:eastAsia="宋体" w:cs="Times New Roman"/>
                <w:color w:val="auto"/>
                <w:spacing w:val="0"/>
                <w:kern w:val="0"/>
                <w:position w:val="0"/>
              </w:rPr>
              <w:t>员工</w:t>
            </w:r>
            <w:r>
              <w:rPr>
                <w:rFonts w:hint="eastAsia" w:eastAsia="宋体" w:cs="Times New Roman"/>
                <w:color w:val="auto"/>
                <w:spacing w:val="0"/>
                <w:kern w:val="0"/>
                <w:position w:val="0"/>
                <w:lang w:val="en-US" w:eastAsia="zh-CN"/>
              </w:rPr>
              <w:t>74</w:t>
            </w:r>
            <w:r>
              <w:rPr>
                <w:rFonts w:hint="default" w:ascii="Times New Roman" w:hAnsi="Times New Roman" w:eastAsia="宋体" w:cs="Times New Roman"/>
                <w:color w:val="auto"/>
                <w:spacing w:val="0"/>
                <w:kern w:val="0"/>
                <w:position w:val="0"/>
              </w:rPr>
              <w:t>人，年工作</w:t>
            </w:r>
            <w:r>
              <w:rPr>
                <w:rFonts w:hint="default" w:ascii="Times New Roman" w:hAnsi="Times New Roman" w:eastAsia="宋体" w:cs="Times New Roman"/>
                <w:color w:val="auto"/>
                <w:spacing w:val="0"/>
                <w:kern w:val="0"/>
                <w:position w:val="0"/>
                <w:lang w:val="en-US" w:eastAsia="zh-CN"/>
              </w:rPr>
              <w:t>300</w:t>
            </w:r>
            <w:r>
              <w:rPr>
                <w:rFonts w:hint="default" w:ascii="Times New Roman" w:hAnsi="Times New Roman" w:eastAsia="宋体" w:cs="Times New Roman"/>
                <w:color w:val="auto"/>
                <w:spacing w:val="0"/>
                <w:kern w:val="0"/>
                <w:position w:val="0"/>
              </w:rPr>
              <w:t>天，</w:t>
            </w:r>
            <w:r>
              <w:rPr>
                <w:rFonts w:hint="eastAsia" w:eastAsia="宋体" w:cs="Times New Roman"/>
                <w:color w:val="auto"/>
                <w:spacing w:val="0"/>
                <w:kern w:val="0"/>
                <w:position w:val="0"/>
                <w:lang w:val="en-US" w:eastAsia="zh-CN"/>
              </w:rPr>
              <w:t>单</w:t>
            </w:r>
            <w:r>
              <w:rPr>
                <w:rFonts w:hint="default" w:ascii="Times New Roman" w:hAnsi="Times New Roman" w:eastAsia="宋体" w:cs="Times New Roman"/>
                <w:color w:val="auto"/>
                <w:spacing w:val="0"/>
                <w:kern w:val="0"/>
                <w:position w:val="0"/>
              </w:rPr>
              <w:t>班制，</w:t>
            </w:r>
            <w:r>
              <w:rPr>
                <w:rFonts w:hint="default" w:ascii="Times New Roman" w:hAnsi="Times New Roman" w:eastAsia="宋体" w:cs="Times New Roman"/>
                <w:color w:val="auto"/>
                <w:spacing w:val="0"/>
                <w:kern w:val="0"/>
                <w:position w:val="0"/>
                <w:lang w:val="en-US" w:eastAsia="zh-CN"/>
              </w:rPr>
              <w:t>每班</w:t>
            </w:r>
            <w:r>
              <w:rPr>
                <w:rFonts w:hint="eastAsia" w:eastAsia="宋体" w:cs="Times New Roman"/>
                <w:color w:val="auto"/>
                <w:spacing w:val="0"/>
                <w:kern w:val="0"/>
                <w:position w:val="0"/>
                <w:lang w:val="en-US" w:eastAsia="zh-CN"/>
              </w:rPr>
              <w:t>10</w:t>
            </w:r>
            <w:r>
              <w:rPr>
                <w:rFonts w:hint="default" w:ascii="Times New Roman" w:hAnsi="Times New Roman" w:eastAsia="宋体" w:cs="Times New Roman"/>
                <w:color w:val="auto"/>
                <w:spacing w:val="0"/>
                <w:kern w:val="0"/>
                <w:position w:val="0"/>
                <w:lang w:val="en-US" w:eastAsia="zh-CN"/>
              </w:rPr>
              <w:t>小时</w:t>
            </w:r>
            <w:r>
              <w:rPr>
                <w:rFonts w:hint="default" w:ascii="Times New Roman" w:hAnsi="Times New Roman" w:eastAsia="宋体" w:cs="Times New Roman"/>
                <w:color w:val="auto"/>
                <w:spacing w:val="0"/>
                <w:kern w:val="0"/>
                <w:position w:val="0"/>
                <w:lang w:eastAsia="zh-CN"/>
              </w:rPr>
              <w:t>。</w:t>
            </w:r>
            <w:r>
              <w:rPr>
                <w:rFonts w:hint="eastAsia" w:eastAsia="宋体" w:cs="Times New Roman"/>
                <w:color w:val="auto"/>
                <w:spacing w:val="0"/>
                <w:kern w:val="0"/>
                <w:position w:val="0"/>
                <w:lang w:val="en-US" w:eastAsia="zh-CN"/>
              </w:rPr>
              <w:t>厂区设置食堂，不住宿。</w:t>
            </w:r>
          </w:p>
          <w:p w14:paraId="5007B492">
            <w:pPr>
              <w:pStyle w:val="54"/>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jc w:val="left"/>
              <w:textAlignment w:val="auto"/>
              <w:rPr>
                <w:rFonts w:hint="default" w:ascii="Times New Roman" w:hAnsi="Times New Roman" w:eastAsia="宋体" w:cs="Times New Roman"/>
                <w:color w:val="auto"/>
                <w:spacing w:val="0"/>
                <w:kern w:val="0"/>
                <w:position w:val="0"/>
                <w:lang w:val="en-US" w:eastAsia="zh-CN"/>
              </w:rPr>
            </w:pPr>
            <w:r>
              <w:rPr>
                <w:rFonts w:hint="eastAsia" w:cs="Times New Roman"/>
                <w:color w:val="auto"/>
                <w:spacing w:val="0"/>
                <w:kern w:val="0"/>
                <w:position w:val="0"/>
                <w:lang w:val="en-US" w:eastAsia="zh-CN"/>
              </w:rPr>
              <w:t>7</w:t>
            </w:r>
            <w:r>
              <w:rPr>
                <w:rFonts w:hint="default" w:ascii="Times New Roman" w:hAnsi="Times New Roman" w:eastAsia="宋体" w:cs="Times New Roman"/>
                <w:color w:val="auto"/>
                <w:spacing w:val="0"/>
                <w:kern w:val="0"/>
                <w:position w:val="0"/>
                <w:lang w:val="en-US" w:eastAsia="zh-CN"/>
              </w:rPr>
              <w:t>、公用工程</w:t>
            </w:r>
          </w:p>
          <w:p w14:paraId="3F8A1FED">
            <w:pPr>
              <w:pageBreakBefore w:val="0"/>
              <w:topLinePunct w:val="0"/>
              <w:bidi w:val="0"/>
              <w:adjustRightInd w:val="0"/>
              <w:snapToGrid w:val="0"/>
              <w:spacing w:beforeAutospacing="0" w:afterAutospacing="0" w:line="360" w:lineRule="auto"/>
              <w:ind w:left="0" w:leftChars="0" w:right="0" w:rightChars="0" w:firstLine="480"/>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rPr>
              <w:t>（1）</w:t>
            </w:r>
            <w:r>
              <w:rPr>
                <w:rFonts w:hint="default" w:ascii="Times New Roman" w:hAnsi="Times New Roman" w:eastAsia="宋体" w:cs="Times New Roman"/>
                <w:color w:val="auto"/>
                <w:spacing w:val="0"/>
                <w:kern w:val="0"/>
                <w:position w:val="0"/>
                <w:sz w:val="24"/>
                <w:szCs w:val="24"/>
                <w:lang w:val="en-US" w:eastAsia="zh-CN"/>
              </w:rPr>
              <w:t>供配电系统：</w:t>
            </w:r>
          </w:p>
          <w:p w14:paraId="2970CA03">
            <w:pPr>
              <w:pStyle w:val="19"/>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ind w:left="0" w:leftChars="0" w:right="0" w:rightChars="0"/>
              <w:textAlignment w:val="auto"/>
              <w:rPr>
                <w:rFonts w:hint="default" w:ascii="Times New Roman" w:hAnsi="Times New Roman" w:eastAsia="宋体" w:cs="Times New Roman"/>
                <w:color w:val="auto"/>
                <w:spacing w:val="0"/>
                <w:kern w:val="0"/>
                <w:position w:val="0"/>
                <w:sz w:val="24"/>
                <w:szCs w:val="24"/>
                <w:lang w:eastAsia="zh-CN"/>
              </w:rPr>
            </w:pPr>
            <w:r>
              <w:rPr>
                <w:rFonts w:hint="default" w:ascii="Times New Roman" w:hAnsi="Times New Roman" w:eastAsia="宋体" w:cs="Times New Roman"/>
                <w:color w:val="auto"/>
                <w:spacing w:val="0"/>
                <w:kern w:val="0"/>
                <w:position w:val="0"/>
                <w:sz w:val="24"/>
                <w:szCs w:val="24"/>
                <w:lang w:val="en-US" w:eastAsia="zh-CN"/>
              </w:rPr>
              <w:t>本项目采用市政供电</w:t>
            </w:r>
            <w:r>
              <w:rPr>
                <w:rFonts w:hint="default" w:ascii="Times New Roman" w:hAnsi="Times New Roman" w:eastAsia="宋体" w:cs="Times New Roman"/>
                <w:color w:val="auto"/>
                <w:spacing w:val="0"/>
                <w:kern w:val="0"/>
                <w:position w:val="0"/>
                <w:sz w:val="24"/>
                <w:szCs w:val="24"/>
                <w:lang w:eastAsia="zh-CN"/>
              </w:rPr>
              <w:t>。</w:t>
            </w:r>
          </w:p>
          <w:p w14:paraId="410BC92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（2）</w:t>
            </w:r>
            <w:r>
              <w:rPr>
                <w:rFonts w:hint="eastAsia" w:cs="Times New Roman"/>
                <w:color w:val="auto"/>
                <w:spacing w:val="0"/>
                <w:kern w:val="0"/>
                <w:position w:val="0"/>
                <w:sz w:val="24"/>
                <w:szCs w:val="24"/>
                <w:lang w:val="en-US" w:eastAsia="zh-CN"/>
              </w:rPr>
              <w:t>制冷系统</w:t>
            </w:r>
          </w:p>
          <w:p w14:paraId="7C18337D">
            <w:pPr>
              <w:pStyle w:val="59"/>
              <w:bidi w:val="0"/>
              <w:rPr>
                <w:rFonts w:hint="eastAsia" w:eastAsia="宋体" w:cs="Times New Roman"/>
                <w:color w:val="auto"/>
                <w:spacing w:val="0"/>
                <w:kern w:val="0"/>
                <w:position w:val="0"/>
                <w:szCs w:val="24"/>
                <w:lang w:val="en-US" w:eastAsia="zh-CN"/>
              </w:rPr>
            </w:pPr>
            <w:r>
              <w:t>制冷系统由压缩机、冷凝器、节流阀和蒸发器四个基本部件组成。它们之间用管道依次连接，形成一个密闭的系统，制冷剂在系统中不断地循环流动，发生状态变化，与外界进行热量交换。液体制冷剂在蒸发器中吸收被冷却的物体热量之后，汽化成低温低压的蒸汽、被压缩机吸入、压缩成高压高温的蒸汽后排入冷凝器、在冷凝器中向冷却介质(水或空气)放热，冷凝为高压液体、经节流阀节流为低压低温的制冷剂、再次进入蒸发器吸热汽化，达到循环制冷的目的。</w:t>
            </w:r>
          </w:p>
          <w:p w14:paraId="276B3EC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auto"/>
                <w:spacing w:val="0"/>
                <w:kern w:val="0"/>
                <w:position w:val="0"/>
                <w:sz w:val="24"/>
                <w:szCs w:val="24"/>
                <w:lang w:eastAsia="zh-CN"/>
              </w:rPr>
            </w:pPr>
            <w:r>
              <w:rPr>
                <w:rFonts w:hint="eastAsia" w:cs="Times New Roman"/>
                <w:color w:val="auto"/>
                <w:spacing w:val="0"/>
                <w:kern w:val="0"/>
                <w:position w:val="0"/>
                <w:sz w:val="24"/>
                <w:szCs w:val="24"/>
                <w:lang w:val="en-US" w:eastAsia="zh-CN"/>
              </w:rPr>
              <w:t>（3）</w:t>
            </w:r>
            <w:r>
              <w:rPr>
                <w:rFonts w:hint="default" w:ascii="Times New Roman" w:hAnsi="Times New Roman" w:eastAsia="宋体" w:cs="Times New Roman"/>
                <w:color w:val="auto"/>
                <w:spacing w:val="0"/>
                <w:kern w:val="0"/>
                <w:position w:val="0"/>
                <w:sz w:val="24"/>
                <w:szCs w:val="24"/>
                <w:lang w:val="en-US" w:eastAsia="zh-CN"/>
              </w:rPr>
              <w:t>供水系统</w:t>
            </w:r>
          </w:p>
          <w:p w14:paraId="2B856F6F">
            <w:pPr>
              <w:pStyle w:val="19"/>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ind w:left="0" w:leftChars="0" w:right="0" w:rightChars="0"/>
              <w:textAlignment w:val="auto"/>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本项目来自市政供水。</w:t>
            </w:r>
          </w:p>
          <w:p w14:paraId="340A969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w:t>
            </w:r>
            <w:r>
              <w:rPr>
                <w:rFonts w:hint="eastAsia" w:cs="Times New Roman"/>
                <w:color w:val="auto"/>
                <w:spacing w:val="0"/>
                <w:kern w:val="0"/>
                <w:position w:val="0"/>
                <w:sz w:val="24"/>
                <w:szCs w:val="24"/>
                <w:lang w:val="en-US" w:eastAsia="zh-CN"/>
              </w:rPr>
              <w:t>4</w:t>
            </w:r>
            <w:r>
              <w:rPr>
                <w:rFonts w:hint="default" w:ascii="Times New Roman" w:hAnsi="Times New Roman" w:eastAsia="宋体" w:cs="Times New Roman"/>
                <w:color w:val="auto"/>
                <w:spacing w:val="0"/>
                <w:kern w:val="0"/>
                <w:position w:val="0"/>
                <w:sz w:val="24"/>
                <w:szCs w:val="24"/>
                <w:lang w:val="en-US" w:eastAsia="zh-CN"/>
              </w:rPr>
              <w:t>）</w:t>
            </w:r>
            <w:r>
              <w:rPr>
                <w:rFonts w:hint="default" w:ascii="Times New Roman" w:hAnsi="Times New Roman" w:eastAsia="宋体" w:cs="Times New Roman"/>
                <w:color w:val="auto"/>
                <w:spacing w:val="0"/>
                <w:kern w:val="0"/>
                <w:position w:val="0"/>
                <w:sz w:val="24"/>
                <w:szCs w:val="24"/>
              </w:rPr>
              <w:t>排</w:t>
            </w:r>
            <w:r>
              <w:rPr>
                <w:rFonts w:hint="default" w:ascii="Times New Roman" w:hAnsi="Times New Roman" w:eastAsia="宋体" w:cs="Times New Roman"/>
                <w:color w:val="auto"/>
                <w:spacing w:val="0"/>
                <w:kern w:val="0"/>
                <w:position w:val="0"/>
                <w:sz w:val="24"/>
                <w:szCs w:val="24"/>
                <w:lang w:val="en-US" w:eastAsia="zh-CN"/>
              </w:rPr>
              <w:t>水系统</w:t>
            </w:r>
          </w:p>
          <w:p w14:paraId="5BB08EB1">
            <w:pPr>
              <w:pStyle w:val="89"/>
              <w:pageBreakBefore w:val="0"/>
              <w:topLinePunct w:val="0"/>
              <w:bidi w:val="0"/>
              <w:adjustRightInd w:val="0"/>
              <w:snapToGrid w:val="0"/>
              <w:spacing w:beforeAutospacing="0" w:afterAutospacing="0"/>
              <w:ind w:left="0" w:leftChars="0" w:right="0" w:rightChars="0"/>
              <w:jc w:val="both"/>
              <w:rPr>
                <w:rFonts w:hint="default" w:ascii="Times New Roman" w:hAnsi="Times New Roman" w:eastAsia="宋体" w:cs="Times New Roman"/>
                <w:snapToGrid w:val="0"/>
                <w:color w:val="auto"/>
                <w:spacing w:val="0"/>
                <w:kern w:val="0"/>
                <w:position w:val="0"/>
                <w:sz w:val="24"/>
                <w:szCs w:val="24"/>
                <w:lang w:eastAsia="zh-CN"/>
              </w:rPr>
            </w:pPr>
            <w:r>
              <w:rPr>
                <w:rFonts w:hint="default" w:ascii="Times New Roman" w:hAnsi="Times New Roman" w:eastAsia="宋体" w:cs="Times New Roman"/>
                <w:snapToGrid w:val="0"/>
                <w:color w:val="auto"/>
                <w:spacing w:val="0"/>
                <w:kern w:val="0"/>
                <w:position w:val="0"/>
                <w:sz w:val="24"/>
                <w:szCs w:val="24"/>
              </w:rPr>
              <w:t>本项目</w:t>
            </w:r>
            <w:r>
              <w:rPr>
                <w:rFonts w:hint="eastAsia" w:ascii="Times New Roman" w:hAnsi="Times New Roman" w:cs="Times New Roman"/>
                <w:snapToGrid w:val="0"/>
                <w:color w:val="auto"/>
                <w:spacing w:val="0"/>
                <w:kern w:val="0"/>
                <w:position w:val="0"/>
                <w:sz w:val="24"/>
                <w:szCs w:val="24"/>
                <w:lang w:eastAsia="zh-CN"/>
              </w:rPr>
              <w:t>生活污水</w:t>
            </w:r>
            <w:r>
              <w:rPr>
                <w:rFonts w:hint="default" w:ascii="Times New Roman" w:hAnsi="Times New Roman" w:eastAsia="宋体" w:cs="Times New Roman"/>
                <w:snapToGrid w:val="0"/>
                <w:color w:val="auto"/>
                <w:spacing w:val="0"/>
                <w:kern w:val="0"/>
                <w:position w:val="0"/>
                <w:sz w:val="24"/>
                <w:szCs w:val="24"/>
                <w:lang w:val="en-US" w:eastAsia="zh-CN"/>
              </w:rPr>
              <w:t>经隔油池+化粪池</w:t>
            </w:r>
            <w:r>
              <w:rPr>
                <w:rFonts w:hint="default" w:ascii="Times New Roman" w:hAnsi="Times New Roman" w:eastAsia="宋体" w:cs="Times New Roman"/>
                <w:snapToGrid w:val="0"/>
                <w:color w:val="auto"/>
                <w:spacing w:val="0"/>
                <w:kern w:val="0"/>
                <w:position w:val="0"/>
                <w:sz w:val="24"/>
                <w:szCs w:val="24"/>
              </w:rPr>
              <w:t>处理后排放至</w:t>
            </w:r>
            <w:r>
              <w:rPr>
                <w:rFonts w:hint="eastAsia" w:ascii="Times New Roman" w:hAnsi="Times New Roman" w:cs="Times New Roman"/>
                <w:snapToGrid w:val="0"/>
                <w:color w:val="auto"/>
                <w:spacing w:val="0"/>
                <w:kern w:val="0"/>
                <w:position w:val="0"/>
                <w:sz w:val="24"/>
                <w:szCs w:val="24"/>
                <w:lang w:val="en-US" w:eastAsia="zh-CN"/>
              </w:rPr>
              <w:t>南湖新城</w:t>
            </w:r>
            <w:r>
              <w:rPr>
                <w:rFonts w:hint="default" w:ascii="Times New Roman" w:hAnsi="Times New Roman" w:eastAsia="宋体" w:cs="Times New Roman"/>
                <w:snapToGrid w:val="0"/>
                <w:color w:val="auto"/>
                <w:spacing w:val="0"/>
                <w:kern w:val="0"/>
                <w:position w:val="0"/>
                <w:sz w:val="24"/>
                <w:szCs w:val="24"/>
              </w:rPr>
              <w:t>污水处理厂处理，</w:t>
            </w:r>
            <w:r>
              <w:rPr>
                <w:rFonts w:hint="eastAsia" w:ascii="Times New Roman" w:hAnsi="Times New Roman" w:cs="Times New Roman"/>
                <w:snapToGrid w:val="0"/>
                <w:color w:val="auto"/>
                <w:spacing w:val="0"/>
                <w:kern w:val="0"/>
                <w:position w:val="0"/>
                <w:sz w:val="24"/>
                <w:szCs w:val="24"/>
                <w:lang w:val="en-US" w:eastAsia="zh-CN"/>
              </w:rPr>
              <w:t>南湖新城</w:t>
            </w:r>
            <w:r>
              <w:rPr>
                <w:rFonts w:hint="default" w:ascii="Times New Roman" w:hAnsi="Times New Roman" w:eastAsia="宋体" w:cs="Times New Roman"/>
                <w:snapToGrid w:val="0"/>
                <w:color w:val="auto"/>
                <w:spacing w:val="0"/>
                <w:kern w:val="0"/>
                <w:position w:val="0"/>
                <w:sz w:val="24"/>
                <w:szCs w:val="24"/>
              </w:rPr>
              <w:t>污水处理厂外排尾水执行《城镇污水处理厂污染物排放标准》</w:t>
            </w:r>
            <w:r>
              <w:rPr>
                <w:rFonts w:hint="eastAsia" w:ascii="Times New Roman" w:hAnsi="Times New Roman" w:cs="Times New Roman"/>
                <w:snapToGrid w:val="0"/>
                <w:color w:val="auto"/>
                <w:spacing w:val="0"/>
                <w:kern w:val="0"/>
                <w:position w:val="0"/>
                <w:sz w:val="24"/>
                <w:szCs w:val="24"/>
                <w:lang w:eastAsia="zh-CN"/>
              </w:rPr>
              <w:t>（</w:t>
            </w:r>
            <w:r>
              <w:rPr>
                <w:rFonts w:hint="default" w:ascii="Times New Roman" w:hAnsi="Times New Roman" w:eastAsia="宋体" w:cs="Times New Roman"/>
                <w:snapToGrid w:val="0"/>
                <w:color w:val="auto"/>
                <w:spacing w:val="0"/>
                <w:kern w:val="0"/>
                <w:position w:val="0"/>
                <w:sz w:val="24"/>
                <w:szCs w:val="24"/>
              </w:rPr>
              <w:t>GB18918-2002</w:t>
            </w:r>
            <w:r>
              <w:rPr>
                <w:rFonts w:hint="eastAsia" w:ascii="Times New Roman" w:hAnsi="Times New Roman" w:cs="Times New Roman"/>
                <w:snapToGrid w:val="0"/>
                <w:color w:val="auto"/>
                <w:spacing w:val="0"/>
                <w:kern w:val="0"/>
                <w:position w:val="0"/>
                <w:sz w:val="24"/>
                <w:szCs w:val="24"/>
                <w:lang w:eastAsia="zh-CN"/>
              </w:rPr>
              <w:t>）</w:t>
            </w:r>
            <w:r>
              <w:rPr>
                <w:rFonts w:hint="default" w:ascii="Times New Roman" w:hAnsi="Times New Roman" w:eastAsia="宋体" w:cs="Times New Roman"/>
                <w:snapToGrid w:val="0"/>
                <w:color w:val="auto"/>
                <w:spacing w:val="0"/>
                <w:kern w:val="0"/>
                <w:position w:val="0"/>
                <w:sz w:val="24"/>
                <w:szCs w:val="24"/>
              </w:rPr>
              <w:t>表1中一级A标准排放</w:t>
            </w:r>
            <w:r>
              <w:rPr>
                <w:rFonts w:hint="default" w:ascii="Times New Roman" w:hAnsi="Times New Roman" w:eastAsia="宋体" w:cs="Times New Roman"/>
                <w:snapToGrid w:val="0"/>
                <w:color w:val="auto"/>
                <w:spacing w:val="0"/>
                <w:kern w:val="0"/>
                <w:position w:val="0"/>
                <w:sz w:val="24"/>
                <w:szCs w:val="24"/>
                <w:lang w:eastAsia="zh-CN"/>
              </w:rPr>
              <w:t>。</w:t>
            </w:r>
          </w:p>
          <w:p w14:paraId="5F0256BC">
            <w:pPr>
              <w:pStyle w:val="59"/>
              <w:bidi w:val="0"/>
              <w:rPr>
                <w:rFonts w:hint="default"/>
                <w:lang w:val="en-US"/>
              </w:rPr>
            </w:pPr>
            <w:r>
              <w:rPr>
                <w:rFonts w:hint="default"/>
              </w:rPr>
              <w:t>①</w:t>
            </w:r>
            <w:r>
              <w:rPr>
                <w:rFonts w:hint="eastAsia"/>
                <w:lang w:val="en-US" w:eastAsia="zh-CN"/>
              </w:rPr>
              <w:t>生活污水</w:t>
            </w:r>
          </w:p>
          <w:p w14:paraId="08BB43F5">
            <w:pPr>
              <w:pStyle w:val="47"/>
              <w:pageBreakBefore w:val="0"/>
              <w:topLinePunct w:val="0"/>
              <w:bidi w:val="0"/>
              <w:adjustRightInd w:val="0"/>
              <w:snapToGrid w:val="0"/>
              <w:spacing w:beforeAutospacing="0" w:afterAutospacing="0"/>
              <w:ind w:left="0" w:leftChars="0" w:right="0" w:rightChars="0" w:firstLine="480" w:firstLineChars="200"/>
              <w:jc w:val="both"/>
              <w:rPr>
                <w:rFonts w:hint="default" w:ascii="Times New Roman" w:hAnsi="Times New Roman" w:eastAsia="宋体" w:cs="Times New Roman"/>
                <w:color w:val="auto"/>
                <w:spacing w:val="0"/>
                <w:kern w:val="0"/>
                <w:position w:val="0"/>
                <w:szCs w:val="32"/>
              </w:rPr>
            </w:pPr>
            <w:r>
              <w:rPr>
                <w:rStyle w:val="128"/>
                <w:rFonts w:hint="default"/>
                <w:bCs w:val="0"/>
                <w:color w:val="auto"/>
              </w:rPr>
              <w:t>本项目劳动定员为</w:t>
            </w:r>
            <w:r>
              <w:rPr>
                <w:rStyle w:val="128"/>
                <w:rFonts w:hint="eastAsia"/>
                <w:bCs w:val="0"/>
                <w:color w:val="auto"/>
                <w:lang w:val="en-US" w:eastAsia="zh-CN"/>
              </w:rPr>
              <w:t>74</w:t>
            </w:r>
            <w:r>
              <w:rPr>
                <w:rStyle w:val="128"/>
                <w:rFonts w:hint="default"/>
                <w:bCs w:val="0"/>
                <w:color w:val="auto"/>
              </w:rPr>
              <w:t>人</w:t>
            </w:r>
            <w:r>
              <w:rPr>
                <w:rStyle w:val="128"/>
                <w:rFonts w:hint="eastAsia"/>
                <w:bCs w:val="0"/>
                <w:color w:val="auto"/>
                <w:lang w:val="en-US" w:eastAsia="zh-CN"/>
              </w:rPr>
              <w:t>，</w:t>
            </w:r>
            <w:r>
              <w:rPr>
                <w:rStyle w:val="128"/>
                <w:rFonts w:hint="eastAsia"/>
                <w:bCs w:val="0"/>
                <w:color w:val="auto"/>
              </w:rPr>
              <w:t>根据江西省人民政府关于印发《生活及服务业用水定额第</w:t>
            </w:r>
            <w:r>
              <w:rPr>
                <w:rStyle w:val="128"/>
                <w:rFonts w:hint="eastAsia"/>
                <w:bCs w:val="0"/>
                <w:color w:val="auto"/>
                <w:lang w:val="en-US" w:eastAsia="zh-CN"/>
              </w:rPr>
              <w:t>1</w:t>
            </w:r>
            <w:r>
              <w:rPr>
                <w:rStyle w:val="128"/>
                <w:rFonts w:hint="eastAsia"/>
                <w:bCs w:val="0"/>
                <w:color w:val="auto"/>
              </w:rPr>
              <w:t>部分：</w:t>
            </w:r>
            <w:r>
              <w:rPr>
                <w:rStyle w:val="128"/>
                <w:rFonts w:hint="eastAsia"/>
                <w:bCs w:val="0"/>
                <w:color w:val="auto"/>
                <w:lang w:val="en-US" w:eastAsia="zh-CN"/>
              </w:rPr>
              <w:t>公共机构</w:t>
            </w:r>
            <w:r>
              <w:rPr>
                <w:rStyle w:val="128"/>
                <w:rFonts w:hint="eastAsia"/>
                <w:bCs w:val="0"/>
                <w:color w:val="auto"/>
              </w:rPr>
              <w:t>》的通知</w:t>
            </w:r>
            <w:r>
              <w:rPr>
                <w:rStyle w:val="128"/>
                <w:rFonts w:hint="eastAsia"/>
                <w:bCs w:val="0"/>
                <w:color w:val="auto"/>
                <w:lang w:eastAsia="zh-CN"/>
              </w:rPr>
              <w:t>（</w:t>
            </w:r>
            <w:r>
              <w:rPr>
                <w:rStyle w:val="128"/>
                <w:rFonts w:hint="eastAsia"/>
                <w:bCs w:val="0"/>
                <w:color w:val="auto"/>
              </w:rPr>
              <w:t>赣府发〔2024〕17号</w:t>
            </w:r>
            <w:r>
              <w:rPr>
                <w:rStyle w:val="128"/>
                <w:rFonts w:hint="eastAsia"/>
                <w:bCs w:val="0"/>
                <w:color w:val="auto"/>
                <w:lang w:eastAsia="zh-CN"/>
              </w:rPr>
              <w:t>）</w:t>
            </w:r>
            <w:r>
              <w:rPr>
                <w:rStyle w:val="128"/>
                <w:rFonts w:hint="eastAsia"/>
                <w:bCs w:val="0"/>
                <w:color w:val="auto"/>
              </w:rPr>
              <w:t>，员工生活用水定额</w:t>
            </w:r>
            <w:r>
              <w:rPr>
                <w:rStyle w:val="128"/>
                <w:rFonts w:hint="eastAsia"/>
                <w:bCs w:val="0"/>
                <w:color w:val="auto"/>
                <w:lang w:val="en-US" w:eastAsia="zh-CN"/>
              </w:rPr>
              <w:t>按党政机关-通用值</w:t>
            </w:r>
            <w:r>
              <w:rPr>
                <w:rFonts w:hint="eastAsia" w:cs="宋体"/>
                <w:color w:val="auto"/>
                <w:sz w:val="24"/>
                <w:lang w:val="en-US" w:eastAsia="zh-CN"/>
              </w:rPr>
              <w:t>，</w:t>
            </w:r>
            <w:r>
              <w:rPr>
                <w:rFonts w:hint="eastAsia" w:ascii="Times New Roman" w:hAnsi="Times New Roman" w:eastAsia="宋体" w:cs="宋体"/>
                <w:color w:val="auto"/>
                <w:sz w:val="24"/>
              </w:rPr>
              <w:t>取</w:t>
            </w:r>
            <w:r>
              <w:rPr>
                <w:rFonts w:hint="eastAsia" w:cs="宋体"/>
                <w:color w:val="auto"/>
                <w:sz w:val="24"/>
                <w:lang w:val="en-US" w:eastAsia="zh-CN"/>
              </w:rPr>
              <w:t>33m</w:t>
            </w:r>
            <w:r>
              <w:rPr>
                <w:rFonts w:hint="eastAsia" w:cs="宋体"/>
                <w:color w:val="auto"/>
                <w:sz w:val="24"/>
                <w:vertAlign w:val="superscript"/>
                <w:lang w:val="en-US" w:eastAsia="zh-CN"/>
              </w:rPr>
              <w:t>3</w:t>
            </w:r>
            <w:r>
              <w:rPr>
                <w:rFonts w:hint="eastAsia" w:ascii="Times New Roman" w:hAnsi="Times New Roman" w:eastAsia="宋体" w:cs="宋体"/>
                <w:color w:val="auto"/>
                <w:sz w:val="24"/>
              </w:rPr>
              <w:t>/人·</w:t>
            </w:r>
            <w:r>
              <w:rPr>
                <w:rFonts w:hint="eastAsia" w:cs="宋体"/>
                <w:color w:val="auto"/>
                <w:sz w:val="24"/>
                <w:lang w:val="en-US" w:eastAsia="zh-CN"/>
              </w:rPr>
              <w:t>a</w:t>
            </w:r>
            <w:r>
              <w:rPr>
                <w:rFonts w:hint="eastAsia" w:ascii="Times New Roman" w:hAnsi="Times New Roman" w:eastAsia="宋体" w:cs="宋体"/>
                <w:color w:val="auto"/>
                <w:sz w:val="24"/>
              </w:rPr>
              <w:t>，则生活用水量为</w:t>
            </w:r>
            <w:r>
              <w:rPr>
                <w:rFonts w:hint="eastAsia" w:cs="宋体"/>
                <w:color w:val="auto"/>
                <w:sz w:val="24"/>
                <w:lang w:val="en-US" w:eastAsia="zh-CN"/>
              </w:rPr>
              <w:t>8.14</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w:t>
            </w:r>
            <w:r>
              <w:rPr>
                <w:rFonts w:hint="eastAsia" w:cs="宋体"/>
                <w:color w:val="auto"/>
                <w:sz w:val="24"/>
                <w:lang w:val="en-US" w:eastAsia="zh-CN"/>
              </w:rPr>
              <w:t>2442</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/a；排水量按用水量的80%计算，则废水产生量为</w:t>
            </w:r>
            <w:r>
              <w:rPr>
                <w:rFonts w:hint="eastAsia" w:cs="宋体"/>
                <w:color w:val="auto"/>
                <w:sz w:val="24"/>
                <w:lang w:val="en-US" w:eastAsia="zh-CN"/>
              </w:rPr>
              <w:t>6.512</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w:t>
            </w:r>
            <w:r>
              <w:rPr>
                <w:rFonts w:hint="eastAsia" w:cs="宋体"/>
                <w:color w:val="auto"/>
                <w:sz w:val="24"/>
                <w:lang w:val="en-US" w:eastAsia="zh-CN"/>
              </w:rPr>
              <w:t>1953.6</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/a。</w:t>
            </w:r>
            <w:r>
              <w:rPr>
                <w:rStyle w:val="129"/>
                <w:rFonts w:hint="eastAsia" w:ascii="Times New Roman" w:hAnsi="Times New Roman" w:eastAsia="宋体" w:cs="宋体"/>
                <w:color w:val="auto"/>
                <w:lang w:val="en-US" w:eastAsia="zh-CN"/>
              </w:rPr>
              <w:t>生活污水经</w:t>
            </w:r>
            <w:r>
              <w:rPr>
                <w:rStyle w:val="129"/>
                <w:rFonts w:hint="eastAsia" w:cs="宋体"/>
                <w:color w:val="auto"/>
                <w:lang w:val="en-US" w:eastAsia="zh-CN"/>
              </w:rPr>
              <w:t>隔油池+化粪池</w:t>
            </w:r>
            <w:r>
              <w:rPr>
                <w:rStyle w:val="129"/>
                <w:rFonts w:hint="eastAsia" w:ascii="Times New Roman" w:hAnsi="Times New Roman" w:eastAsia="宋体" w:cs="宋体"/>
                <w:color w:val="auto"/>
                <w:lang w:val="en-US" w:eastAsia="zh-CN"/>
              </w:rPr>
              <w:t>处理后经市政管网进入</w:t>
            </w:r>
            <w:r>
              <w:rPr>
                <w:rStyle w:val="128"/>
                <w:rFonts w:hint="eastAsia"/>
                <w:bCs w:val="0"/>
                <w:color w:val="auto"/>
                <w:lang w:val="en-US" w:eastAsia="zh-CN"/>
              </w:rPr>
              <w:t>南湖新城</w:t>
            </w:r>
            <w:r>
              <w:rPr>
                <w:rFonts w:hint="default" w:ascii="Times New Roman" w:hAnsi="Times New Roman" w:eastAsia="宋体" w:cs="Times New Roman"/>
                <w:snapToGrid w:val="0"/>
                <w:color w:val="auto"/>
                <w:spacing w:val="0"/>
                <w:kern w:val="0"/>
                <w:position w:val="0"/>
                <w:sz w:val="24"/>
                <w:szCs w:val="24"/>
              </w:rPr>
              <w:t>污水处理厂</w:t>
            </w:r>
            <w:r>
              <w:rPr>
                <w:rStyle w:val="129"/>
                <w:rFonts w:hint="eastAsia" w:ascii="Times New Roman" w:hAnsi="Times New Roman" w:eastAsia="宋体" w:cs="宋体"/>
                <w:color w:val="auto"/>
                <w:lang w:val="en-US" w:eastAsia="zh-CN"/>
              </w:rPr>
              <w:t>深度处理</w:t>
            </w:r>
            <w:r>
              <w:rPr>
                <w:rFonts w:hint="default" w:ascii="Times New Roman" w:hAnsi="Times New Roman" w:eastAsia="宋体" w:cs="Times New Roman"/>
                <w:b w:val="0"/>
                <w:bCs w:val="0"/>
                <w:color w:val="auto"/>
                <w:spacing w:val="0"/>
                <w:kern w:val="0"/>
                <w:position w:val="0"/>
                <w:sz w:val="24"/>
                <w:szCs w:val="24"/>
                <w:lang w:eastAsia="zh-CN"/>
              </w:rPr>
              <w:t>。</w:t>
            </w:r>
          </w:p>
          <w:p w14:paraId="2A119E15">
            <w:pPr>
              <w:pStyle w:val="59"/>
              <w:bidi w:val="0"/>
              <w:rPr>
                <w:rFonts w:hint="eastAsia"/>
                <w:lang w:eastAsia="zh-CN"/>
              </w:rPr>
            </w:pPr>
            <w:r>
              <w:rPr>
                <w:rFonts w:hint="default"/>
              </w:rPr>
              <w:t>②</w:t>
            </w:r>
            <w:r>
              <w:rPr>
                <w:rFonts w:hint="default"/>
                <w:lang w:eastAsia="zh-CN"/>
              </w:rPr>
              <w:t>冷却</w:t>
            </w:r>
            <w:r>
              <w:rPr>
                <w:rFonts w:hint="eastAsia"/>
                <w:lang w:val="en-US" w:eastAsia="zh-CN"/>
              </w:rPr>
              <w:t>废水</w:t>
            </w:r>
          </w:p>
          <w:p w14:paraId="5CAAE68F">
            <w:pPr>
              <w:keepNext w:val="0"/>
              <w:keepLines w:val="0"/>
              <w:numPr>
                <w:ilvl w:val="0"/>
                <w:numId w:val="0"/>
              </w:numPr>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pacing w:val="0"/>
                <w:kern w:val="0"/>
                <w:position w:val="0"/>
                <w:sz w:val="24"/>
                <w:lang w:bidi="ar"/>
              </w:rPr>
            </w:pPr>
            <w:r>
              <w:rPr>
                <w:rFonts w:hint="default" w:ascii="Times New Roman" w:hAnsi="Times New Roman" w:eastAsia="宋体" w:cs="Times New Roman"/>
                <w:color w:val="auto"/>
                <w:spacing w:val="0"/>
                <w:kern w:val="0"/>
                <w:position w:val="0"/>
                <w:sz w:val="24"/>
                <w:lang w:bidi="ar"/>
              </w:rPr>
              <w:t>本项目生产过程中</w:t>
            </w:r>
            <w:r>
              <w:rPr>
                <w:rFonts w:hint="eastAsia" w:eastAsia="宋体" w:cs="Times New Roman"/>
                <w:color w:val="auto"/>
                <w:spacing w:val="0"/>
                <w:kern w:val="0"/>
                <w:position w:val="0"/>
                <w:sz w:val="24"/>
                <w:lang w:val="en-US" w:eastAsia="zh-CN" w:bidi="ar"/>
              </w:rPr>
              <w:t>使用</w:t>
            </w:r>
            <w:r>
              <w:rPr>
                <w:rFonts w:hint="default" w:ascii="Times New Roman" w:hAnsi="Times New Roman" w:eastAsia="宋体" w:cs="Times New Roman"/>
                <w:bCs/>
                <w:color w:val="auto"/>
                <w:spacing w:val="0"/>
                <w:kern w:val="0"/>
                <w:position w:val="0"/>
                <w:sz w:val="24"/>
              </w:rPr>
              <w:t>的冷却水都是间接接触，</w:t>
            </w:r>
            <w:r>
              <w:rPr>
                <w:rFonts w:hint="eastAsia" w:ascii="Times New Roman" w:hAnsi="Times New Roman" w:eastAsia="宋体" w:cs="Times New Roman"/>
                <w:bCs/>
                <w:color w:val="auto"/>
                <w:spacing w:val="0"/>
                <w:kern w:val="0"/>
                <w:position w:val="0"/>
                <w:sz w:val="24"/>
                <w:lang w:val="en-US" w:eastAsia="zh-CN"/>
              </w:rPr>
              <w:t>水温机</w:t>
            </w:r>
            <w:r>
              <w:rPr>
                <w:rFonts w:hint="default" w:ascii="Times New Roman" w:hAnsi="Times New Roman" w:eastAsia="宋体" w:cs="Times New Roman"/>
                <w:color w:val="auto"/>
                <w:spacing w:val="0"/>
                <w:kern w:val="0"/>
                <w:position w:val="0"/>
                <w:sz w:val="24"/>
                <w:lang w:eastAsia="zh-CN" w:bidi="ar"/>
              </w:rPr>
              <w:t>循环量</w:t>
            </w:r>
            <w:r>
              <w:rPr>
                <w:rFonts w:hint="default" w:ascii="Times New Roman" w:hAnsi="Times New Roman" w:eastAsia="宋体" w:cs="Times New Roman"/>
                <w:color w:val="auto"/>
                <w:spacing w:val="0"/>
                <w:kern w:val="0"/>
                <w:position w:val="0"/>
                <w:sz w:val="24"/>
                <w:lang w:bidi="ar"/>
              </w:rPr>
              <w:t>为</w:t>
            </w:r>
            <w:r>
              <w:rPr>
                <w:rFonts w:hint="eastAsia" w:ascii="Times New Roman" w:hAnsi="Times New Roman" w:eastAsia="宋体" w:cs="Times New Roman"/>
                <w:color w:val="auto"/>
                <w:spacing w:val="0"/>
                <w:kern w:val="0"/>
                <w:position w:val="0"/>
                <w:sz w:val="24"/>
                <w:lang w:val="en-US" w:eastAsia="zh-CN" w:bidi="ar"/>
              </w:rPr>
              <w:t>0.4</w:t>
            </w:r>
            <w:r>
              <w:rPr>
                <w:rFonts w:hint="default" w:ascii="Times New Roman" w:hAnsi="Times New Roman" w:eastAsia="宋体" w:cs="Times New Roman"/>
                <w:color w:val="auto"/>
                <w:spacing w:val="0"/>
                <w:kern w:val="0"/>
                <w:position w:val="0"/>
                <w:sz w:val="24"/>
                <w:lang w:bidi="ar"/>
              </w:rPr>
              <w:t>m</w:t>
            </w:r>
            <w:r>
              <w:rPr>
                <w:rFonts w:hint="default" w:ascii="Times New Roman" w:hAnsi="Times New Roman" w:eastAsia="宋体" w:cs="Times New Roman"/>
                <w:color w:val="auto"/>
                <w:spacing w:val="0"/>
                <w:kern w:val="0"/>
                <w:position w:val="0"/>
                <w:sz w:val="24"/>
                <w:vertAlign w:val="superscript"/>
                <w:lang w:bidi="ar"/>
              </w:rPr>
              <w:t>3</w:t>
            </w:r>
            <w:r>
              <w:rPr>
                <w:rFonts w:hint="default" w:ascii="Times New Roman" w:hAnsi="Times New Roman" w:eastAsia="宋体" w:cs="Times New Roman"/>
                <w:color w:val="auto"/>
                <w:spacing w:val="0"/>
                <w:kern w:val="0"/>
                <w:position w:val="0"/>
                <w:sz w:val="24"/>
                <w:lang w:val="en-US" w:eastAsia="zh-CN" w:bidi="ar"/>
              </w:rPr>
              <w:t>/h，年工作</w:t>
            </w:r>
            <w:r>
              <w:rPr>
                <w:rFonts w:hint="eastAsia" w:cs="Times New Roman"/>
                <w:color w:val="auto"/>
                <w:spacing w:val="0"/>
                <w:kern w:val="0"/>
                <w:position w:val="0"/>
                <w:sz w:val="24"/>
                <w:lang w:val="en-US" w:eastAsia="zh-CN" w:bidi="ar"/>
              </w:rPr>
              <w:t>3000</w:t>
            </w:r>
            <w:r>
              <w:rPr>
                <w:rFonts w:hint="default" w:ascii="Times New Roman" w:hAnsi="Times New Roman" w:eastAsia="宋体" w:cs="Times New Roman"/>
                <w:color w:val="auto"/>
                <w:spacing w:val="0"/>
                <w:kern w:val="0"/>
                <w:position w:val="0"/>
                <w:sz w:val="24"/>
                <w:lang w:val="en-US" w:eastAsia="zh-CN" w:bidi="ar"/>
              </w:rPr>
              <w:t>h，循环水总量为</w:t>
            </w:r>
            <w:r>
              <w:rPr>
                <w:rFonts w:hint="eastAsia" w:cs="Times New Roman"/>
                <w:color w:val="auto"/>
                <w:spacing w:val="0"/>
                <w:kern w:val="0"/>
                <w:position w:val="0"/>
                <w:sz w:val="24"/>
                <w:lang w:val="en-US" w:eastAsia="zh-CN" w:bidi="ar"/>
              </w:rPr>
              <w:t>4</w:t>
            </w:r>
            <w:r>
              <w:rPr>
                <w:rFonts w:hint="default" w:ascii="Times New Roman" w:hAnsi="Times New Roman" w:eastAsia="宋体" w:cs="Times New Roman"/>
                <w:color w:val="auto"/>
                <w:spacing w:val="0"/>
                <w:kern w:val="0"/>
                <w:position w:val="0"/>
                <w:sz w:val="24"/>
                <w:lang w:bidi="ar"/>
              </w:rPr>
              <w:t>m</w:t>
            </w:r>
            <w:r>
              <w:rPr>
                <w:rFonts w:hint="default" w:ascii="Times New Roman" w:hAnsi="Times New Roman" w:eastAsia="宋体" w:cs="Times New Roman"/>
                <w:color w:val="auto"/>
                <w:spacing w:val="0"/>
                <w:kern w:val="0"/>
                <w:position w:val="0"/>
                <w:sz w:val="24"/>
                <w:vertAlign w:val="superscript"/>
                <w:lang w:bidi="ar"/>
              </w:rPr>
              <w:t>3</w:t>
            </w:r>
            <w:r>
              <w:rPr>
                <w:rFonts w:hint="default" w:ascii="Times New Roman" w:hAnsi="Times New Roman" w:eastAsia="宋体" w:cs="Times New Roman"/>
                <w:color w:val="auto"/>
                <w:spacing w:val="0"/>
                <w:kern w:val="0"/>
                <w:position w:val="0"/>
                <w:sz w:val="24"/>
                <w:lang w:bidi="ar"/>
              </w:rPr>
              <w:t>/d</w:t>
            </w:r>
            <w:r>
              <w:rPr>
                <w:rFonts w:hint="default" w:ascii="Times New Roman" w:hAnsi="Times New Roman" w:eastAsia="宋体" w:cs="Times New Roman"/>
                <w:color w:val="auto"/>
                <w:spacing w:val="0"/>
                <w:kern w:val="0"/>
                <w:position w:val="0"/>
                <w:sz w:val="24"/>
                <w:lang w:eastAsia="zh-CN" w:bidi="ar"/>
              </w:rPr>
              <w:t>（</w:t>
            </w:r>
            <w:r>
              <w:rPr>
                <w:rFonts w:hint="eastAsia" w:cs="Times New Roman"/>
                <w:color w:val="auto"/>
                <w:spacing w:val="0"/>
                <w:kern w:val="0"/>
                <w:position w:val="0"/>
                <w:sz w:val="24"/>
                <w:lang w:val="en-US" w:eastAsia="zh-CN" w:bidi="ar"/>
              </w:rPr>
              <w:t>1200</w:t>
            </w:r>
            <w:r>
              <w:rPr>
                <w:rFonts w:hint="default" w:ascii="Times New Roman" w:hAnsi="Times New Roman" w:eastAsia="宋体" w:cs="Times New Roman"/>
                <w:color w:val="auto"/>
                <w:spacing w:val="0"/>
                <w:kern w:val="0"/>
                <w:position w:val="0"/>
                <w:sz w:val="24"/>
                <w:lang w:val="en-US" w:eastAsia="zh-CN" w:bidi="ar"/>
              </w:rPr>
              <w:t>m</w:t>
            </w:r>
            <w:r>
              <w:rPr>
                <w:rFonts w:hint="default" w:ascii="Times New Roman" w:hAnsi="Times New Roman" w:eastAsia="宋体" w:cs="Times New Roman"/>
                <w:color w:val="auto"/>
                <w:spacing w:val="0"/>
                <w:kern w:val="0"/>
                <w:position w:val="0"/>
                <w:sz w:val="24"/>
                <w:vertAlign w:val="superscript"/>
                <w:lang w:val="en-US" w:eastAsia="zh-CN" w:bidi="ar"/>
              </w:rPr>
              <w:t>3</w:t>
            </w:r>
            <w:r>
              <w:rPr>
                <w:rFonts w:hint="default" w:ascii="Times New Roman" w:hAnsi="Times New Roman" w:eastAsia="宋体" w:cs="Times New Roman"/>
                <w:color w:val="auto"/>
                <w:spacing w:val="0"/>
                <w:kern w:val="0"/>
                <w:position w:val="0"/>
                <w:sz w:val="24"/>
                <w:lang w:val="en-US" w:eastAsia="zh-CN" w:bidi="ar"/>
              </w:rPr>
              <w:t>/a</w:t>
            </w:r>
            <w:r>
              <w:rPr>
                <w:rFonts w:hint="default" w:ascii="Times New Roman" w:hAnsi="Times New Roman" w:eastAsia="宋体" w:cs="Times New Roman"/>
                <w:color w:val="auto"/>
                <w:spacing w:val="0"/>
                <w:kern w:val="0"/>
                <w:position w:val="0"/>
                <w:sz w:val="24"/>
                <w:lang w:eastAsia="zh-CN" w:bidi="ar"/>
              </w:rPr>
              <w:t>）</w:t>
            </w:r>
            <w:r>
              <w:rPr>
                <w:rFonts w:hint="default" w:ascii="Times New Roman" w:hAnsi="Times New Roman" w:eastAsia="宋体" w:cs="Times New Roman"/>
                <w:color w:val="auto"/>
                <w:spacing w:val="0"/>
                <w:kern w:val="0"/>
                <w:position w:val="0"/>
                <w:sz w:val="24"/>
                <w:lang w:bidi="ar"/>
              </w:rPr>
              <w:t>。</w:t>
            </w:r>
            <w:r>
              <w:rPr>
                <w:rFonts w:hint="default" w:ascii="Times New Roman" w:hAnsi="Times New Roman" w:eastAsia="宋体" w:cs="Times New Roman"/>
                <w:color w:val="auto"/>
                <w:spacing w:val="0"/>
                <w:kern w:val="0"/>
                <w:position w:val="0"/>
                <w:sz w:val="24"/>
                <w:szCs w:val="24"/>
                <w:lang w:val="en-US" w:eastAsia="zh-CN" w:bidi="ar"/>
              </w:rPr>
              <w:t>冷却水</w:t>
            </w:r>
            <w:r>
              <w:rPr>
                <w:rFonts w:hint="default" w:ascii="Times New Roman" w:hAnsi="Times New Roman" w:eastAsia="宋体" w:cs="Times New Roman"/>
                <w:color w:val="auto"/>
                <w:spacing w:val="0"/>
                <w:kern w:val="0"/>
                <w:position w:val="0"/>
                <w:sz w:val="24"/>
                <w:lang w:bidi="ar"/>
              </w:rPr>
              <w:t>定期补充损耗，</w:t>
            </w:r>
            <w:r>
              <w:rPr>
                <w:rFonts w:hint="default" w:ascii="Times New Roman" w:hAnsi="Times New Roman" w:eastAsia="宋体" w:cs="Times New Roman"/>
                <w:bCs/>
                <w:color w:val="auto"/>
                <w:spacing w:val="0"/>
                <w:kern w:val="0"/>
                <w:position w:val="0"/>
                <w:sz w:val="24"/>
              </w:rPr>
              <w:t>损耗量以冷却循环总水量</w:t>
            </w:r>
            <w:r>
              <w:rPr>
                <w:rFonts w:hint="eastAsia" w:ascii="Times New Roman" w:hAnsi="Times New Roman" w:eastAsia="宋体" w:cs="Times New Roman"/>
                <w:bCs/>
                <w:color w:val="auto"/>
                <w:spacing w:val="0"/>
                <w:kern w:val="0"/>
                <w:position w:val="0"/>
                <w:sz w:val="24"/>
                <w:lang w:val="en-US" w:eastAsia="zh-CN"/>
              </w:rPr>
              <w:t>10</w:t>
            </w:r>
            <w:r>
              <w:rPr>
                <w:rFonts w:hint="default" w:ascii="Times New Roman" w:hAnsi="Times New Roman" w:eastAsia="宋体" w:cs="Times New Roman"/>
                <w:bCs/>
                <w:color w:val="auto"/>
                <w:spacing w:val="0"/>
                <w:kern w:val="0"/>
                <w:position w:val="0"/>
                <w:sz w:val="24"/>
              </w:rPr>
              <w:t>%计，</w:t>
            </w:r>
            <w:r>
              <w:rPr>
                <w:rFonts w:hint="default" w:ascii="Times New Roman" w:hAnsi="Times New Roman" w:eastAsia="宋体" w:cs="Times New Roman"/>
                <w:color w:val="auto"/>
                <w:spacing w:val="0"/>
                <w:kern w:val="0"/>
                <w:position w:val="0"/>
                <w:sz w:val="24"/>
                <w:lang w:bidi="ar"/>
              </w:rPr>
              <w:t>需补充新鲜水量</w:t>
            </w:r>
            <w:r>
              <w:rPr>
                <w:rFonts w:hint="eastAsia" w:cs="Times New Roman"/>
                <w:color w:val="auto"/>
                <w:spacing w:val="0"/>
                <w:kern w:val="0"/>
                <w:position w:val="0"/>
                <w:sz w:val="24"/>
                <w:lang w:val="en-US" w:eastAsia="zh-CN" w:bidi="ar"/>
              </w:rPr>
              <w:t>0.4</w:t>
            </w:r>
            <w:r>
              <w:rPr>
                <w:rFonts w:hint="default" w:ascii="Times New Roman" w:hAnsi="Times New Roman" w:eastAsia="宋体" w:cs="Times New Roman"/>
                <w:color w:val="auto"/>
                <w:spacing w:val="0"/>
                <w:kern w:val="0"/>
                <w:position w:val="0"/>
                <w:sz w:val="24"/>
                <w:lang w:bidi="ar"/>
              </w:rPr>
              <w:t>m</w:t>
            </w:r>
            <w:r>
              <w:rPr>
                <w:rFonts w:hint="default" w:ascii="Times New Roman" w:hAnsi="Times New Roman" w:eastAsia="宋体" w:cs="Times New Roman"/>
                <w:color w:val="auto"/>
                <w:spacing w:val="0"/>
                <w:kern w:val="0"/>
                <w:position w:val="0"/>
                <w:sz w:val="24"/>
                <w:vertAlign w:val="superscript"/>
                <w:lang w:bidi="ar"/>
              </w:rPr>
              <w:t>3</w:t>
            </w:r>
            <w:r>
              <w:rPr>
                <w:rFonts w:hint="default" w:ascii="Times New Roman" w:hAnsi="Times New Roman" w:eastAsia="宋体" w:cs="Times New Roman"/>
                <w:color w:val="auto"/>
                <w:spacing w:val="0"/>
                <w:kern w:val="0"/>
                <w:position w:val="0"/>
                <w:sz w:val="24"/>
                <w:lang w:bidi="ar"/>
              </w:rPr>
              <w:t>/d（</w:t>
            </w:r>
            <w:r>
              <w:rPr>
                <w:rFonts w:hint="eastAsia" w:cs="Times New Roman"/>
                <w:color w:val="auto"/>
                <w:spacing w:val="0"/>
                <w:kern w:val="0"/>
                <w:position w:val="0"/>
                <w:sz w:val="24"/>
                <w:lang w:val="en-US" w:eastAsia="zh-CN" w:bidi="ar"/>
              </w:rPr>
              <w:t>120</w:t>
            </w:r>
            <w:r>
              <w:rPr>
                <w:rFonts w:hint="default" w:ascii="Times New Roman" w:hAnsi="Times New Roman" w:eastAsia="宋体" w:cs="Times New Roman"/>
                <w:color w:val="auto"/>
                <w:spacing w:val="0"/>
                <w:kern w:val="0"/>
                <w:position w:val="0"/>
                <w:sz w:val="24"/>
                <w:lang w:bidi="ar"/>
              </w:rPr>
              <w:t>m</w:t>
            </w:r>
            <w:r>
              <w:rPr>
                <w:rFonts w:hint="default" w:ascii="Times New Roman" w:hAnsi="Times New Roman" w:eastAsia="宋体" w:cs="Times New Roman"/>
                <w:color w:val="auto"/>
                <w:spacing w:val="0"/>
                <w:kern w:val="0"/>
                <w:position w:val="0"/>
                <w:sz w:val="24"/>
                <w:vertAlign w:val="superscript"/>
                <w:lang w:bidi="ar"/>
              </w:rPr>
              <w:t>3</w:t>
            </w:r>
            <w:r>
              <w:rPr>
                <w:rFonts w:hint="default" w:ascii="Times New Roman" w:hAnsi="Times New Roman" w:eastAsia="宋体" w:cs="Times New Roman"/>
                <w:color w:val="auto"/>
                <w:spacing w:val="0"/>
                <w:kern w:val="0"/>
                <w:position w:val="0"/>
                <w:sz w:val="24"/>
                <w:lang w:bidi="ar"/>
              </w:rPr>
              <w:t>/a）。</w:t>
            </w:r>
            <w:r>
              <w:rPr>
                <w:rFonts w:hint="eastAsia"/>
                <w:color w:val="auto"/>
                <w:sz w:val="24"/>
              </w:rPr>
              <w:t>循环冷却水</w:t>
            </w:r>
            <w:r>
              <w:rPr>
                <w:rFonts w:hint="eastAsia"/>
                <w:color w:val="auto"/>
                <w:sz w:val="24"/>
                <w:lang w:val="en-US" w:eastAsia="zh-CN"/>
              </w:rPr>
              <w:t>为外购纯净水，不外排。</w:t>
            </w:r>
          </w:p>
          <w:p w14:paraId="569AD261">
            <w:pPr>
              <w:pageBreakBefore w:val="0"/>
              <w:topLinePunct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本项目全厂水平衡分析见下表，</w:t>
            </w:r>
            <w:r>
              <w:rPr>
                <w:rFonts w:hint="default" w:ascii="Times New Roman" w:hAnsi="Times New Roman" w:eastAsia="宋体" w:cs="Times New Roman"/>
                <w:color w:val="auto"/>
                <w:spacing w:val="0"/>
                <w:kern w:val="0"/>
                <w:position w:val="0"/>
                <w:sz w:val="24"/>
                <w:lang w:val="en-US" w:eastAsia="zh-CN"/>
              </w:rPr>
              <w:t>水平衡图</w:t>
            </w:r>
            <w:r>
              <w:rPr>
                <w:rFonts w:hint="default" w:ascii="Times New Roman" w:hAnsi="Times New Roman" w:eastAsia="宋体" w:cs="Times New Roman"/>
                <w:color w:val="auto"/>
                <w:spacing w:val="0"/>
                <w:kern w:val="0"/>
                <w:position w:val="0"/>
                <w:sz w:val="24"/>
              </w:rPr>
              <w:t>见图2-</w:t>
            </w:r>
            <w:r>
              <w:rPr>
                <w:rFonts w:hint="default" w:ascii="Times New Roman" w:hAnsi="Times New Roman" w:eastAsia="宋体" w:cs="Times New Roman"/>
                <w:color w:val="auto"/>
                <w:spacing w:val="0"/>
                <w:kern w:val="0"/>
                <w:position w:val="0"/>
                <w:sz w:val="24"/>
                <w:lang w:val="en-US" w:eastAsia="zh-CN"/>
              </w:rPr>
              <w:t>1</w:t>
            </w:r>
            <w:r>
              <w:rPr>
                <w:rFonts w:hint="default" w:ascii="Times New Roman" w:hAnsi="Times New Roman" w:eastAsia="宋体" w:cs="Times New Roman"/>
                <w:color w:val="auto"/>
                <w:spacing w:val="0"/>
                <w:kern w:val="0"/>
                <w:position w:val="0"/>
                <w:sz w:val="24"/>
              </w:rPr>
              <w:t>。</w:t>
            </w:r>
          </w:p>
          <w:p w14:paraId="1D251D76">
            <w:pPr>
              <w:pStyle w:val="4"/>
              <w:pageBreakBefore w:val="0"/>
              <w:numPr>
                <w:ilvl w:val="0"/>
                <w:numId w:val="0"/>
              </w:numPr>
              <w:topLinePunct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b/>
                <w:bCs/>
                <w:color w:val="auto"/>
                <w:spacing w:val="0"/>
                <w:kern w:val="0"/>
                <w:position w:val="0"/>
                <w:sz w:val="21"/>
                <w:szCs w:val="21"/>
                <w:lang w:val="en-US" w:eastAsia="zh-CN"/>
              </w:rPr>
            </w:pPr>
            <w:r>
              <w:rPr>
                <w:rFonts w:hint="default" w:ascii="Times New Roman" w:hAnsi="Times New Roman" w:eastAsia="宋体" w:cs="Times New Roman"/>
                <w:b/>
                <w:bCs/>
                <w:color w:val="auto"/>
                <w:spacing w:val="0"/>
                <w:kern w:val="0"/>
                <w:position w:val="0"/>
                <w:sz w:val="21"/>
                <w:szCs w:val="21"/>
                <w:lang w:val="en-US" w:eastAsia="zh-CN"/>
              </w:rPr>
              <w:t>表2-</w:t>
            </w:r>
            <w:r>
              <w:rPr>
                <w:rFonts w:hint="eastAsia" w:ascii="Times New Roman" w:hAnsi="Times New Roman" w:cs="Times New Roman"/>
                <w:b/>
                <w:bCs/>
                <w:color w:val="auto"/>
                <w:spacing w:val="0"/>
                <w:kern w:val="0"/>
                <w:position w:val="0"/>
                <w:sz w:val="21"/>
                <w:szCs w:val="21"/>
                <w:lang w:val="en-US" w:eastAsia="zh-CN"/>
              </w:rPr>
              <w:t xml:space="preserve">8 </w:t>
            </w:r>
            <w:r>
              <w:rPr>
                <w:rFonts w:hint="default" w:ascii="Times New Roman" w:hAnsi="Times New Roman" w:eastAsia="宋体" w:cs="Times New Roman"/>
                <w:b/>
                <w:bCs/>
                <w:color w:val="auto"/>
                <w:spacing w:val="0"/>
                <w:kern w:val="0"/>
                <w:position w:val="0"/>
                <w:sz w:val="21"/>
                <w:szCs w:val="21"/>
                <w:lang w:val="en-US" w:eastAsia="zh-CN"/>
              </w:rPr>
              <w:t>项目水平衡一览表（m</w:t>
            </w:r>
            <w:r>
              <w:rPr>
                <w:rFonts w:hint="default" w:ascii="Times New Roman" w:hAnsi="Times New Roman" w:eastAsia="宋体" w:cs="Times New Roman"/>
                <w:b/>
                <w:bCs/>
                <w:color w:val="auto"/>
                <w:spacing w:val="0"/>
                <w:kern w:val="0"/>
                <w:position w:val="0"/>
                <w:sz w:val="21"/>
                <w:szCs w:val="21"/>
                <w:vertAlign w:val="superscript"/>
                <w:lang w:val="en-US" w:eastAsia="zh-CN"/>
              </w:rPr>
              <w:t>3</w:t>
            </w:r>
            <w:r>
              <w:rPr>
                <w:rFonts w:hint="default" w:ascii="Times New Roman" w:hAnsi="Times New Roman" w:eastAsia="宋体" w:cs="Times New Roman"/>
                <w:b/>
                <w:bCs/>
                <w:color w:val="auto"/>
                <w:spacing w:val="0"/>
                <w:kern w:val="0"/>
                <w:position w:val="0"/>
                <w:sz w:val="21"/>
                <w:szCs w:val="21"/>
                <w:lang w:val="en-US" w:eastAsia="zh-CN"/>
              </w:rPr>
              <w:t>/d）</w:t>
            </w:r>
          </w:p>
          <w:tbl>
            <w:tblPr>
              <w:tblStyle w:val="28"/>
              <w:tblW w:w="4998"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1076"/>
              <w:gridCol w:w="1078"/>
              <w:gridCol w:w="966"/>
              <w:gridCol w:w="1048"/>
              <w:gridCol w:w="1259"/>
              <w:gridCol w:w="996"/>
            </w:tblGrid>
            <w:tr w14:paraId="6A44418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pct"/>
                  <w:vMerge w:val="restart"/>
                  <w:tcBorders>
                    <w:tl2br w:val="nil"/>
                    <w:tr2bl w:val="nil"/>
                  </w:tcBorders>
                  <w:noWrap w:val="0"/>
                  <w:vAlign w:val="center"/>
                </w:tcPr>
                <w:p w14:paraId="388A4939">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Cs w:val="21"/>
                    </w:rPr>
                  </w:pPr>
                  <w:r>
                    <w:rPr>
                      <w:rFonts w:hint="default" w:ascii="Times New Roman" w:hAnsi="Times New Roman" w:eastAsia="宋体" w:cs="Times New Roman"/>
                      <w:b/>
                      <w:bCs/>
                      <w:color w:val="auto"/>
                      <w:spacing w:val="0"/>
                      <w:kern w:val="0"/>
                      <w:position w:val="0"/>
                      <w:szCs w:val="21"/>
                    </w:rPr>
                    <w:t>项目</w:t>
                  </w:r>
                </w:p>
              </w:tc>
              <w:tc>
                <w:tcPr>
                  <w:tcW w:w="657" w:type="pct"/>
                  <w:vMerge w:val="restart"/>
                  <w:tcBorders>
                    <w:tl2br w:val="nil"/>
                    <w:tr2bl w:val="nil"/>
                  </w:tcBorders>
                  <w:noWrap w:val="0"/>
                  <w:vAlign w:val="center"/>
                </w:tcPr>
                <w:p w14:paraId="155CDA68">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Cs w:val="21"/>
                    </w:rPr>
                  </w:pPr>
                  <w:r>
                    <w:rPr>
                      <w:rFonts w:hint="default" w:ascii="Times New Roman" w:hAnsi="Times New Roman" w:eastAsia="宋体" w:cs="Times New Roman"/>
                      <w:b/>
                      <w:bCs/>
                      <w:color w:val="auto"/>
                      <w:spacing w:val="0"/>
                      <w:kern w:val="0"/>
                      <w:position w:val="0"/>
                      <w:szCs w:val="21"/>
                    </w:rPr>
                    <w:t>总计</w:t>
                  </w:r>
                </w:p>
              </w:tc>
              <w:tc>
                <w:tcPr>
                  <w:tcW w:w="1248" w:type="pct"/>
                  <w:gridSpan w:val="2"/>
                  <w:tcBorders>
                    <w:tl2br w:val="nil"/>
                    <w:tr2bl w:val="nil"/>
                  </w:tcBorders>
                  <w:noWrap w:val="0"/>
                  <w:vAlign w:val="center"/>
                </w:tcPr>
                <w:p w14:paraId="2AF7E5C6">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Cs w:val="21"/>
                    </w:rPr>
                  </w:pPr>
                  <w:r>
                    <w:rPr>
                      <w:rFonts w:hint="default" w:ascii="Times New Roman" w:hAnsi="Times New Roman" w:eastAsia="宋体" w:cs="Times New Roman"/>
                      <w:b/>
                      <w:bCs/>
                      <w:color w:val="auto"/>
                      <w:spacing w:val="0"/>
                      <w:kern w:val="0"/>
                      <w:position w:val="0"/>
                      <w:szCs w:val="21"/>
                    </w:rPr>
                    <w:t>投入</w:t>
                  </w:r>
                </w:p>
              </w:tc>
              <w:tc>
                <w:tcPr>
                  <w:tcW w:w="2017" w:type="pct"/>
                  <w:gridSpan w:val="3"/>
                  <w:tcBorders>
                    <w:tl2br w:val="nil"/>
                    <w:tr2bl w:val="nil"/>
                  </w:tcBorders>
                  <w:noWrap w:val="0"/>
                  <w:vAlign w:val="center"/>
                </w:tcPr>
                <w:p w14:paraId="31269EAB">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Cs w:val="21"/>
                    </w:rPr>
                  </w:pPr>
                  <w:r>
                    <w:rPr>
                      <w:rFonts w:hint="default" w:ascii="Times New Roman" w:hAnsi="Times New Roman" w:eastAsia="宋体" w:cs="Times New Roman"/>
                      <w:b/>
                      <w:bCs/>
                      <w:color w:val="auto"/>
                      <w:spacing w:val="0"/>
                      <w:kern w:val="0"/>
                      <w:position w:val="0"/>
                      <w:szCs w:val="21"/>
                    </w:rPr>
                    <w:t>产出</w:t>
                  </w:r>
                </w:p>
              </w:tc>
            </w:tr>
            <w:tr w14:paraId="7429812F">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pct"/>
                  <w:vMerge w:val="continue"/>
                  <w:tcBorders>
                    <w:tl2br w:val="nil"/>
                    <w:tr2bl w:val="nil"/>
                  </w:tcBorders>
                  <w:noWrap w:val="0"/>
                  <w:vAlign w:val="center"/>
                </w:tcPr>
                <w:p w14:paraId="4534F145">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Cs w:val="21"/>
                    </w:rPr>
                  </w:pPr>
                </w:p>
              </w:tc>
              <w:tc>
                <w:tcPr>
                  <w:tcW w:w="657" w:type="pct"/>
                  <w:vMerge w:val="continue"/>
                  <w:tcBorders>
                    <w:tl2br w:val="nil"/>
                    <w:tr2bl w:val="nil"/>
                  </w:tcBorders>
                  <w:noWrap w:val="0"/>
                  <w:vAlign w:val="center"/>
                </w:tcPr>
                <w:p w14:paraId="296FD721">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Cs w:val="21"/>
                    </w:rPr>
                  </w:pPr>
                </w:p>
              </w:tc>
              <w:tc>
                <w:tcPr>
                  <w:tcW w:w="658" w:type="pct"/>
                  <w:tcBorders>
                    <w:tl2br w:val="nil"/>
                    <w:tr2bl w:val="nil"/>
                  </w:tcBorders>
                  <w:noWrap w:val="0"/>
                  <w:vAlign w:val="center"/>
                </w:tcPr>
                <w:p w14:paraId="572DCC8B">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Cs w:val="21"/>
                    </w:rPr>
                  </w:pPr>
                  <w:r>
                    <w:rPr>
                      <w:rFonts w:hint="default" w:ascii="Times New Roman" w:hAnsi="Times New Roman" w:eastAsia="宋体" w:cs="Times New Roman"/>
                      <w:b/>
                      <w:bCs/>
                      <w:color w:val="auto"/>
                      <w:spacing w:val="0"/>
                      <w:kern w:val="0"/>
                      <w:position w:val="0"/>
                      <w:szCs w:val="21"/>
                    </w:rPr>
                    <w:t>新鲜水</w:t>
                  </w:r>
                </w:p>
              </w:tc>
              <w:tc>
                <w:tcPr>
                  <w:tcW w:w="590" w:type="pct"/>
                  <w:tcBorders>
                    <w:tl2br w:val="nil"/>
                    <w:tr2bl w:val="nil"/>
                  </w:tcBorders>
                  <w:noWrap w:val="0"/>
                  <w:vAlign w:val="center"/>
                </w:tcPr>
                <w:p w14:paraId="09D12FA2">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Cs w:val="21"/>
                    </w:rPr>
                  </w:pPr>
                  <w:r>
                    <w:rPr>
                      <w:rFonts w:hint="default" w:ascii="Times New Roman" w:hAnsi="Times New Roman" w:eastAsia="宋体" w:cs="Times New Roman"/>
                      <w:b/>
                      <w:bCs/>
                      <w:color w:val="auto"/>
                      <w:spacing w:val="0"/>
                      <w:kern w:val="0"/>
                      <w:position w:val="0"/>
                      <w:szCs w:val="21"/>
                    </w:rPr>
                    <w:t>回用</w:t>
                  </w:r>
                </w:p>
              </w:tc>
              <w:tc>
                <w:tcPr>
                  <w:tcW w:w="640" w:type="pct"/>
                  <w:tcBorders>
                    <w:tl2br w:val="nil"/>
                    <w:tr2bl w:val="nil"/>
                  </w:tcBorders>
                  <w:noWrap w:val="0"/>
                  <w:vAlign w:val="center"/>
                </w:tcPr>
                <w:p w14:paraId="6A16FB94">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Cs w:val="21"/>
                    </w:rPr>
                  </w:pPr>
                  <w:r>
                    <w:rPr>
                      <w:rFonts w:hint="default" w:ascii="Times New Roman" w:hAnsi="Times New Roman" w:eastAsia="宋体" w:cs="Times New Roman"/>
                      <w:b/>
                      <w:bCs/>
                      <w:color w:val="auto"/>
                      <w:spacing w:val="0"/>
                      <w:kern w:val="0"/>
                      <w:position w:val="0"/>
                      <w:szCs w:val="21"/>
                    </w:rPr>
                    <w:t>损耗量</w:t>
                  </w:r>
                </w:p>
              </w:tc>
              <w:tc>
                <w:tcPr>
                  <w:tcW w:w="769" w:type="pct"/>
                  <w:tcBorders>
                    <w:tl2br w:val="nil"/>
                    <w:tr2bl w:val="nil"/>
                  </w:tcBorders>
                  <w:noWrap w:val="0"/>
                  <w:vAlign w:val="center"/>
                </w:tcPr>
                <w:p w14:paraId="248890F0">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Cs w:val="21"/>
                      <w:lang w:eastAsia="zh-CN"/>
                    </w:rPr>
                  </w:pPr>
                  <w:r>
                    <w:rPr>
                      <w:rFonts w:hint="default" w:ascii="Times New Roman" w:hAnsi="Times New Roman" w:eastAsia="宋体" w:cs="Times New Roman"/>
                      <w:b/>
                      <w:bCs/>
                      <w:color w:val="auto"/>
                      <w:spacing w:val="0"/>
                      <w:kern w:val="0"/>
                      <w:position w:val="0"/>
                      <w:szCs w:val="21"/>
                    </w:rPr>
                    <w:t>回用</w:t>
                  </w:r>
                  <w:r>
                    <w:rPr>
                      <w:rFonts w:hint="default" w:ascii="Times New Roman" w:hAnsi="Times New Roman" w:eastAsia="宋体" w:cs="Times New Roman"/>
                      <w:b/>
                      <w:bCs/>
                      <w:color w:val="auto"/>
                      <w:spacing w:val="0"/>
                      <w:kern w:val="0"/>
                      <w:position w:val="0"/>
                      <w:szCs w:val="21"/>
                      <w:lang w:eastAsia="zh-CN"/>
                    </w:rPr>
                    <w:t>（</w:t>
                  </w:r>
                  <w:r>
                    <w:rPr>
                      <w:rFonts w:hint="default" w:ascii="Times New Roman" w:hAnsi="Times New Roman" w:eastAsia="宋体" w:cs="Times New Roman"/>
                      <w:b/>
                      <w:bCs/>
                      <w:color w:val="auto"/>
                      <w:spacing w:val="0"/>
                      <w:kern w:val="0"/>
                      <w:position w:val="0"/>
                      <w:szCs w:val="21"/>
                      <w:lang w:val="en-US" w:eastAsia="zh-CN"/>
                    </w:rPr>
                    <w:t>利用</w:t>
                  </w:r>
                  <w:r>
                    <w:rPr>
                      <w:rFonts w:hint="default" w:ascii="Times New Roman" w:hAnsi="Times New Roman" w:eastAsia="宋体" w:cs="Times New Roman"/>
                      <w:b/>
                      <w:bCs/>
                      <w:color w:val="auto"/>
                      <w:spacing w:val="0"/>
                      <w:kern w:val="0"/>
                      <w:position w:val="0"/>
                      <w:szCs w:val="21"/>
                      <w:lang w:eastAsia="zh-CN"/>
                    </w:rPr>
                    <w:t>）</w:t>
                  </w:r>
                </w:p>
              </w:tc>
              <w:tc>
                <w:tcPr>
                  <w:tcW w:w="606" w:type="pct"/>
                  <w:tcBorders>
                    <w:tl2br w:val="nil"/>
                    <w:tr2bl w:val="nil"/>
                  </w:tcBorders>
                  <w:noWrap w:val="0"/>
                  <w:vAlign w:val="center"/>
                </w:tcPr>
                <w:p w14:paraId="6D6ED6DE">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Cs w:val="21"/>
                    </w:rPr>
                  </w:pPr>
                  <w:r>
                    <w:rPr>
                      <w:rFonts w:hint="default" w:ascii="Times New Roman" w:hAnsi="Times New Roman" w:eastAsia="宋体" w:cs="Times New Roman"/>
                      <w:b/>
                      <w:bCs/>
                      <w:color w:val="auto"/>
                      <w:spacing w:val="0"/>
                      <w:kern w:val="0"/>
                      <w:position w:val="0"/>
                      <w:szCs w:val="21"/>
                    </w:rPr>
                    <w:t>废水</w:t>
                  </w:r>
                </w:p>
              </w:tc>
            </w:tr>
            <w:tr w14:paraId="0A357926">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pct"/>
                  <w:tcBorders>
                    <w:tl2br w:val="nil"/>
                    <w:tr2bl w:val="nil"/>
                  </w:tcBorders>
                  <w:noWrap w:val="0"/>
                  <w:vAlign w:val="center"/>
                </w:tcPr>
                <w:p w14:paraId="2ADAC625">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rPr>
                    <w:t>生活用水</w:t>
                  </w:r>
                </w:p>
              </w:tc>
              <w:tc>
                <w:tcPr>
                  <w:tcW w:w="657" w:type="pct"/>
                  <w:tcBorders>
                    <w:tl2br w:val="nil"/>
                    <w:tr2bl w:val="nil"/>
                  </w:tcBorders>
                  <w:noWrap w:val="0"/>
                  <w:vAlign w:val="center"/>
                </w:tcPr>
                <w:p w14:paraId="1839CE07">
                  <w:pPr>
                    <w:keepNext w:val="0"/>
                    <w:keepLines w:val="0"/>
                    <w:pageBreakBefore w:val="0"/>
                    <w:widowControl/>
                    <w:suppressLineNumbers w:val="0"/>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Cs w:val="21"/>
                      <w:lang w:val="en-US" w:eastAsia="zh-CN"/>
                    </w:rPr>
                  </w:pPr>
                  <w:r>
                    <w:rPr>
                      <w:rFonts w:hint="eastAsia" w:cs="Times New Roman"/>
                      <w:color w:val="auto"/>
                      <w:spacing w:val="0"/>
                      <w:kern w:val="0"/>
                      <w:position w:val="0"/>
                      <w:szCs w:val="21"/>
                      <w:lang w:val="en-US" w:eastAsia="zh-CN"/>
                    </w:rPr>
                    <w:t>8.14</w:t>
                  </w:r>
                </w:p>
              </w:tc>
              <w:tc>
                <w:tcPr>
                  <w:tcW w:w="658" w:type="pct"/>
                  <w:tcBorders>
                    <w:tl2br w:val="nil"/>
                    <w:tr2bl w:val="nil"/>
                  </w:tcBorders>
                  <w:noWrap w:val="0"/>
                  <w:vAlign w:val="center"/>
                </w:tcPr>
                <w:p w14:paraId="5C7C1C12">
                  <w:pPr>
                    <w:keepNext w:val="0"/>
                    <w:keepLines w:val="0"/>
                    <w:pageBreakBefore w:val="0"/>
                    <w:widowControl/>
                    <w:suppressLineNumbers w:val="0"/>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Cs w:val="21"/>
                      <w:lang w:val="en-US" w:eastAsia="zh-CN"/>
                    </w:rPr>
                  </w:pPr>
                  <w:r>
                    <w:rPr>
                      <w:rFonts w:hint="eastAsia" w:cs="Times New Roman"/>
                      <w:color w:val="auto"/>
                      <w:spacing w:val="0"/>
                      <w:kern w:val="0"/>
                      <w:position w:val="0"/>
                      <w:szCs w:val="21"/>
                      <w:lang w:val="en-US" w:eastAsia="zh-CN"/>
                    </w:rPr>
                    <w:t>8.14</w:t>
                  </w:r>
                </w:p>
              </w:tc>
              <w:tc>
                <w:tcPr>
                  <w:tcW w:w="590" w:type="pct"/>
                  <w:tcBorders>
                    <w:tl2br w:val="nil"/>
                    <w:tr2bl w:val="nil"/>
                  </w:tcBorders>
                  <w:noWrap w:val="0"/>
                  <w:vAlign w:val="center"/>
                </w:tcPr>
                <w:p w14:paraId="0ACD040A">
                  <w:pPr>
                    <w:keepNext w:val="0"/>
                    <w:keepLines w:val="0"/>
                    <w:pageBreakBefore w:val="0"/>
                    <w:widowControl/>
                    <w:suppressLineNumbers w:val="0"/>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i w:val="0"/>
                      <w:iCs w:val="0"/>
                      <w:color w:val="auto"/>
                      <w:spacing w:val="0"/>
                      <w:kern w:val="0"/>
                      <w:position w:val="0"/>
                      <w:sz w:val="21"/>
                      <w:szCs w:val="21"/>
                      <w:u w:val="none"/>
                      <w:lang w:val="en-US" w:eastAsia="zh-CN" w:bidi="ar"/>
                    </w:rPr>
                    <w:t>0</w:t>
                  </w:r>
                </w:p>
              </w:tc>
              <w:tc>
                <w:tcPr>
                  <w:tcW w:w="640" w:type="pct"/>
                  <w:tcBorders>
                    <w:tl2br w:val="nil"/>
                    <w:tr2bl w:val="nil"/>
                  </w:tcBorders>
                  <w:noWrap w:val="0"/>
                  <w:vAlign w:val="center"/>
                </w:tcPr>
                <w:p w14:paraId="429DD501">
                  <w:pPr>
                    <w:keepNext w:val="0"/>
                    <w:keepLines w:val="0"/>
                    <w:pageBreakBefore w:val="0"/>
                    <w:widowControl/>
                    <w:suppressLineNumbers w:val="0"/>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Cs w:val="21"/>
                      <w:lang w:val="en-US" w:eastAsia="zh-CN"/>
                    </w:rPr>
                  </w:pPr>
                  <w:r>
                    <w:rPr>
                      <w:rFonts w:hint="eastAsia" w:cs="Times New Roman"/>
                      <w:i w:val="0"/>
                      <w:iCs w:val="0"/>
                      <w:color w:val="auto"/>
                      <w:spacing w:val="0"/>
                      <w:kern w:val="0"/>
                      <w:position w:val="0"/>
                      <w:sz w:val="21"/>
                      <w:szCs w:val="21"/>
                      <w:u w:val="none"/>
                      <w:lang w:val="en-US" w:eastAsia="zh-CN" w:bidi="ar"/>
                    </w:rPr>
                    <w:t>1.628</w:t>
                  </w:r>
                </w:p>
              </w:tc>
              <w:tc>
                <w:tcPr>
                  <w:tcW w:w="769" w:type="pct"/>
                  <w:tcBorders>
                    <w:tl2br w:val="nil"/>
                    <w:tr2bl w:val="nil"/>
                  </w:tcBorders>
                  <w:noWrap w:val="0"/>
                  <w:vAlign w:val="center"/>
                </w:tcPr>
                <w:p w14:paraId="4E576785">
                  <w:pPr>
                    <w:keepNext w:val="0"/>
                    <w:keepLines w:val="0"/>
                    <w:pageBreakBefore w:val="0"/>
                    <w:widowControl/>
                    <w:suppressLineNumbers w:val="0"/>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i w:val="0"/>
                      <w:iCs w:val="0"/>
                      <w:color w:val="auto"/>
                      <w:spacing w:val="0"/>
                      <w:kern w:val="0"/>
                      <w:position w:val="0"/>
                      <w:sz w:val="21"/>
                      <w:szCs w:val="21"/>
                      <w:u w:val="none"/>
                      <w:lang w:val="en-US" w:eastAsia="zh-CN" w:bidi="ar"/>
                    </w:rPr>
                    <w:t>0</w:t>
                  </w:r>
                </w:p>
              </w:tc>
              <w:tc>
                <w:tcPr>
                  <w:tcW w:w="606" w:type="pct"/>
                  <w:tcBorders>
                    <w:tl2br w:val="nil"/>
                    <w:tr2bl w:val="nil"/>
                  </w:tcBorders>
                  <w:noWrap w:val="0"/>
                  <w:vAlign w:val="center"/>
                </w:tcPr>
                <w:p w14:paraId="4B99D9B7">
                  <w:pPr>
                    <w:keepNext w:val="0"/>
                    <w:keepLines w:val="0"/>
                    <w:pageBreakBefore w:val="0"/>
                    <w:widowControl/>
                    <w:suppressLineNumbers w:val="0"/>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Cs w:val="21"/>
                      <w:lang w:val="en-US" w:eastAsia="zh-CN"/>
                    </w:rPr>
                  </w:pPr>
                  <w:r>
                    <w:rPr>
                      <w:rFonts w:hint="eastAsia" w:cs="Times New Roman"/>
                      <w:i w:val="0"/>
                      <w:iCs w:val="0"/>
                      <w:color w:val="auto"/>
                      <w:spacing w:val="0"/>
                      <w:kern w:val="0"/>
                      <w:position w:val="0"/>
                      <w:sz w:val="21"/>
                      <w:szCs w:val="21"/>
                      <w:u w:val="none"/>
                      <w:lang w:val="en-US" w:eastAsia="zh-CN" w:bidi="ar"/>
                    </w:rPr>
                    <w:t>6.512</w:t>
                  </w:r>
                </w:p>
              </w:tc>
            </w:tr>
            <w:tr w14:paraId="6DFD5636">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7" w:type="pct"/>
                  <w:tcBorders>
                    <w:tl2br w:val="nil"/>
                    <w:tr2bl w:val="nil"/>
                  </w:tcBorders>
                  <w:noWrap w:val="0"/>
                  <w:vAlign w:val="center"/>
                </w:tcPr>
                <w:p w14:paraId="58AD9DC5">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Cs w:val="21"/>
                      <w:lang w:eastAsia="zh-CN"/>
                    </w:rPr>
                    <w:t>冷却</w:t>
                  </w:r>
                  <w:r>
                    <w:rPr>
                      <w:rFonts w:hint="default" w:ascii="Times New Roman" w:hAnsi="Times New Roman" w:eastAsia="宋体" w:cs="Times New Roman"/>
                      <w:color w:val="auto"/>
                      <w:spacing w:val="0"/>
                      <w:kern w:val="0"/>
                      <w:position w:val="0"/>
                      <w:szCs w:val="21"/>
                    </w:rPr>
                    <w:t>用水</w:t>
                  </w:r>
                </w:p>
              </w:tc>
              <w:tc>
                <w:tcPr>
                  <w:tcW w:w="657" w:type="pct"/>
                  <w:tcBorders>
                    <w:tl2br w:val="nil"/>
                    <w:tr2bl w:val="nil"/>
                  </w:tcBorders>
                  <w:noWrap w:val="0"/>
                  <w:vAlign w:val="center"/>
                </w:tcPr>
                <w:p w14:paraId="7ACDBD01">
                  <w:pPr>
                    <w:keepNext w:val="0"/>
                    <w:keepLines w:val="0"/>
                    <w:pageBreakBefore w:val="0"/>
                    <w:widowControl/>
                    <w:suppressLineNumbers w:val="0"/>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Cs w:val="21"/>
                      <w:lang w:val="en-US" w:eastAsia="zh-CN"/>
                    </w:rPr>
                  </w:pPr>
                  <w:r>
                    <w:rPr>
                      <w:rFonts w:hint="eastAsia" w:cs="Times New Roman"/>
                      <w:color w:val="auto"/>
                      <w:spacing w:val="0"/>
                      <w:kern w:val="0"/>
                      <w:position w:val="0"/>
                      <w:szCs w:val="21"/>
                      <w:lang w:val="en-US" w:eastAsia="zh-CN"/>
                    </w:rPr>
                    <w:t>4.4</w:t>
                  </w:r>
                </w:p>
              </w:tc>
              <w:tc>
                <w:tcPr>
                  <w:tcW w:w="658" w:type="pct"/>
                  <w:tcBorders>
                    <w:tl2br w:val="nil"/>
                    <w:tr2bl w:val="nil"/>
                  </w:tcBorders>
                  <w:noWrap w:val="0"/>
                  <w:vAlign w:val="center"/>
                </w:tcPr>
                <w:p w14:paraId="789DD702">
                  <w:pPr>
                    <w:keepNext w:val="0"/>
                    <w:keepLines w:val="0"/>
                    <w:pageBreakBefore w:val="0"/>
                    <w:widowControl/>
                    <w:suppressLineNumbers w:val="0"/>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Cs w:val="21"/>
                      <w:lang w:val="en-US" w:eastAsia="zh-CN"/>
                    </w:rPr>
                  </w:pPr>
                  <w:r>
                    <w:rPr>
                      <w:rFonts w:hint="eastAsia" w:cs="Times New Roman"/>
                      <w:i w:val="0"/>
                      <w:iCs w:val="0"/>
                      <w:color w:val="auto"/>
                      <w:spacing w:val="0"/>
                      <w:kern w:val="0"/>
                      <w:position w:val="0"/>
                      <w:sz w:val="21"/>
                      <w:szCs w:val="21"/>
                      <w:u w:val="none"/>
                      <w:lang w:val="en-US" w:eastAsia="zh-CN" w:bidi="ar"/>
                    </w:rPr>
                    <w:t>0.4</w:t>
                  </w:r>
                </w:p>
              </w:tc>
              <w:tc>
                <w:tcPr>
                  <w:tcW w:w="590" w:type="pct"/>
                  <w:tcBorders>
                    <w:tl2br w:val="nil"/>
                    <w:tr2bl w:val="nil"/>
                  </w:tcBorders>
                  <w:noWrap w:val="0"/>
                  <w:vAlign w:val="center"/>
                </w:tcPr>
                <w:p w14:paraId="3A92C50C">
                  <w:pPr>
                    <w:keepNext w:val="0"/>
                    <w:keepLines w:val="0"/>
                    <w:pageBreakBefore w:val="0"/>
                    <w:widowControl/>
                    <w:suppressLineNumbers w:val="0"/>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Cs w:val="21"/>
                      <w:lang w:val="en-US" w:eastAsia="zh-CN"/>
                    </w:rPr>
                  </w:pPr>
                  <w:r>
                    <w:rPr>
                      <w:rFonts w:hint="eastAsia" w:cs="Times New Roman"/>
                      <w:i w:val="0"/>
                      <w:iCs w:val="0"/>
                      <w:color w:val="auto"/>
                      <w:spacing w:val="0"/>
                      <w:kern w:val="0"/>
                      <w:position w:val="0"/>
                      <w:sz w:val="21"/>
                      <w:szCs w:val="21"/>
                      <w:u w:val="none"/>
                      <w:lang w:val="en-US" w:eastAsia="zh-CN" w:bidi="ar"/>
                    </w:rPr>
                    <w:t>4</w:t>
                  </w:r>
                </w:p>
              </w:tc>
              <w:tc>
                <w:tcPr>
                  <w:tcW w:w="640" w:type="pct"/>
                  <w:tcBorders>
                    <w:tl2br w:val="nil"/>
                    <w:tr2bl w:val="nil"/>
                  </w:tcBorders>
                  <w:noWrap w:val="0"/>
                  <w:vAlign w:val="center"/>
                </w:tcPr>
                <w:p w14:paraId="326BDC1E">
                  <w:pPr>
                    <w:keepNext w:val="0"/>
                    <w:keepLines w:val="0"/>
                    <w:pageBreakBefore w:val="0"/>
                    <w:widowControl/>
                    <w:suppressLineNumbers w:val="0"/>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Cs w:val="21"/>
                      <w:lang w:val="en-US" w:eastAsia="zh-CN"/>
                    </w:rPr>
                  </w:pPr>
                  <w:r>
                    <w:rPr>
                      <w:rFonts w:hint="eastAsia" w:cs="Times New Roman"/>
                      <w:i w:val="0"/>
                      <w:iCs w:val="0"/>
                      <w:color w:val="auto"/>
                      <w:spacing w:val="0"/>
                      <w:kern w:val="0"/>
                      <w:position w:val="0"/>
                      <w:sz w:val="21"/>
                      <w:szCs w:val="21"/>
                      <w:u w:val="none"/>
                      <w:lang w:val="en-US" w:eastAsia="zh-CN" w:bidi="ar"/>
                    </w:rPr>
                    <w:t>0.4</w:t>
                  </w:r>
                </w:p>
              </w:tc>
              <w:tc>
                <w:tcPr>
                  <w:tcW w:w="769" w:type="pct"/>
                  <w:tcBorders>
                    <w:tl2br w:val="nil"/>
                    <w:tr2bl w:val="nil"/>
                  </w:tcBorders>
                  <w:noWrap w:val="0"/>
                  <w:vAlign w:val="center"/>
                </w:tcPr>
                <w:p w14:paraId="5A4BFCD7">
                  <w:pPr>
                    <w:keepNext w:val="0"/>
                    <w:keepLines w:val="0"/>
                    <w:pageBreakBefore w:val="0"/>
                    <w:widowControl/>
                    <w:suppressLineNumbers w:val="0"/>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Cs w:val="21"/>
                      <w:lang w:val="en-US" w:eastAsia="zh-CN"/>
                    </w:rPr>
                  </w:pPr>
                  <w:r>
                    <w:rPr>
                      <w:rFonts w:hint="eastAsia" w:cs="Times New Roman"/>
                      <w:i w:val="0"/>
                      <w:iCs w:val="0"/>
                      <w:color w:val="auto"/>
                      <w:spacing w:val="0"/>
                      <w:kern w:val="0"/>
                      <w:position w:val="0"/>
                      <w:sz w:val="21"/>
                      <w:szCs w:val="21"/>
                      <w:u w:val="none"/>
                      <w:lang w:val="en-US" w:eastAsia="zh-CN" w:bidi="ar"/>
                    </w:rPr>
                    <w:t>4</w:t>
                  </w:r>
                </w:p>
              </w:tc>
              <w:tc>
                <w:tcPr>
                  <w:tcW w:w="606" w:type="pct"/>
                  <w:tcBorders>
                    <w:tl2br w:val="nil"/>
                    <w:tr2bl w:val="nil"/>
                  </w:tcBorders>
                  <w:noWrap w:val="0"/>
                  <w:vAlign w:val="center"/>
                </w:tcPr>
                <w:p w14:paraId="7D60E99D">
                  <w:pPr>
                    <w:keepNext w:val="0"/>
                    <w:keepLines w:val="0"/>
                    <w:pageBreakBefore w:val="0"/>
                    <w:widowControl/>
                    <w:suppressLineNumbers w:val="0"/>
                    <w:topLinePunct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Cs w:val="21"/>
                      <w:lang w:val="en-US" w:eastAsia="zh-CN"/>
                    </w:rPr>
                  </w:pPr>
                  <w:r>
                    <w:rPr>
                      <w:rFonts w:hint="eastAsia" w:cs="Times New Roman"/>
                      <w:i w:val="0"/>
                      <w:iCs w:val="0"/>
                      <w:color w:val="auto"/>
                      <w:spacing w:val="0"/>
                      <w:kern w:val="0"/>
                      <w:position w:val="0"/>
                      <w:sz w:val="21"/>
                      <w:szCs w:val="21"/>
                      <w:u w:val="none"/>
                      <w:lang w:val="en-US" w:eastAsia="zh-CN" w:bidi="ar"/>
                    </w:rPr>
                    <w:t>0</w:t>
                  </w:r>
                </w:p>
              </w:tc>
            </w:tr>
            <w:tr w14:paraId="6859D32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pct"/>
                  <w:tcBorders>
                    <w:tl2br w:val="nil"/>
                    <w:tr2bl w:val="nil"/>
                  </w:tcBorders>
                  <w:noWrap w:val="0"/>
                  <w:vAlign w:val="center"/>
                </w:tcPr>
                <w:p w14:paraId="12178B72">
                  <w:pPr>
                    <w:pageBreakBefore w:val="0"/>
                    <w:topLinePunct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Cs w:val="21"/>
                      <w:lang w:eastAsia="zh-CN"/>
                    </w:rPr>
                  </w:pPr>
                  <w:r>
                    <w:rPr>
                      <w:rFonts w:hint="default" w:ascii="Times New Roman" w:hAnsi="Times New Roman" w:eastAsia="宋体" w:cs="Times New Roman"/>
                      <w:color w:val="auto"/>
                      <w:spacing w:val="0"/>
                      <w:kern w:val="0"/>
                      <w:position w:val="0"/>
                      <w:szCs w:val="21"/>
                      <w:lang w:eastAsia="zh-CN"/>
                    </w:rPr>
                    <w:t>总计</w:t>
                  </w:r>
                </w:p>
              </w:tc>
              <w:tc>
                <w:tcPr>
                  <w:tcW w:w="657" w:type="pct"/>
                  <w:tcBorders>
                    <w:tl2br w:val="nil"/>
                    <w:tr2bl w:val="nil"/>
                  </w:tcBorders>
                  <w:noWrap w:val="0"/>
                  <w:vAlign w:val="center"/>
                </w:tcPr>
                <w:p w14:paraId="445E5AF2">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000000"/>
                      <w:kern w:val="0"/>
                      <w:sz w:val="21"/>
                      <w:szCs w:val="21"/>
                      <w:u w:val="none"/>
                      <w:lang w:val="en-US" w:eastAsia="zh-CN" w:bidi="ar"/>
                    </w:rPr>
                    <w:t>12.54</w:t>
                  </w:r>
                </w:p>
              </w:tc>
              <w:tc>
                <w:tcPr>
                  <w:tcW w:w="658" w:type="pct"/>
                  <w:tcBorders>
                    <w:tl2br w:val="nil"/>
                    <w:tr2bl w:val="nil"/>
                  </w:tcBorders>
                  <w:noWrap w:val="0"/>
                  <w:vAlign w:val="center"/>
                </w:tcPr>
                <w:p w14:paraId="30DDCC0B">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000000"/>
                      <w:kern w:val="0"/>
                      <w:sz w:val="21"/>
                      <w:szCs w:val="21"/>
                      <w:u w:val="none"/>
                      <w:lang w:val="en-US" w:eastAsia="zh-CN" w:bidi="ar"/>
                    </w:rPr>
                    <w:t>8.54</w:t>
                  </w:r>
                </w:p>
              </w:tc>
              <w:tc>
                <w:tcPr>
                  <w:tcW w:w="590" w:type="pct"/>
                  <w:tcBorders>
                    <w:tl2br w:val="nil"/>
                    <w:tr2bl w:val="nil"/>
                  </w:tcBorders>
                  <w:noWrap w:val="0"/>
                  <w:vAlign w:val="center"/>
                </w:tcPr>
                <w:p w14:paraId="4942508A">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000000"/>
                      <w:kern w:val="0"/>
                      <w:sz w:val="21"/>
                      <w:szCs w:val="21"/>
                      <w:u w:val="none"/>
                      <w:lang w:val="en-US" w:eastAsia="zh-CN" w:bidi="ar"/>
                    </w:rPr>
                    <w:t>4</w:t>
                  </w:r>
                </w:p>
              </w:tc>
              <w:tc>
                <w:tcPr>
                  <w:tcW w:w="640" w:type="pct"/>
                  <w:tcBorders>
                    <w:tl2br w:val="nil"/>
                    <w:tr2bl w:val="nil"/>
                  </w:tcBorders>
                  <w:noWrap w:val="0"/>
                  <w:vAlign w:val="center"/>
                </w:tcPr>
                <w:p w14:paraId="2D28C7AE">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000000"/>
                      <w:kern w:val="0"/>
                      <w:sz w:val="21"/>
                      <w:szCs w:val="21"/>
                      <w:u w:val="none"/>
                      <w:lang w:val="en-US" w:eastAsia="zh-CN" w:bidi="ar"/>
                    </w:rPr>
                    <w:t>2.028</w:t>
                  </w:r>
                </w:p>
              </w:tc>
              <w:tc>
                <w:tcPr>
                  <w:tcW w:w="769" w:type="pct"/>
                  <w:tcBorders>
                    <w:tl2br w:val="nil"/>
                    <w:tr2bl w:val="nil"/>
                  </w:tcBorders>
                  <w:noWrap w:val="0"/>
                  <w:vAlign w:val="center"/>
                </w:tcPr>
                <w:p w14:paraId="35491FBD">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000000"/>
                      <w:kern w:val="0"/>
                      <w:sz w:val="21"/>
                      <w:szCs w:val="21"/>
                      <w:u w:val="none"/>
                      <w:lang w:val="en-US" w:eastAsia="zh-CN" w:bidi="ar"/>
                    </w:rPr>
                    <w:t>4</w:t>
                  </w:r>
                </w:p>
              </w:tc>
              <w:tc>
                <w:tcPr>
                  <w:tcW w:w="606" w:type="pct"/>
                  <w:tcBorders>
                    <w:tl2br w:val="nil"/>
                    <w:tr2bl w:val="nil"/>
                  </w:tcBorders>
                  <w:noWrap w:val="0"/>
                  <w:vAlign w:val="center"/>
                </w:tcPr>
                <w:p w14:paraId="05AAF7B7">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000000"/>
                      <w:kern w:val="0"/>
                      <w:sz w:val="21"/>
                      <w:szCs w:val="21"/>
                      <w:u w:val="none"/>
                      <w:lang w:val="en-US" w:eastAsia="zh-CN" w:bidi="ar"/>
                    </w:rPr>
                    <w:t>6.512</w:t>
                  </w:r>
                </w:p>
              </w:tc>
            </w:tr>
          </w:tbl>
          <w:p w14:paraId="4D9F4276">
            <w:pPr>
              <w:pStyle w:val="54"/>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ind w:left="0" w:leftChars="0" w:right="0" w:rightChars="0" w:firstLine="0" w:firstLineChars="0"/>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object>
                <v:shape id="_x0000_i1025" o:spt="75" type="#_x0000_t75" style="height:112.5pt;width:335.25pt;" o:ole="t" filled="f" o:preferrelative="t" stroked="f" coordsize="21600,21600">
                  <v:path/>
                  <v:fill on="f" focussize="0,0"/>
                  <v:stroke on="f"/>
                  <v:imagedata r:id="rId16" o:title=""/>
                  <o:lock v:ext="edit" aspectratio="f"/>
                  <w10:wrap type="none"/>
                  <w10:anchorlock/>
                </v:shape>
                <o:OLEObject Type="Embed" ProgID="Visio.Drawing.11" ShapeID="_x0000_i1025" DrawAspect="Content" ObjectID="_1468075725" r:id="rId15">
                  <o:LockedField>false</o:LockedField>
                </o:OLEObject>
              </w:object>
            </w:r>
          </w:p>
          <w:p w14:paraId="3867DF18">
            <w:pPr>
              <w:pStyle w:val="54"/>
              <w:pageBreakBefore w:val="0"/>
              <w:numPr>
                <w:ilvl w:val="0"/>
                <w:numId w:val="0"/>
              </w:numPr>
              <w:topLinePunct w:val="0"/>
              <w:bidi w:val="0"/>
              <w:adjustRightInd w:val="0"/>
              <w:snapToGrid w:val="0"/>
              <w:spacing w:beforeAutospacing="0" w:afterAutospacing="0"/>
              <w:ind w:left="0" w:leftChars="0" w:right="0" w:rightChars="0" w:firstLine="422" w:firstLineChars="200"/>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图2-</w:t>
            </w:r>
            <w:r>
              <w:rPr>
                <w:rFonts w:hint="default" w:ascii="Times New Roman" w:hAnsi="Times New Roman" w:eastAsia="宋体" w:cs="Times New Roman"/>
                <w:color w:val="auto"/>
                <w:spacing w:val="0"/>
                <w:kern w:val="0"/>
                <w:position w:val="0"/>
                <w:sz w:val="21"/>
                <w:szCs w:val="21"/>
                <w:lang w:val="en-US" w:eastAsia="zh-CN"/>
              </w:rPr>
              <w:t>1项目</w:t>
            </w:r>
            <w:r>
              <w:rPr>
                <w:rFonts w:hint="default" w:ascii="Times New Roman" w:hAnsi="Times New Roman" w:eastAsia="宋体" w:cs="Times New Roman"/>
                <w:color w:val="auto"/>
                <w:spacing w:val="0"/>
                <w:kern w:val="0"/>
                <w:position w:val="0"/>
                <w:sz w:val="21"/>
                <w:szCs w:val="21"/>
              </w:rPr>
              <w:t>水平衡图（单位：m</w:t>
            </w:r>
            <w:r>
              <w:rPr>
                <w:rFonts w:hint="default" w:ascii="Times New Roman" w:hAnsi="Times New Roman" w:eastAsia="宋体" w:cs="Times New Roman"/>
                <w:color w:val="auto"/>
                <w:spacing w:val="0"/>
                <w:kern w:val="0"/>
                <w:position w:val="0"/>
                <w:sz w:val="21"/>
                <w:szCs w:val="21"/>
                <w:vertAlign w:val="superscript"/>
              </w:rPr>
              <w:t>3</w:t>
            </w:r>
            <w:r>
              <w:rPr>
                <w:rFonts w:hint="default" w:ascii="Times New Roman" w:hAnsi="Times New Roman" w:eastAsia="宋体" w:cs="Times New Roman"/>
                <w:color w:val="auto"/>
                <w:spacing w:val="0"/>
                <w:kern w:val="0"/>
                <w:position w:val="0"/>
                <w:sz w:val="21"/>
                <w:szCs w:val="21"/>
              </w:rPr>
              <w:t>/d）</w:t>
            </w:r>
          </w:p>
          <w:p w14:paraId="6FBFB0D6">
            <w:pPr>
              <w:pageBreakBefore w:val="0"/>
              <w:topLinePunct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lang w:eastAsia="zh-CN"/>
              </w:rPr>
              <w:t>（</w:t>
            </w:r>
            <w:r>
              <w:rPr>
                <w:rFonts w:hint="default" w:ascii="Times New Roman" w:hAnsi="Times New Roman" w:eastAsia="宋体" w:cs="Times New Roman"/>
                <w:color w:val="auto"/>
                <w:spacing w:val="0"/>
                <w:kern w:val="0"/>
                <w:position w:val="0"/>
                <w:sz w:val="24"/>
                <w:lang w:val="en-US" w:eastAsia="zh-CN"/>
              </w:rPr>
              <w:t>2</w:t>
            </w:r>
            <w:r>
              <w:rPr>
                <w:rFonts w:hint="default" w:ascii="Times New Roman" w:hAnsi="Times New Roman" w:eastAsia="宋体" w:cs="Times New Roman"/>
                <w:color w:val="auto"/>
                <w:spacing w:val="0"/>
                <w:kern w:val="0"/>
                <w:position w:val="0"/>
                <w:sz w:val="24"/>
                <w:lang w:eastAsia="zh-CN"/>
              </w:rPr>
              <w:t>）</w:t>
            </w:r>
            <w:r>
              <w:rPr>
                <w:rFonts w:hint="default" w:ascii="Times New Roman" w:hAnsi="Times New Roman" w:eastAsia="宋体" w:cs="Times New Roman"/>
                <w:color w:val="auto"/>
                <w:spacing w:val="0"/>
                <w:kern w:val="0"/>
                <w:position w:val="0"/>
                <w:sz w:val="24"/>
              </w:rPr>
              <w:t>供电</w:t>
            </w:r>
          </w:p>
          <w:p w14:paraId="20A2C749">
            <w:pPr>
              <w:pageBreakBefore w:val="0"/>
              <w:topLinePunct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由市政电网供电。全厂预计用电量为</w:t>
            </w:r>
            <w:r>
              <w:rPr>
                <w:rFonts w:hint="eastAsia" w:cs="Times New Roman"/>
                <w:color w:val="auto"/>
                <w:spacing w:val="0"/>
                <w:kern w:val="0"/>
                <w:position w:val="0"/>
                <w:sz w:val="24"/>
                <w:szCs w:val="24"/>
                <w:highlight w:val="none"/>
                <w:lang w:val="en-US" w:eastAsia="zh-CN"/>
              </w:rPr>
              <w:t>200</w:t>
            </w:r>
            <w:r>
              <w:rPr>
                <w:rFonts w:hint="default" w:ascii="Times New Roman" w:hAnsi="Times New Roman" w:eastAsia="宋体" w:cs="Times New Roman"/>
                <w:color w:val="auto"/>
                <w:spacing w:val="0"/>
                <w:kern w:val="0"/>
                <w:position w:val="0"/>
                <w:sz w:val="24"/>
                <w:szCs w:val="24"/>
                <w:highlight w:val="none"/>
              </w:rPr>
              <w:t>万kW•h/a。</w:t>
            </w:r>
          </w:p>
          <w:p w14:paraId="30D2B7C8">
            <w:pPr>
              <w:pageBreakBefore w:val="0"/>
              <w:topLinePunct w:val="0"/>
              <w:bidi w:val="0"/>
              <w:adjustRightInd w:val="0"/>
              <w:snapToGrid w:val="0"/>
              <w:spacing w:beforeAutospacing="0" w:afterAutospacing="0" w:line="360" w:lineRule="auto"/>
              <w:ind w:left="0" w:leftChars="0" w:right="0" w:rightChars="0" w:firstLine="482" w:firstLineChars="200"/>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8</w:t>
            </w:r>
            <w:r>
              <w:rPr>
                <w:rFonts w:hint="default" w:ascii="Times New Roman" w:hAnsi="Times New Roman" w:eastAsia="宋体" w:cs="Times New Roman"/>
                <w:b/>
                <w:bCs/>
                <w:color w:val="auto"/>
                <w:spacing w:val="0"/>
                <w:kern w:val="0"/>
                <w:position w:val="0"/>
                <w:sz w:val="24"/>
                <w:szCs w:val="24"/>
                <w:highlight w:val="none"/>
                <w:lang w:val="en-US" w:eastAsia="zh-CN"/>
              </w:rPr>
              <w:t>、平面布置</w:t>
            </w:r>
          </w:p>
          <w:p w14:paraId="33E61EC3">
            <w:pPr>
              <w:pStyle w:val="59"/>
              <w:bidi w:val="0"/>
              <w:rPr>
                <w:rFonts w:hint="default" w:ascii="Times New Roman" w:hAnsi="Times New Roman" w:eastAsia="宋体" w:cs="Times New Roman"/>
                <w:color w:val="auto"/>
                <w:spacing w:val="0"/>
                <w:kern w:val="0"/>
                <w:position w:val="0"/>
              </w:rPr>
            </w:pPr>
            <w:r>
              <w:rPr>
                <w:rFonts w:hint="eastAsia"/>
                <w:lang w:val="en-US" w:eastAsia="zh-CN"/>
              </w:rPr>
              <w:t>项目租赁江西省低空经济产业投资有限公司B4栋3层，</w:t>
            </w:r>
            <w:r>
              <w:t>厂</w:t>
            </w:r>
            <w:r>
              <w:rPr>
                <w:rFonts w:hint="eastAsia"/>
                <w:lang w:val="en-US" w:eastAsia="zh-CN"/>
              </w:rPr>
              <w:t>房整体</w:t>
            </w:r>
            <w:r>
              <w:t>呈长方形</w:t>
            </w:r>
            <w:r>
              <w:rPr>
                <w:rFonts w:hint="eastAsia"/>
                <w:lang w:eastAsia="zh-CN"/>
              </w:rPr>
              <w:t>，</w:t>
            </w:r>
            <w:r>
              <w:rPr>
                <w:rFonts w:hint="eastAsia"/>
                <w:lang w:val="en-US" w:eastAsia="zh-CN"/>
              </w:rPr>
              <w:t>第一层按功能划分为树脂冷库、成品冷库、预浸车间、危险废物暂存间、</w:t>
            </w:r>
            <w:r>
              <w:rPr>
                <w:rFonts w:hint="eastAsia"/>
              </w:rPr>
              <w:t>固废暂存间</w:t>
            </w:r>
            <w:r>
              <w:rPr>
                <w:rFonts w:hint="eastAsia"/>
                <w:lang w:val="en-US" w:eastAsia="zh-CN"/>
              </w:rPr>
              <w:t>等。预浸车间位于厂房南侧；冷库位于厂房北侧；</w:t>
            </w:r>
            <w:r>
              <w:rPr>
                <w:rFonts w:hint="eastAsia"/>
              </w:rPr>
              <w:t>固废暂存间</w:t>
            </w:r>
            <w:r>
              <w:rPr>
                <w:rFonts w:hint="eastAsia"/>
                <w:lang w:val="en-US" w:eastAsia="zh-CN"/>
              </w:rPr>
              <w:t>位于厂房的东侧，危险废物暂存间位于</w:t>
            </w:r>
            <w:r>
              <w:rPr>
                <w:rFonts w:hint="eastAsia"/>
              </w:rPr>
              <w:t>固废暂存间</w:t>
            </w:r>
            <w:r>
              <w:rPr>
                <w:rFonts w:hint="eastAsia"/>
                <w:lang w:val="en-US" w:eastAsia="zh-CN"/>
              </w:rPr>
              <w:t>的北侧。第二层、第三层、第四层按功能划分为织造车间，厂房内布局合理，可满足生产需求。第五层主要为成品仓库、原料仓库、办公室、员工休息区，生产与办公相分离，互不干扰。因此，本项目厂房平面布局较合理</w:t>
            </w:r>
            <w:r>
              <w:rPr>
                <w:rFonts w:hint="default"/>
              </w:rPr>
              <w:t>。</w:t>
            </w:r>
          </w:p>
        </w:tc>
      </w:tr>
      <w:tr w14:paraId="4B135E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1" w:hRule="atLeast"/>
          <w:jc w:val="center"/>
        </w:trPr>
        <w:tc>
          <w:tcPr>
            <w:tcW w:w="361" w:type="pct"/>
            <w:noWrap w:val="0"/>
            <w:vAlign w:val="center"/>
          </w:tcPr>
          <w:p w14:paraId="317E76E2">
            <w:pPr>
              <w:pStyle w:val="26"/>
              <w:pageBreakBefore w:val="0"/>
              <w:topLinePunct w:val="0"/>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pacing w:val="0"/>
                <w:kern w:val="0"/>
                <w:position w:val="0"/>
                <w:szCs w:val="24"/>
              </w:rPr>
            </w:pPr>
            <w:r>
              <w:rPr>
                <w:rFonts w:hint="default" w:ascii="Times New Roman" w:hAnsi="Times New Roman" w:eastAsia="宋体" w:cs="Times New Roman"/>
                <w:color w:val="auto"/>
                <w:spacing w:val="0"/>
                <w:kern w:val="0"/>
                <w:position w:val="0"/>
                <w:szCs w:val="24"/>
              </w:rPr>
              <w:t>工艺流程和产排污环节</w:t>
            </w:r>
          </w:p>
        </w:tc>
        <w:tc>
          <w:tcPr>
            <w:tcW w:w="4638" w:type="pct"/>
            <w:noWrap w:val="0"/>
            <w:vAlign w:val="top"/>
          </w:tcPr>
          <w:p w14:paraId="7174CD1D">
            <w:pPr>
              <w:pStyle w:val="47"/>
              <w:pageBreakBefore w:val="0"/>
              <w:topLinePunct w:val="0"/>
              <w:bidi w:val="0"/>
              <w:adjustRightInd w:val="0"/>
              <w:snapToGrid w:val="0"/>
              <w:spacing w:beforeAutospacing="0" w:afterAutospacing="0"/>
              <w:ind w:left="0" w:leftChars="0" w:right="0" w:rightChars="0" w:firstLine="482" w:firstLineChars="200"/>
              <w:rPr>
                <w:rFonts w:hint="default" w:ascii="Times New Roman" w:hAnsi="Times New Roman" w:eastAsia="宋体" w:cs="Times New Roman"/>
                <w:b/>
                <w:bCs w:val="0"/>
                <w:color w:val="auto"/>
                <w:spacing w:val="0"/>
                <w:kern w:val="0"/>
                <w:position w:val="0"/>
              </w:rPr>
            </w:pPr>
            <w:r>
              <w:rPr>
                <w:rFonts w:hint="eastAsia" w:eastAsia="宋体" w:cs="Times New Roman"/>
                <w:b/>
                <w:bCs w:val="0"/>
                <w:color w:val="auto"/>
                <w:spacing w:val="0"/>
                <w:kern w:val="0"/>
                <w:position w:val="0"/>
                <w:lang w:val="en-US" w:eastAsia="zh-CN"/>
              </w:rPr>
              <w:t>一</w:t>
            </w:r>
            <w:r>
              <w:rPr>
                <w:rFonts w:hint="default" w:ascii="Times New Roman" w:hAnsi="Times New Roman" w:eastAsia="宋体" w:cs="Times New Roman"/>
                <w:b/>
                <w:bCs w:val="0"/>
                <w:color w:val="auto"/>
                <w:spacing w:val="0"/>
                <w:kern w:val="0"/>
                <w:position w:val="0"/>
                <w:lang w:val="en-US" w:eastAsia="zh-CN"/>
              </w:rPr>
              <w:t>、</w:t>
            </w:r>
            <w:r>
              <w:rPr>
                <w:rFonts w:hint="default" w:ascii="Times New Roman" w:hAnsi="Times New Roman" w:eastAsia="宋体" w:cs="Times New Roman"/>
                <w:b/>
                <w:bCs w:val="0"/>
                <w:color w:val="auto"/>
                <w:spacing w:val="0"/>
                <w:kern w:val="0"/>
                <w:position w:val="0"/>
              </w:rPr>
              <w:t>施工期</w:t>
            </w:r>
          </w:p>
          <w:p w14:paraId="075C95F2">
            <w:pPr>
              <w:pStyle w:val="59"/>
              <w:pageBreakBefore w:val="0"/>
              <w:kinsoku/>
              <w:wordWrap/>
              <w:overflowPunct/>
              <w:topLinePunct w:val="0"/>
              <w:bidi w:val="0"/>
              <w:adjustRightInd w:val="0"/>
              <w:snapToGrid w:val="0"/>
              <w:spacing w:beforeAutospacing="0" w:afterAutospacing="0"/>
              <w:ind w:left="0" w:leftChars="0" w:right="0" w:rightChars="0" w:firstLine="480"/>
              <w:rPr>
                <w:rFonts w:hint="default" w:ascii="Times New Roman" w:hAnsi="Times New Roman" w:eastAsia="宋体" w:cs="Times New Roman"/>
                <w:color w:val="auto"/>
                <w:spacing w:val="0"/>
                <w:w w:val="100"/>
                <w:kern w:val="0"/>
                <w:position w:val="0"/>
                <w:highlight w:val="none"/>
                <w:lang w:val="en-US" w:eastAsia="zh-CN"/>
              </w:rPr>
            </w:pPr>
            <w:r>
              <w:rPr>
                <w:rFonts w:hint="eastAsia"/>
                <w:color w:val="000000" w:themeColor="text1"/>
                <w:lang w:val="en-US" w:eastAsia="zh-CN"/>
                <w14:textFill>
                  <w14:solidFill>
                    <w14:schemeClr w14:val="tx1"/>
                  </w14:solidFill>
                </w14:textFill>
              </w:rPr>
              <w:t>本</w:t>
            </w:r>
            <w:r>
              <w:rPr>
                <w:rFonts w:hint="eastAsia"/>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租赁</w:t>
            </w:r>
            <w:r>
              <w:rPr>
                <w:rFonts w:hint="eastAsia"/>
                <w:lang w:val="en-US" w:eastAsia="zh-CN"/>
              </w:rPr>
              <w:t>江西省低空经济产业投资有限公司B4栋</w:t>
            </w:r>
            <w:r>
              <w:rPr>
                <w:rFonts w:hint="eastAsia"/>
                <w:color w:val="000000" w:themeColor="text1"/>
                <w:lang w:val="en-US" w:eastAsia="zh-CN"/>
                <w14:textFill>
                  <w14:solidFill>
                    <w14:schemeClr w14:val="tx1"/>
                  </w14:solidFill>
                </w14:textFill>
              </w:rPr>
              <w:t>现有闲置标准厂房，该厂房已建成</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且已经部分投入生产；</w:t>
            </w:r>
            <w:r>
              <w:rPr>
                <w:rFonts w:hint="eastAsia"/>
                <w:color w:val="000000" w:themeColor="text1"/>
                <w14:textFill>
                  <w14:solidFill>
                    <w14:schemeClr w14:val="tx1"/>
                  </w14:solidFill>
                </w14:textFill>
              </w:rPr>
              <w:t>本次项目仅购置生产所需设备，施工期主要进行设备的安装，不涉及土建等工程。因此，本项目不对施工期进行详细分析</w:t>
            </w:r>
            <w:r>
              <w:rPr>
                <w:rFonts w:hint="eastAsia" w:cs="Times New Roman"/>
                <w:color w:val="auto"/>
                <w:spacing w:val="0"/>
                <w:w w:val="100"/>
                <w:kern w:val="0"/>
                <w:position w:val="0"/>
                <w:highlight w:val="none"/>
                <w:lang w:val="en-US" w:eastAsia="zh-CN"/>
              </w:rPr>
              <w:t>。</w:t>
            </w:r>
          </w:p>
          <w:p w14:paraId="4E7E8C7A">
            <w:pPr>
              <w:pStyle w:val="47"/>
              <w:pageBreakBefore w:val="0"/>
              <w:topLinePunct w:val="0"/>
              <w:bidi w:val="0"/>
              <w:adjustRightInd w:val="0"/>
              <w:snapToGrid w:val="0"/>
              <w:spacing w:beforeAutospacing="0" w:afterAutospacing="0"/>
              <w:ind w:left="0" w:leftChars="0" w:right="0" w:rightChars="0" w:firstLine="482" w:firstLineChars="200"/>
              <w:rPr>
                <w:rFonts w:hint="default" w:ascii="Times New Roman" w:hAnsi="Times New Roman" w:eastAsia="宋体" w:cs="Times New Roman"/>
                <w:b/>
                <w:bCs w:val="0"/>
                <w:color w:val="auto"/>
                <w:spacing w:val="0"/>
                <w:kern w:val="0"/>
                <w:position w:val="0"/>
              </w:rPr>
            </w:pPr>
            <w:r>
              <w:rPr>
                <w:rFonts w:hint="eastAsia" w:eastAsia="宋体" w:cs="Times New Roman"/>
                <w:b/>
                <w:bCs w:val="0"/>
                <w:color w:val="auto"/>
                <w:spacing w:val="0"/>
                <w:kern w:val="0"/>
                <w:position w:val="0"/>
                <w:lang w:val="en-US" w:eastAsia="zh-CN"/>
              </w:rPr>
              <w:t>二</w:t>
            </w:r>
            <w:r>
              <w:rPr>
                <w:rFonts w:hint="default" w:ascii="Times New Roman" w:hAnsi="Times New Roman" w:eastAsia="宋体" w:cs="Times New Roman"/>
                <w:b/>
                <w:bCs w:val="0"/>
                <w:color w:val="auto"/>
                <w:spacing w:val="0"/>
                <w:kern w:val="0"/>
                <w:position w:val="0"/>
                <w:lang w:val="en-US" w:eastAsia="zh-CN"/>
              </w:rPr>
              <w:t>、</w:t>
            </w:r>
            <w:r>
              <w:rPr>
                <w:rFonts w:hint="default" w:ascii="Times New Roman" w:hAnsi="Times New Roman" w:eastAsia="宋体" w:cs="Times New Roman"/>
                <w:b/>
                <w:bCs w:val="0"/>
                <w:color w:val="auto"/>
                <w:spacing w:val="0"/>
                <w:kern w:val="0"/>
                <w:position w:val="0"/>
              </w:rPr>
              <w:t>运营期</w:t>
            </w:r>
          </w:p>
          <w:p w14:paraId="4E698F8D">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jc w:val="left"/>
              <w:textAlignment w:val="auto"/>
              <w:rPr>
                <w:rFonts w:hint="eastAsia" w:cs="Times New Roman"/>
                <w:b/>
                <w:bCs w:val="0"/>
                <w:color w:val="auto"/>
                <w:spacing w:val="0"/>
                <w:kern w:val="0"/>
                <w:position w:val="0"/>
                <w:sz w:val="24"/>
                <w:lang w:val="en-US" w:eastAsia="zh-CN"/>
              </w:rPr>
            </w:pPr>
            <w:r>
              <w:rPr>
                <w:rFonts w:hint="eastAsia" w:cs="Times New Roman"/>
                <w:b/>
                <w:bCs w:val="0"/>
                <w:color w:val="auto"/>
                <w:spacing w:val="0"/>
                <w:kern w:val="0"/>
                <w:position w:val="0"/>
                <w:sz w:val="24"/>
                <w:lang w:val="en-US" w:eastAsia="zh-CN"/>
              </w:rPr>
              <w:t>1、碳纤维预浸布</w:t>
            </w:r>
            <w:r>
              <w:rPr>
                <w:rFonts w:hint="default" w:ascii="Times New Roman" w:hAnsi="Times New Roman" w:eastAsia="宋体" w:cs="Times New Roman"/>
                <w:b/>
                <w:bCs w:val="0"/>
                <w:color w:val="auto"/>
                <w:spacing w:val="0"/>
                <w:kern w:val="0"/>
                <w:position w:val="0"/>
                <w:sz w:val="24"/>
                <w:lang w:val="en-US" w:eastAsia="zh-CN"/>
              </w:rPr>
              <w:t>生产工艺流程产污环节见下图</w:t>
            </w:r>
            <w:r>
              <w:rPr>
                <w:rFonts w:hint="eastAsia" w:cs="Times New Roman"/>
                <w:b/>
                <w:bCs w:val="0"/>
                <w:color w:val="auto"/>
                <w:spacing w:val="0"/>
                <w:kern w:val="0"/>
                <w:position w:val="0"/>
                <w:sz w:val="24"/>
                <w:lang w:val="en-US" w:eastAsia="zh-CN"/>
              </w:rPr>
              <w:t>。</w:t>
            </w:r>
          </w:p>
          <w:p w14:paraId="329DA538">
            <w:pPr>
              <w:pStyle w:val="114"/>
              <w:keepNext w:val="0"/>
              <w:keepLines w:val="0"/>
              <w:pageBreakBefore w:val="0"/>
              <w:widowControl w:val="0"/>
              <w:kinsoku/>
              <w:wordWrap/>
              <w:overflowPunct/>
              <w:topLinePunct w:val="0"/>
              <w:autoSpaceDE/>
              <w:autoSpaceDN/>
              <w:bidi w:val="0"/>
              <w:adjustRightInd w:val="0"/>
              <w:snapToGrid w:val="0"/>
              <w:textAlignment w:val="auto"/>
              <w:rPr>
                <w:rFonts w:hint="eastAsia"/>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bCs/>
                <w:color w:val="auto"/>
                <w:spacing w:val="0"/>
                <w:kern w:val="0"/>
                <w:position w:val="0"/>
                <w:sz w:val="21"/>
                <w:szCs w:val="21"/>
                <w:lang w:val="en-US" w:eastAsia="zh-CN" w:bidi="ar-SA"/>
              </w:rPr>
              <w:object>
                <v:shape id="_x0000_i1026" o:spt="75" type="#_x0000_t75" style="height:379.35pt;width:329.25pt;" o:ole="t" filled="f" o:preferrelative="t" stroked="f" coordsize="21600,21600">
                  <v:path/>
                  <v:fill on="f" focussize="0,0"/>
                  <v:stroke on="f"/>
                  <v:imagedata r:id="rId18" o:title=""/>
                  <o:lock v:ext="edit" aspectratio="f"/>
                  <w10:wrap type="none"/>
                  <w10:anchorlock/>
                </v:shape>
                <o:OLEObject Type="Embed" ProgID="Visio.Drawing.11" ShapeID="_x0000_i1026" DrawAspect="Content" ObjectID="_1468075726" r:id="rId17">
                  <o:LockedField>false</o:LockedField>
                </o:OLEObject>
              </w:object>
            </w:r>
          </w:p>
          <w:p w14:paraId="24489705">
            <w:pPr>
              <w:pStyle w:val="54"/>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position w:val="0"/>
                <w:sz w:val="24"/>
                <w:szCs w:val="24"/>
                <w:lang w:val="en-US" w:eastAsia="zh-CN" w:bidi="ar-SA"/>
              </w:rPr>
            </w:pPr>
            <w:r>
              <w:rPr>
                <w:rFonts w:hint="default" w:ascii="Times New Roman" w:hAnsi="Times New Roman" w:eastAsia="宋体" w:cs="Times New Roman"/>
                <w:b/>
                <w:bCs/>
                <w:color w:val="auto"/>
                <w:spacing w:val="0"/>
                <w:kern w:val="0"/>
                <w:position w:val="0"/>
                <w:sz w:val="24"/>
                <w:szCs w:val="24"/>
                <w:lang w:val="en-US" w:eastAsia="zh-CN" w:bidi="ar-SA"/>
              </w:rPr>
              <w:t>图2-</w:t>
            </w:r>
            <w:r>
              <w:rPr>
                <w:rFonts w:hint="eastAsia" w:cs="Times New Roman"/>
                <w:b/>
                <w:bCs/>
                <w:color w:val="auto"/>
                <w:spacing w:val="0"/>
                <w:kern w:val="0"/>
                <w:position w:val="0"/>
                <w:sz w:val="24"/>
                <w:szCs w:val="24"/>
                <w:lang w:val="en-US" w:eastAsia="zh-CN" w:bidi="ar-SA"/>
              </w:rPr>
              <w:t>2碳纤维预浸布</w:t>
            </w:r>
            <w:r>
              <w:rPr>
                <w:rFonts w:hint="default" w:ascii="Times New Roman" w:hAnsi="Times New Roman" w:eastAsia="宋体" w:cs="Times New Roman"/>
                <w:b/>
                <w:bCs/>
                <w:color w:val="auto"/>
                <w:spacing w:val="0"/>
                <w:kern w:val="0"/>
                <w:position w:val="0"/>
                <w:sz w:val="24"/>
                <w:szCs w:val="24"/>
                <w:lang w:val="en-US" w:eastAsia="zh-CN" w:bidi="ar-SA"/>
              </w:rPr>
              <w:t>工艺流程及产污节点图</w:t>
            </w:r>
          </w:p>
          <w:p w14:paraId="5C3AF544">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auto"/>
                <w:spacing w:val="0"/>
                <w:kern w:val="0"/>
                <w:position w:val="0"/>
                <w:sz w:val="24"/>
                <w:szCs w:val="24"/>
                <w:lang w:eastAsia="zh-CN"/>
              </w:rPr>
            </w:pPr>
            <w:r>
              <w:rPr>
                <w:rFonts w:hint="eastAsia" w:cs="Times New Roman"/>
                <w:b/>
                <w:bCs w:val="0"/>
                <w:color w:val="auto"/>
                <w:spacing w:val="0"/>
                <w:kern w:val="0"/>
                <w:position w:val="0"/>
                <w:sz w:val="24"/>
                <w:lang w:val="en-US" w:eastAsia="zh-CN"/>
              </w:rPr>
              <w:t>碳纤维预浸布</w:t>
            </w:r>
            <w:r>
              <w:rPr>
                <w:rFonts w:hint="default" w:ascii="Times New Roman" w:hAnsi="Times New Roman" w:eastAsia="宋体" w:cs="Times New Roman"/>
                <w:b/>
                <w:bCs/>
                <w:color w:val="auto"/>
                <w:spacing w:val="0"/>
                <w:kern w:val="0"/>
                <w:position w:val="0"/>
                <w:sz w:val="24"/>
                <w:szCs w:val="24"/>
                <w:lang w:eastAsia="zh-CN"/>
              </w:rPr>
              <w:t>工艺</w:t>
            </w:r>
            <w:r>
              <w:rPr>
                <w:rFonts w:hint="default" w:ascii="Times New Roman" w:hAnsi="Times New Roman" w:eastAsia="宋体" w:cs="Times New Roman"/>
                <w:b/>
                <w:bCs/>
                <w:color w:val="auto"/>
                <w:spacing w:val="0"/>
                <w:kern w:val="0"/>
                <w:position w:val="0"/>
                <w:sz w:val="24"/>
                <w:szCs w:val="24"/>
                <w:lang w:val="en-US" w:eastAsia="zh-CN"/>
              </w:rPr>
              <w:t>流程</w:t>
            </w:r>
            <w:r>
              <w:rPr>
                <w:rFonts w:hint="default" w:ascii="Times New Roman" w:hAnsi="Times New Roman" w:eastAsia="宋体" w:cs="Times New Roman"/>
                <w:b/>
                <w:bCs/>
                <w:color w:val="auto"/>
                <w:spacing w:val="0"/>
                <w:kern w:val="0"/>
                <w:position w:val="0"/>
                <w:sz w:val="24"/>
                <w:szCs w:val="24"/>
                <w:lang w:eastAsia="zh-CN"/>
              </w:rPr>
              <w:t>说明：</w:t>
            </w:r>
          </w:p>
          <w:p w14:paraId="2BAE7456">
            <w:pPr>
              <w:pStyle w:val="91"/>
              <w:bidi w:val="0"/>
              <w:rPr>
                <w:rFonts w:hint="eastAsia"/>
                <w:lang w:val="en-US" w:eastAsia="zh-CN"/>
              </w:rPr>
            </w:pPr>
            <w:r>
              <w:rPr>
                <w:rFonts w:hint="eastAsia"/>
                <w:lang w:val="en-US" w:eastAsia="zh-CN"/>
              </w:rPr>
              <w:t>（1）融胶：</w:t>
            </w:r>
            <w:r>
              <w:rPr>
                <w:rFonts w:hint="default"/>
              </w:rPr>
              <w:t>将</w:t>
            </w:r>
            <w:r>
              <w:rPr>
                <w:rFonts w:hint="eastAsia"/>
                <w:lang w:val="en-US" w:eastAsia="zh-CN"/>
              </w:rPr>
              <w:t>定量的</w:t>
            </w:r>
            <w:r>
              <w:rPr>
                <w:rFonts w:hint="default"/>
              </w:rPr>
              <w:t>环氧树脂</w:t>
            </w:r>
            <w:r>
              <w:rPr>
                <w:rFonts w:hint="eastAsia"/>
                <w:lang w:val="en-US" w:eastAsia="zh-CN"/>
              </w:rPr>
              <w:t>胶</w:t>
            </w:r>
            <w:r>
              <w:rPr>
                <w:rFonts w:hint="default"/>
              </w:rPr>
              <w:t>放置于涂</w:t>
            </w:r>
            <w:r>
              <w:rPr>
                <w:rFonts w:hint="eastAsia"/>
                <w:lang w:val="en-US" w:eastAsia="zh-CN"/>
              </w:rPr>
              <w:t>胶</w:t>
            </w:r>
            <w:r>
              <w:rPr>
                <w:rFonts w:hint="default"/>
              </w:rPr>
              <w:t>机</w:t>
            </w:r>
            <w:r>
              <w:rPr>
                <w:rFonts w:hint="eastAsia"/>
                <w:lang w:val="en-US" w:eastAsia="zh-CN"/>
              </w:rPr>
              <w:t>设备的</w:t>
            </w:r>
            <w:r>
              <w:rPr>
                <w:rFonts w:hint="default"/>
              </w:rPr>
              <w:t>加热辊</w:t>
            </w:r>
            <w:r>
              <w:rPr>
                <w:rFonts w:hint="eastAsia"/>
                <w:lang w:val="en-US" w:eastAsia="zh-CN"/>
              </w:rPr>
              <w:t>轴区域进行</w:t>
            </w:r>
            <w:r>
              <w:rPr>
                <w:rFonts w:hint="default"/>
              </w:rPr>
              <w:t>加热</w:t>
            </w:r>
            <w:r>
              <w:rPr>
                <w:rFonts w:hint="eastAsia"/>
                <w:lang w:val="en-US" w:eastAsia="zh-CN"/>
              </w:rPr>
              <w:t>熔融</w:t>
            </w:r>
            <w:r>
              <w:rPr>
                <w:rFonts w:hint="default"/>
              </w:rPr>
              <w:t>（加热辊为导热油间接加热，导热油通过模温机电加热</w:t>
            </w:r>
            <w:r>
              <w:rPr>
                <w:rFonts w:hint="eastAsia"/>
                <w:lang w:val="en-US" w:eastAsia="zh-CN"/>
              </w:rPr>
              <w:t>30min</w:t>
            </w:r>
            <w:r>
              <w:rPr>
                <w:rFonts w:hint="default"/>
              </w:rPr>
              <w:t>至</w:t>
            </w:r>
            <w:r>
              <w:rPr>
                <w:rFonts w:hint="eastAsia"/>
                <w:lang w:val="en-US" w:eastAsia="zh-CN"/>
              </w:rPr>
              <w:t>60~</w:t>
            </w:r>
            <w:r>
              <w:rPr>
                <w:rFonts w:hint="default"/>
                <w:lang w:val="en-US" w:eastAsia="zh-CN"/>
              </w:rPr>
              <w:t>80°C</w:t>
            </w:r>
            <w:r>
              <w:rPr>
                <w:rFonts w:hint="default"/>
              </w:rPr>
              <w:t>，模温机加热时密闭，不产生废气；导热油循环使</w:t>
            </w:r>
            <w:r>
              <w:rPr>
                <w:rFonts w:hint="default"/>
                <w:color w:val="auto"/>
              </w:rPr>
              <w:t>用）</w:t>
            </w:r>
            <w:r>
              <w:rPr>
                <w:rFonts w:hint="eastAsia"/>
                <w:color w:val="auto"/>
                <w:lang w:eastAsia="zh-CN"/>
              </w:rPr>
              <w:t>，</w:t>
            </w:r>
            <w:r>
              <w:rPr>
                <w:rFonts w:hint="eastAsia"/>
                <w:color w:val="auto"/>
                <w:lang w:val="en-US" w:eastAsia="zh-CN"/>
              </w:rPr>
              <w:t>固态环氧树脂胶变为液态环氧树脂胶，在重力作用下进入涂胶机设备的涂胶区域。环氧树脂胶的固化温度160~180</w:t>
            </w:r>
            <w:r>
              <w:rPr>
                <w:rFonts w:hint="default"/>
                <w:color w:val="auto"/>
                <w:lang w:val="en-US" w:eastAsia="zh-CN"/>
              </w:rPr>
              <w:t>℃</w:t>
            </w:r>
            <w:r>
              <w:rPr>
                <w:rFonts w:hint="eastAsia"/>
                <w:color w:val="auto"/>
                <w:lang w:val="en-US" w:eastAsia="zh-CN"/>
              </w:rPr>
              <w:t>，在60~</w:t>
            </w:r>
            <w:r>
              <w:rPr>
                <w:rFonts w:hint="default"/>
                <w:color w:val="auto"/>
                <w:lang w:val="en-US" w:eastAsia="zh-CN"/>
              </w:rPr>
              <w:t>80°C</w:t>
            </w:r>
            <w:r>
              <w:rPr>
                <w:rFonts w:hint="eastAsia"/>
                <w:color w:val="auto"/>
                <w:lang w:val="en-US" w:eastAsia="zh-CN"/>
              </w:rPr>
              <w:t>不会发生分解及凝固。</w:t>
            </w:r>
            <w:r>
              <w:rPr>
                <w:rFonts w:hint="eastAsia"/>
                <w:lang w:val="en-US" w:eastAsia="zh-CN"/>
              </w:rPr>
              <w:t>注：外购的环氧树脂胶为已混合后的产品，不需加入额外的试剂进行助融。</w:t>
            </w:r>
          </w:p>
          <w:p w14:paraId="5B6B545C">
            <w:pPr>
              <w:pStyle w:val="91"/>
              <w:bidi w:val="0"/>
              <w:rPr>
                <w:rFonts w:hint="default"/>
                <w:lang w:val="en-US" w:eastAsia="zh-CN"/>
              </w:rPr>
            </w:pPr>
            <w:r>
              <w:rPr>
                <w:rFonts w:hint="default"/>
                <w:lang w:val="en-US" w:eastAsia="zh-CN"/>
              </w:rPr>
              <w:t>产污</w:t>
            </w:r>
            <w:r>
              <w:rPr>
                <w:rFonts w:hint="eastAsia"/>
                <w:lang w:val="en-US" w:eastAsia="zh-CN"/>
              </w:rPr>
              <w:t>节点</w:t>
            </w:r>
            <w:r>
              <w:rPr>
                <w:rFonts w:hint="default"/>
                <w:lang w:val="en-US" w:eastAsia="zh-CN"/>
              </w:rPr>
              <w:t>：</w:t>
            </w:r>
            <w:r>
              <w:rPr>
                <w:rFonts w:hint="eastAsia"/>
                <w:lang w:val="en-US" w:eastAsia="zh-CN"/>
              </w:rPr>
              <w:t>融胶过程中会产生</w:t>
            </w:r>
            <w:r>
              <w:rPr>
                <w:rFonts w:hint="default"/>
                <w:lang w:val="en-US" w:eastAsia="zh-CN"/>
              </w:rPr>
              <w:t>废</w:t>
            </w:r>
            <w:r>
              <w:rPr>
                <w:rFonts w:hint="eastAsia"/>
                <w:lang w:val="en-US" w:eastAsia="zh-CN"/>
              </w:rPr>
              <w:t>包装袋（S1）、有机废气（G1）、设备机械噪声（N）</w:t>
            </w:r>
            <w:r>
              <w:rPr>
                <w:rFonts w:hint="default"/>
                <w:lang w:val="en-US" w:eastAsia="zh-CN"/>
              </w:rPr>
              <w:t>。</w:t>
            </w:r>
          </w:p>
          <w:p w14:paraId="734D6B82">
            <w:pPr>
              <w:pStyle w:val="91"/>
              <w:bidi w:val="0"/>
              <w:rPr>
                <w:rFonts w:hint="eastAsia"/>
                <w:lang w:eastAsia="zh-CN"/>
              </w:rPr>
            </w:pPr>
            <w:r>
              <w:rPr>
                <w:rFonts w:hint="eastAsia"/>
                <w:lang w:val="en-US" w:eastAsia="zh-CN"/>
              </w:rPr>
              <w:t>（2）</w:t>
            </w:r>
            <w:r>
              <w:rPr>
                <w:rFonts w:hint="default"/>
                <w:lang w:val="en-US" w:eastAsia="zh-CN"/>
              </w:rPr>
              <w:t>涂</w:t>
            </w:r>
            <w:r>
              <w:rPr>
                <w:rFonts w:hint="eastAsia"/>
                <w:lang w:val="en-US" w:eastAsia="zh-CN"/>
              </w:rPr>
              <w:t>胶：借助行车将离型纸与PE膜放置在</w:t>
            </w:r>
            <w:r>
              <w:rPr>
                <w:rFonts w:hint="default"/>
              </w:rPr>
              <w:t>涂</w:t>
            </w:r>
            <w:r>
              <w:rPr>
                <w:rFonts w:hint="eastAsia"/>
                <w:lang w:val="en-US" w:eastAsia="zh-CN"/>
              </w:rPr>
              <w:t>胶</w:t>
            </w:r>
            <w:r>
              <w:rPr>
                <w:rFonts w:hint="default"/>
              </w:rPr>
              <w:t>机</w:t>
            </w:r>
            <w:r>
              <w:rPr>
                <w:rFonts w:hint="eastAsia"/>
                <w:lang w:val="en-US" w:eastAsia="zh-CN"/>
              </w:rPr>
              <w:t>设备的置物架处，</w:t>
            </w:r>
            <w:r>
              <w:rPr>
                <w:rFonts w:hint="default"/>
              </w:rPr>
              <w:t>调整离型纸的</w:t>
            </w:r>
            <w:r>
              <w:rPr>
                <w:rFonts w:hint="eastAsia"/>
                <w:lang w:val="en-US" w:eastAsia="zh-CN"/>
              </w:rPr>
              <w:t>输送</w:t>
            </w:r>
            <w:r>
              <w:rPr>
                <w:rFonts w:hint="default"/>
              </w:rPr>
              <w:t>速度</w:t>
            </w:r>
            <w:r>
              <w:rPr>
                <w:rFonts w:hint="eastAsia"/>
                <w:lang w:val="en-US" w:eastAsia="zh-CN"/>
              </w:rPr>
              <w:t>与</w:t>
            </w:r>
            <w:r>
              <w:rPr>
                <w:rFonts w:hint="default"/>
              </w:rPr>
              <w:t>涂</w:t>
            </w:r>
            <w:r>
              <w:rPr>
                <w:rFonts w:hint="eastAsia"/>
                <w:lang w:val="en-US" w:eastAsia="zh-CN"/>
              </w:rPr>
              <w:t>胶</w:t>
            </w:r>
            <w:r>
              <w:rPr>
                <w:rFonts w:hint="default"/>
              </w:rPr>
              <w:t>机</w:t>
            </w:r>
            <w:r>
              <w:rPr>
                <w:rFonts w:hint="eastAsia"/>
                <w:lang w:val="en-US" w:eastAsia="zh-CN"/>
              </w:rPr>
              <w:t>加热辊轴间的距离</w:t>
            </w:r>
            <w:r>
              <w:rPr>
                <w:rFonts w:hint="default"/>
              </w:rPr>
              <w:t>，</w:t>
            </w:r>
            <w:r>
              <w:rPr>
                <w:rFonts w:hint="eastAsia"/>
                <w:lang w:val="en-US" w:eastAsia="zh-CN"/>
              </w:rPr>
              <w:t>使融化后</w:t>
            </w:r>
            <w:r>
              <w:rPr>
                <w:rFonts w:hint="default"/>
              </w:rPr>
              <w:t>的环氧树脂胶</w:t>
            </w:r>
            <w:r>
              <w:rPr>
                <w:rFonts w:hint="eastAsia"/>
                <w:lang w:val="en-US" w:eastAsia="zh-CN"/>
              </w:rPr>
              <w:t>以一定的速度</w:t>
            </w:r>
            <w:r>
              <w:rPr>
                <w:rFonts w:hint="default"/>
              </w:rPr>
              <w:t>均匀的涂布在离型纸上</w:t>
            </w:r>
            <w:r>
              <w:rPr>
                <w:rFonts w:hint="eastAsia"/>
                <w:lang w:eastAsia="zh-CN"/>
              </w:rPr>
              <w:t>，</w:t>
            </w:r>
            <w:r>
              <w:rPr>
                <w:rFonts w:hint="eastAsia"/>
                <w:lang w:val="en-US" w:eastAsia="zh-CN"/>
              </w:rPr>
              <w:t>通过涂胶机设备辊轴</w:t>
            </w:r>
            <w:r>
              <w:rPr>
                <w:rFonts w:hint="eastAsia"/>
                <w:lang w:eastAsia="zh-CN"/>
              </w:rPr>
              <w:t>的间隙控制，熔融</w:t>
            </w:r>
            <w:r>
              <w:rPr>
                <w:rFonts w:hint="eastAsia"/>
                <w:lang w:val="en-US" w:eastAsia="zh-CN"/>
              </w:rPr>
              <w:t>后的环氧</w:t>
            </w:r>
            <w:r>
              <w:rPr>
                <w:rFonts w:hint="eastAsia"/>
                <w:lang w:eastAsia="zh-CN"/>
              </w:rPr>
              <w:t>树脂</w:t>
            </w:r>
            <w:r>
              <w:rPr>
                <w:rFonts w:hint="eastAsia"/>
                <w:lang w:val="en-US" w:eastAsia="zh-CN"/>
              </w:rPr>
              <w:t>胶在离型纸上被</w:t>
            </w:r>
            <w:r>
              <w:rPr>
                <w:rFonts w:hint="eastAsia"/>
                <w:lang w:eastAsia="zh-CN"/>
              </w:rPr>
              <w:t>压制成厚度均匀、宽度精确的树脂薄膜。</w:t>
            </w:r>
          </w:p>
          <w:p w14:paraId="490DEB19">
            <w:pPr>
              <w:pStyle w:val="91"/>
              <w:bidi w:val="0"/>
              <w:rPr>
                <w:rFonts w:hint="default"/>
                <w:lang w:val="en-US" w:eastAsia="zh-CN"/>
              </w:rPr>
            </w:pPr>
            <w:r>
              <w:rPr>
                <w:rFonts w:hint="default"/>
                <w:lang w:val="en-US" w:eastAsia="zh-CN"/>
              </w:rPr>
              <w:t>产污</w:t>
            </w:r>
            <w:r>
              <w:rPr>
                <w:rFonts w:hint="eastAsia"/>
                <w:lang w:val="en-US" w:eastAsia="zh-CN"/>
              </w:rPr>
              <w:t>节点</w:t>
            </w:r>
            <w:r>
              <w:rPr>
                <w:rFonts w:hint="default"/>
                <w:lang w:val="en-US" w:eastAsia="zh-CN"/>
              </w:rPr>
              <w:t>：</w:t>
            </w:r>
            <w:r>
              <w:rPr>
                <w:rFonts w:hint="eastAsia"/>
                <w:lang w:val="en-US" w:eastAsia="zh-CN"/>
              </w:rPr>
              <w:t>涂胶过程中会产生有机废气（G2）、设备机械噪声（N）</w:t>
            </w:r>
            <w:r>
              <w:rPr>
                <w:rFonts w:hint="default"/>
                <w:lang w:val="en-US" w:eastAsia="zh-CN"/>
              </w:rPr>
              <w:t>。</w:t>
            </w:r>
          </w:p>
          <w:p w14:paraId="3E120EE1">
            <w:pPr>
              <w:pStyle w:val="91"/>
              <w:bidi w:val="0"/>
              <w:rPr>
                <w:rFonts w:hint="default"/>
                <w:lang w:val="en-US" w:eastAsia="zh-CN"/>
              </w:rPr>
            </w:pPr>
            <w:r>
              <w:rPr>
                <w:rFonts w:hint="eastAsia"/>
                <w:lang w:val="en-US" w:eastAsia="zh-CN"/>
              </w:rPr>
              <w:t>（3）覆膜：使用涂胶机的辊轴将PE膜利用压力贴合到树脂薄膜的表面，以起到对树脂薄膜保护的作用。</w:t>
            </w:r>
          </w:p>
          <w:p w14:paraId="13C3D925">
            <w:pPr>
              <w:pStyle w:val="91"/>
              <w:bidi w:val="0"/>
              <w:rPr>
                <w:rFonts w:hint="default"/>
                <w:lang w:val="en-US" w:eastAsia="zh-CN"/>
              </w:rPr>
            </w:pPr>
            <w:r>
              <w:rPr>
                <w:rFonts w:hint="eastAsia"/>
                <w:lang w:val="en-US" w:eastAsia="zh-CN"/>
              </w:rPr>
              <w:t>（4）平整：覆膜后的不合格产品通过倒纸机对产品进行二次加压加工，合格后进入下一工序。</w:t>
            </w:r>
          </w:p>
          <w:p w14:paraId="3A6ED944">
            <w:pPr>
              <w:pStyle w:val="91"/>
              <w:bidi w:val="0"/>
              <w:rPr>
                <w:rFonts w:hint="default"/>
                <w:lang w:val="en-US" w:eastAsia="zh-CN"/>
              </w:rPr>
            </w:pPr>
            <w:r>
              <w:rPr>
                <w:rFonts w:hint="eastAsia"/>
                <w:lang w:val="en-US" w:eastAsia="zh-CN"/>
              </w:rPr>
              <w:t>（5）展纱：</w:t>
            </w:r>
            <w:r>
              <w:rPr>
                <w:rFonts w:hint="default"/>
                <w:lang w:val="en-US" w:eastAsia="zh-CN"/>
              </w:rPr>
              <w:t>将外购的碳纤维丝放入纱架</w:t>
            </w:r>
            <w:r>
              <w:rPr>
                <w:rFonts w:hint="eastAsia"/>
                <w:lang w:val="en-US" w:eastAsia="zh-CN"/>
              </w:rPr>
              <w:t>，</w:t>
            </w:r>
            <w:r>
              <w:rPr>
                <w:rFonts w:hint="default"/>
                <w:lang w:val="en-US" w:eastAsia="zh-CN"/>
              </w:rPr>
              <w:t>按需从纱架引出的多束碳纤维</w:t>
            </w:r>
            <w:r>
              <w:rPr>
                <w:rFonts w:hint="eastAsia"/>
                <w:lang w:val="en-US" w:eastAsia="zh-CN"/>
              </w:rPr>
              <w:t>束</w:t>
            </w:r>
            <w:r>
              <w:rPr>
                <w:rFonts w:hint="default"/>
                <w:lang w:val="en-US" w:eastAsia="zh-CN"/>
              </w:rPr>
              <w:t>（通常每束包含数千根</w:t>
            </w:r>
            <w:r>
              <w:rPr>
                <w:rFonts w:hint="eastAsia"/>
                <w:lang w:val="en-US" w:eastAsia="zh-CN"/>
              </w:rPr>
              <w:t>碳纤维</w:t>
            </w:r>
            <w:r>
              <w:rPr>
                <w:rFonts w:hint="default"/>
                <w:lang w:val="en-US" w:eastAsia="zh-CN"/>
              </w:rPr>
              <w:t>丝）穿好整平梳，平行</w:t>
            </w:r>
            <w:r>
              <w:rPr>
                <w:rFonts w:hint="eastAsia"/>
                <w:lang w:val="en-US" w:eastAsia="zh-CN"/>
              </w:rPr>
              <w:t>（交叉）</w:t>
            </w:r>
            <w:r>
              <w:rPr>
                <w:rFonts w:hint="default"/>
                <w:lang w:val="en-US" w:eastAsia="zh-CN"/>
              </w:rPr>
              <w:t>排列。引至展纱轴</w:t>
            </w:r>
            <w:r>
              <w:rPr>
                <w:rFonts w:hint="eastAsia"/>
                <w:lang w:val="en-US" w:eastAsia="zh-CN"/>
              </w:rPr>
              <w:t>，将</w:t>
            </w:r>
            <w:r>
              <w:rPr>
                <w:rFonts w:hint="default"/>
                <w:lang w:val="en-US" w:eastAsia="zh-CN"/>
              </w:rPr>
              <w:t>碳纤维</w:t>
            </w:r>
            <w:r>
              <w:rPr>
                <w:rFonts w:hint="eastAsia"/>
                <w:lang w:val="en-US" w:eastAsia="zh-CN"/>
              </w:rPr>
              <w:t>束均匀地展开成所需宽度的薄层，</w:t>
            </w:r>
            <w:r>
              <w:rPr>
                <w:rFonts w:hint="default"/>
                <w:lang w:val="en-US" w:eastAsia="zh-CN"/>
              </w:rPr>
              <w:t>备用</w:t>
            </w:r>
            <w:r>
              <w:rPr>
                <w:rFonts w:hint="eastAsia"/>
                <w:lang w:val="en-US" w:eastAsia="zh-CN"/>
              </w:rPr>
              <w:t>。该过程无粉尘、固体废物碳纤维丝产生。</w:t>
            </w:r>
          </w:p>
          <w:p w14:paraId="39923EB0">
            <w:pPr>
              <w:pStyle w:val="91"/>
              <w:bidi w:val="0"/>
              <w:rPr>
                <w:rFonts w:hint="eastAsia"/>
                <w:lang w:val="en-US" w:eastAsia="zh-CN"/>
              </w:rPr>
            </w:pPr>
            <w:r>
              <w:rPr>
                <w:rFonts w:hint="eastAsia"/>
                <w:lang w:val="en-US" w:eastAsia="zh-CN"/>
              </w:rPr>
              <w:t>（6）</w:t>
            </w:r>
            <w:r>
              <w:rPr>
                <w:rFonts w:hint="default"/>
                <w:lang w:val="en-US" w:eastAsia="zh-CN"/>
              </w:rPr>
              <w:t>复合</w:t>
            </w:r>
            <w:r>
              <w:rPr>
                <w:rFonts w:hint="eastAsia"/>
                <w:lang w:val="en-US" w:eastAsia="zh-CN"/>
              </w:rPr>
              <w:t>冷却：</w:t>
            </w:r>
            <w:r>
              <w:rPr>
                <w:rFonts w:hint="default"/>
                <w:lang w:val="en-US" w:eastAsia="zh-CN"/>
              </w:rPr>
              <w:t>涂胶后离型纸</w:t>
            </w:r>
            <w:r>
              <w:rPr>
                <w:rFonts w:hint="eastAsia"/>
                <w:lang w:val="en-US" w:eastAsia="zh-CN"/>
              </w:rPr>
              <w:t>为基底</w:t>
            </w:r>
            <w:r>
              <w:rPr>
                <w:rFonts w:hint="default"/>
                <w:lang w:val="en-US" w:eastAsia="zh-CN"/>
              </w:rPr>
              <w:t>的</w:t>
            </w:r>
            <w:r>
              <w:rPr>
                <w:rFonts w:hint="eastAsia"/>
                <w:lang w:val="en-US" w:eastAsia="zh-CN"/>
              </w:rPr>
              <w:t>树脂薄膜利用倒纸机回卷设备剥离回收表层PE膜（PE膜回用），</w:t>
            </w:r>
            <w:r>
              <w:rPr>
                <w:rFonts w:hint="default"/>
                <w:lang w:val="en-US" w:eastAsia="zh-CN"/>
              </w:rPr>
              <w:t>放置在</w:t>
            </w:r>
            <w:r>
              <w:rPr>
                <w:rFonts w:hint="eastAsia"/>
                <w:lang w:val="en-US" w:eastAsia="zh-CN"/>
              </w:rPr>
              <w:t>预浸机</w:t>
            </w:r>
            <w:r>
              <w:rPr>
                <w:rFonts w:hint="default"/>
                <w:lang w:val="en-US" w:eastAsia="zh-CN"/>
              </w:rPr>
              <w:t>上、下</w:t>
            </w:r>
            <w:r>
              <w:rPr>
                <w:rFonts w:hint="eastAsia"/>
                <w:lang w:val="en-US" w:eastAsia="zh-CN"/>
              </w:rPr>
              <w:t>牵引</w:t>
            </w:r>
            <w:r>
              <w:rPr>
                <w:rFonts w:hint="default"/>
                <w:lang w:val="en-US" w:eastAsia="zh-CN"/>
              </w:rPr>
              <w:t>位置</w:t>
            </w:r>
            <w:r>
              <w:rPr>
                <w:rFonts w:hint="eastAsia"/>
                <w:lang w:val="en-US" w:eastAsia="zh-CN"/>
              </w:rPr>
              <w:t>，</w:t>
            </w:r>
            <w:r>
              <w:rPr>
                <w:rFonts w:hint="default"/>
                <w:lang w:val="en-US" w:eastAsia="zh-CN"/>
              </w:rPr>
              <w:t>展开的单向碳纤维层被精确地引导到两层树脂膜之间（一层在纤维上方，一层在纤维下方）。</w:t>
            </w:r>
            <w:r>
              <w:rPr>
                <w:rFonts w:hint="eastAsia"/>
                <w:lang w:val="en-US" w:eastAsia="zh-CN"/>
              </w:rPr>
              <w:t>设置对应温度、压力和时间参数，三明治结构“树脂膜-纤维-树脂膜”引至</w:t>
            </w:r>
            <w:r>
              <w:rPr>
                <w:rFonts w:hint="default"/>
                <w:lang w:val="en-US" w:eastAsia="zh-CN"/>
              </w:rPr>
              <w:t>一个</w:t>
            </w:r>
            <w:r>
              <w:rPr>
                <w:rFonts w:hint="eastAsia"/>
                <w:lang w:val="en-US" w:eastAsia="zh-CN"/>
              </w:rPr>
              <w:t>由4个</w:t>
            </w:r>
            <w:r>
              <w:rPr>
                <w:rFonts w:hint="default"/>
                <w:lang w:val="en-US" w:eastAsia="zh-CN"/>
              </w:rPr>
              <w:t>热压辊</w:t>
            </w:r>
            <w:r>
              <w:rPr>
                <w:rFonts w:hint="eastAsia"/>
                <w:lang w:val="en-US" w:eastAsia="zh-CN"/>
              </w:rPr>
              <w:t>组成的</w:t>
            </w:r>
            <w:r>
              <w:rPr>
                <w:rFonts w:hint="default"/>
                <w:lang w:val="en-US" w:eastAsia="zh-CN"/>
              </w:rPr>
              <w:t>热压区</w:t>
            </w:r>
            <w:r>
              <w:rPr>
                <w:rFonts w:hint="eastAsia"/>
                <w:lang w:val="en-US" w:eastAsia="zh-CN"/>
              </w:rPr>
              <w:t>（热压</w:t>
            </w:r>
            <w:r>
              <w:rPr>
                <w:rFonts w:hint="default"/>
              </w:rPr>
              <w:t>辊为导热油间接加热，导热油通过模温机电加热至</w:t>
            </w:r>
            <w:r>
              <w:rPr>
                <w:rFonts w:hint="eastAsia"/>
                <w:lang w:val="en-US" w:eastAsia="zh-CN"/>
              </w:rPr>
              <w:t>60~</w:t>
            </w:r>
            <w:r>
              <w:rPr>
                <w:rFonts w:hint="default"/>
                <w:lang w:val="en-US" w:eastAsia="zh-CN"/>
              </w:rPr>
              <w:t>80°C</w:t>
            </w:r>
            <w:r>
              <w:rPr>
                <w:rFonts w:hint="default"/>
              </w:rPr>
              <w:t>，模温机加热时密闭，不产生废气；导热油循环使用</w:t>
            </w:r>
            <w:r>
              <w:rPr>
                <w:rFonts w:hint="eastAsia"/>
                <w:lang w:eastAsia="zh-CN"/>
              </w:rPr>
              <w:t>。</w:t>
            </w:r>
            <w:r>
              <w:rPr>
                <w:rFonts w:hint="eastAsia"/>
                <w:lang w:val="en-US" w:eastAsia="zh-CN"/>
              </w:rPr>
              <w:t>通过调整上下辊轴间的距离，赋予压力）</w:t>
            </w:r>
            <w:r>
              <w:rPr>
                <w:rFonts w:hint="default"/>
                <w:lang w:val="en-US" w:eastAsia="zh-CN"/>
              </w:rPr>
              <w:t>。热量使树脂膜重新熔融，粘度降低。在熔融状态下</w:t>
            </w:r>
            <w:r>
              <w:rPr>
                <w:rFonts w:hint="eastAsia"/>
                <w:lang w:val="en-US" w:eastAsia="zh-CN"/>
              </w:rPr>
              <w:t>，离型纸上下</w:t>
            </w:r>
            <w:r>
              <w:rPr>
                <w:rFonts w:hint="default"/>
                <w:lang w:val="en-US" w:eastAsia="zh-CN"/>
              </w:rPr>
              <w:t>施加均匀可控的压力</w:t>
            </w:r>
            <w:r>
              <w:rPr>
                <w:rFonts w:hint="eastAsia"/>
                <w:lang w:val="en-US" w:eastAsia="zh-CN"/>
              </w:rPr>
              <w:t>，进而促</w:t>
            </w:r>
            <w:r>
              <w:rPr>
                <w:rFonts w:hint="default"/>
                <w:lang w:val="en-US" w:eastAsia="zh-CN"/>
              </w:rPr>
              <w:t>使低粘度的熔融树脂完全浸润</w:t>
            </w:r>
            <w:r>
              <w:rPr>
                <w:rFonts w:hint="eastAsia"/>
                <w:lang w:val="en-US" w:eastAsia="zh-CN"/>
              </w:rPr>
              <w:t>到</w:t>
            </w:r>
            <w:r>
              <w:rPr>
                <w:rFonts w:hint="default"/>
                <w:lang w:val="en-US" w:eastAsia="zh-CN"/>
              </w:rPr>
              <w:t>每一根碳纤维，渗入纤维束内部，排除空气，形成紧密、无孔隙的纤维/树脂结合体。充分浸润复合后的材料（此时树脂已包裹纤维）离开热压区</w:t>
            </w:r>
            <w:r>
              <w:rPr>
                <w:rFonts w:hint="eastAsia"/>
                <w:lang w:val="en-US" w:eastAsia="zh-CN"/>
              </w:rPr>
              <w:t>，进入冷却区，将树脂</w:t>
            </w:r>
            <w:r>
              <w:rPr>
                <w:rFonts w:hint="default"/>
                <w:lang w:val="en-US" w:eastAsia="zh-CN"/>
              </w:rPr>
              <w:t>冷却至玻璃化转变温度以下，使其重新凝胶化</w:t>
            </w:r>
            <w:r>
              <w:rPr>
                <w:rFonts w:hint="eastAsia"/>
                <w:lang w:val="en-US" w:eastAsia="zh-CN"/>
              </w:rPr>
              <w:t>，</w:t>
            </w:r>
            <w:r>
              <w:rPr>
                <w:rFonts w:hint="default"/>
                <w:lang w:val="en-US" w:eastAsia="zh-CN"/>
              </w:rPr>
              <w:t>预浸料变得稳定、不粘手</w:t>
            </w:r>
            <w:r>
              <w:rPr>
                <w:rFonts w:hint="eastAsia"/>
                <w:lang w:val="en-US" w:eastAsia="zh-CN"/>
              </w:rPr>
              <w:t>，形成“离型纸-纤维-树脂-离型纸”夹心结构的预浸料半成品。随后预浸料半成品经过剥离辊，将双面的离型纸从预浸料表面分离（保留另一面离型纸作保护层和支撑，剥离的离型纸回收再利用）。在剥离离型纸的预浸料表面，立即通过冷压辊将PE膜贴合到预浸料的表面。</w:t>
            </w:r>
          </w:p>
          <w:p w14:paraId="64736BE3">
            <w:pPr>
              <w:pStyle w:val="91"/>
              <w:bidi w:val="0"/>
              <w:rPr>
                <w:rFonts w:hint="eastAsia"/>
                <w:lang w:val="en-US" w:eastAsia="zh-CN"/>
              </w:rPr>
            </w:pPr>
            <w:r>
              <w:rPr>
                <w:rFonts w:hint="default"/>
                <w:lang w:val="en-US" w:eastAsia="zh-CN"/>
              </w:rPr>
              <w:t>产污</w:t>
            </w:r>
            <w:r>
              <w:rPr>
                <w:rFonts w:hint="eastAsia"/>
                <w:lang w:val="en-US" w:eastAsia="zh-CN"/>
              </w:rPr>
              <w:t>节点</w:t>
            </w:r>
            <w:r>
              <w:rPr>
                <w:rFonts w:hint="default"/>
                <w:lang w:val="en-US" w:eastAsia="zh-CN"/>
              </w:rPr>
              <w:t>：</w:t>
            </w:r>
            <w:r>
              <w:rPr>
                <w:rFonts w:hint="eastAsia"/>
                <w:lang w:val="en-US" w:eastAsia="zh-CN"/>
              </w:rPr>
              <w:t>复合过程会产生有机废气（G3）、机械噪声（N2）</w:t>
            </w:r>
            <w:r>
              <w:rPr>
                <w:rFonts w:hint="default"/>
                <w:lang w:val="en-US" w:eastAsia="zh-CN"/>
              </w:rPr>
              <w:t>。</w:t>
            </w:r>
          </w:p>
          <w:p w14:paraId="3ABAA138">
            <w:pPr>
              <w:pStyle w:val="91"/>
              <w:bidi w:val="0"/>
              <w:rPr>
                <w:rFonts w:hint="default"/>
                <w:lang w:val="en-US" w:eastAsia="zh-CN"/>
              </w:rPr>
            </w:pPr>
            <w:r>
              <w:rPr>
                <w:rFonts w:hint="eastAsia"/>
                <w:lang w:val="en-US" w:eastAsia="zh-CN"/>
              </w:rPr>
              <w:t>（7）</w:t>
            </w:r>
            <w:r>
              <w:rPr>
                <w:rFonts w:hint="default"/>
                <w:lang w:val="en-US" w:eastAsia="zh-CN"/>
              </w:rPr>
              <w:t>分切</w:t>
            </w:r>
            <w:r>
              <w:rPr>
                <w:rFonts w:hint="eastAsia"/>
                <w:lang w:val="en-US" w:eastAsia="zh-CN"/>
              </w:rPr>
              <w:t>：复合后的</w:t>
            </w:r>
            <w:r>
              <w:rPr>
                <w:rFonts w:hint="default"/>
                <w:lang w:val="en-US" w:eastAsia="zh-CN"/>
              </w:rPr>
              <w:t>碳纤维</w:t>
            </w:r>
            <w:r>
              <w:rPr>
                <w:rFonts w:hint="eastAsia"/>
                <w:lang w:val="en-US" w:eastAsia="zh-CN"/>
              </w:rPr>
              <w:t>预浸</w:t>
            </w:r>
            <w:r>
              <w:rPr>
                <w:rFonts w:hint="default"/>
                <w:lang w:val="en-US" w:eastAsia="zh-CN"/>
              </w:rPr>
              <w:t>布通过牵引辊轮</w:t>
            </w:r>
            <w:r>
              <w:rPr>
                <w:rFonts w:hint="eastAsia"/>
                <w:lang w:val="en-US" w:eastAsia="zh-CN"/>
              </w:rPr>
              <w:t>来到检测区</w:t>
            </w:r>
            <w:r>
              <w:rPr>
                <w:rFonts w:hint="default"/>
                <w:lang w:val="en-US" w:eastAsia="zh-CN"/>
              </w:rPr>
              <w:t>，</w:t>
            </w:r>
            <w:r>
              <w:rPr>
                <w:rFonts w:hint="eastAsia"/>
                <w:lang w:val="en-US" w:eastAsia="zh-CN"/>
              </w:rPr>
              <w:t>借助设备自带检测仪器，</w:t>
            </w:r>
            <w:r>
              <w:rPr>
                <w:rFonts w:hint="default"/>
                <w:lang w:val="en-US" w:eastAsia="zh-CN"/>
              </w:rPr>
              <w:t>测量幅宽，按</w:t>
            </w:r>
            <w:r>
              <w:rPr>
                <w:rFonts w:hint="eastAsia"/>
                <w:lang w:val="en-US" w:eastAsia="zh-CN"/>
              </w:rPr>
              <w:t>照客户订单</w:t>
            </w:r>
            <w:r>
              <w:rPr>
                <w:rFonts w:hint="default"/>
                <w:lang w:val="en-US" w:eastAsia="zh-CN"/>
              </w:rPr>
              <w:t>要求，调整切边系统距离，压下切刀切边。</w:t>
            </w:r>
          </w:p>
          <w:p w14:paraId="6BA07BEE">
            <w:pPr>
              <w:pStyle w:val="91"/>
              <w:bidi w:val="0"/>
              <w:rPr>
                <w:rFonts w:hint="default"/>
                <w:lang w:val="en-US" w:eastAsia="zh-CN"/>
              </w:rPr>
            </w:pPr>
            <w:r>
              <w:rPr>
                <w:rFonts w:hint="default"/>
                <w:lang w:val="en-US" w:eastAsia="zh-CN"/>
              </w:rPr>
              <w:t>产污环节：</w:t>
            </w:r>
            <w:r>
              <w:rPr>
                <w:rFonts w:hint="eastAsia"/>
                <w:lang w:val="en-US" w:eastAsia="zh-CN"/>
              </w:rPr>
              <w:t>分切过程会产生</w:t>
            </w:r>
            <w:r>
              <w:rPr>
                <w:rFonts w:hint="default"/>
                <w:lang w:val="en-US" w:eastAsia="zh-CN"/>
              </w:rPr>
              <w:t>废</w:t>
            </w:r>
            <w:r>
              <w:rPr>
                <w:rFonts w:hint="eastAsia"/>
                <w:lang w:val="en-US" w:eastAsia="zh-CN"/>
              </w:rPr>
              <w:t>包装袋（S2）、</w:t>
            </w:r>
            <w:r>
              <w:rPr>
                <w:rFonts w:hint="default"/>
                <w:lang w:val="en-US" w:eastAsia="zh-CN"/>
              </w:rPr>
              <w:t>碳纤维预浸布</w:t>
            </w:r>
            <w:r>
              <w:rPr>
                <w:rFonts w:hint="eastAsia"/>
                <w:lang w:val="en-US" w:eastAsia="zh-CN"/>
              </w:rPr>
              <w:t>边角料（S4）、机械噪声（N3）。</w:t>
            </w:r>
          </w:p>
          <w:p w14:paraId="26AA558A">
            <w:pPr>
              <w:pStyle w:val="91"/>
              <w:bidi w:val="0"/>
              <w:rPr>
                <w:rFonts w:hint="eastAsia"/>
                <w:lang w:val="en-US" w:eastAsia="zh-CN"/>
              </w:rPr>
            </w:pPr>
            <w:r>
              <w:rPr>
                <w:rFonts w:hint="eastAsia"/>
                <w:lang w:val="en-US" w:eastAsia="zh-CN"/>
              </w:rPr>
              <w:t>（8）</w:t>
            </w:r>
            <w:r>
              <w:rPr>
                <w:rFonts w:hint="default"/>
                <w:lang w:val="en-US" w:eastAsia="zh-CN"/>
              </w:rPr>
              <w:t>收卷</w:t>
            </w:r>
            <w:r>
              <w:rPr>
                <w:rFonts w:hint="eastAsia"/>
                <w:lang w:val="en-US" w:eastAsia="zh-CN"/>
              </w:rPr>
              <w:t>、包装入库</w:t>
            </w:r>
            <w:r>
              <w:rPr>
                <w:rFonts w:hint="default"/>
                <w:lang w:val="en-US" w:eastAsia="zh-CN"/>
              </w:rPr>
              <w:t>：分切后的碳纤维预浸布通过纸管卷制成型后入库</w:t>
            </w:r>
            <w:r>
              <w:rPr>
                <w:rFonts w:hint="eastAsia"/>
                <w:lang w:val="en-US" w:eastAsia="zh-CN"/>
              </w:rPr>
              <w:t>。</w:t>
            </w:r>
          </w:p>
          <w:p w14:paraId="1D24B9C1">
            <w:pPr>
              <w:pStyle w:val="91"/>
              <w:bidi w:val="0"/>
              <w:rPr>
                <w:rFonts w:hint="default" w:ascii="Times New Roman" w:hAnsi="Times New Roman" w:eastAsia="宋体" w:cs="Times New Roman"/>
                <w:b w:val="0"/>
                <w:bCs w:val="0"/>
                <w:color w:val="auto"/>
                <w:spacing w:val="0"/>
                <w:kern w:val="0"/>
                <w:position w:val="0"/>
                <w:szCs w:val="24"/>
                <w:lang w:eastAsia="zh-CN"/>
              </w:rPr>
            </w:pPr>
            <w:r>
              <w:rPr>
                <w:rFonts w:hint="eastAsia"/>
                <w:lang w:val="en-US" w:eastAsia="zh-CN"/>
              </w:rPr>
              <w:t>分切后的碳纤维</w:t>
            </w:r>
            <w:r>
              <w:rPr>
                <w:rFonts w:hint="default"/>
                <w:lang w:val="en-US" w:eastAsia="zh-CN"/>
              </w:rPr>
              <w:t>预浸</w:t>
            </w:r>
            <w:r>
              <w:rPr>
                <w:rFonts w:hint="eastAsia"/>
                <w:lang w:val="en-US" w:eastAsia="zh-CN"/>
              </w:rPr>
              <w:t>布</w:t>
            </w:r>
            <w:r>
              <w:rPr>
                <w:rFonts w:hint="default"/>
                <w:lang w:val="en-US" w:eastAsia="zh-CN"/>
              </w:rPr>
              <w:t>，连同其两面的离型纸/膜一起，</w:t>
            </w:r>
            <w:r>
              <w:rPr>
                <w:rFonts w:hint="eastAsia"/>
                <w:lang w:val="en-US" w:eastAsia="zh-CN"/>
              </w:rPr>
              <w:t>围绕纸管</w:t>
            </w:r>
            <w:r>
              <w:rPr>
                <w:rFonts w:hint="default"/>
                <w:lang w:val="en-US" w:eastAsia="zh-CN"/>
              </w:rPr>
              <w:t>卷绕成大卷</w:t>
            </w:r>
            <w:r>
              <w:rPr>
                <w:rFonts w:hint="eastAsia"/>
                <w:lang w:val="en-US" w:eastAsia="zh-CN"/>
              </w:rPr>
              <w:t>，放置冷库中低温储存（冷库温度：0℃），以</w:t>
            </w:r>
            <w:r>
              <w:rPr>
                <w:rFonts w:hint="default"/>
                <w:lang w:val="en-US" w:eastAsia="zh-CN"/>
              </w:rPr>
              <w:t>减缓树脂的固化反应，延长储存期</w:t>
            </w:r>
            <w:r>
              <w:rPr>
                <w:rFonts w:hint="eastAsia"/>
                <w:lang w:val="en-US" w:eastAsia="zh-CN"/>
              </w:rPr>
              <w:t>。</w:t>
            </w:r>
          </w:p>
          <w:p w14:paraId="769A49F4">
            <w:pPr>
              <w:pStyle w:val="47"/>
              <w:pageBreakBefore w:val="0"/>
              <w:numPr>
                <w:ilvl w:val="0"/>
                <w:numId w:val="9"/>
              </w:numPr>
              <w:topLinePunct w:val="0"/>
              <w:bidi w:val="0"/>
              <w:adjustRightInd w:val="0"/>
              <w:snapToGrid w:val="0"/>
              <w:spacing w:beforeAutospacing="0" w:afterAutospacing="0"/>
              <w:ind w:left="0" w:leftChars="0" w:right="0" w:rightChars="0" w:firstLine="482" w:firstLineChars="200"/>
              <w:jc w:val="both"/>
              <w:rPr>
                <w:rFonts w:hint="eastAsia" w:ascii="Times New Roman" w:hAnsi="Times New Roman" w:eastAsia="宋体" w:cs="Times New Roman"/>
                <w:b/>
                <w:bCs w:val="0"/>
                <w:color w:val="auto"/>
                <w:spacing w:val="0"/>
                <w:kern w:val="0"/>
                <w:position w:val="0"/>
                <w:sz w:val="24"/>
                <w:lang w:val="en-US" w:eastAsia="zh-CN"/>
              </w:rPr>
            </w:pPr>
            <w:r>
              <w:rPr>
                <w:rFonts w:hint="eastAsia" w:cs="Times New Roman"/>
                <w:b/>
                <w:bCs w:val="0"/>
                <w:color w:val="auto"/>
                <w:spacing w:val="0"/>
                <w:kern w:val="0"/>
                <w:position w:val="0"/>
                <w:sz w:val="24"/>
                <w:lang w:val="en-US" w:eastAsia="zh-CN"/>
              </w:rPr>
              <w:t>碳纤维编织布</w:t>
            </w:r>
            <w:r>
              <w:rPr>
                <w:rFonts w:hint="default" w:ascii="Times New Roman" w:hAnsi="Times New Roman" w:eastAsia="宋体" w:cs="Times New Roman"/>
                <w:b/>
                <w:bCs w:val="0"/>
                <w:color w:val="auto"/>
                <w:spacing w:val="0"/>
                <w:kern w:val="0"/>
                <w:position w:val="0"/>
                <w:sz w:val="24"/>
                <w:lang w:val="en-US" w:eastAsia="zh-CN"/>
              </w:rPr>
              <w:t>生产工艺流程产污环节见下图</w:t>
            </w:r>
            <w:r>
              <w:rPr>
                <w:rFonts w:hint="eastAsia" w:ascii="Times New Roman" w:hAnsi="Times New Roman" w:eastAsia="宋体" w:cs="Times New Roman"/>
                <w:b/>
                <w:bCs w:val="0"/>
                <w:color w:val="auto"/>
                <w:spacing w:val="0"/>
                <w:kern w:val="0"/>
                <w:position w:val="0"/>
                <w:sz w:val="24"/>
                <w:lang w:val="en-US" w:eastAsia="zh-CN"/>
              </w:rPr>
              <w:t>。</w:t>
            </w:r>
          </w:p>
          <w:p w14:paraId="199E8E1F">
            <w:pPr>
              <w:pStyle w:val="47"/>
              <w:pageBreakBefore w:val="0"/>
              <w:numPr>
                <w:ilvl w:val="0"/>
                <w:numId w:val="0"/>
              </w:numPr>
              <w:topLinePunct w:val="0"/>
              <w:bidi w:val="0"/>
              <w:adjustRightInd w:val="0"/>
              <w:snapToGrid w:val="0"/>
              <w:spacing w:beforeAutospacing="0" w:afterAutospacing="0"/>
              <w:ind w:right="0" w:rightChars="0"/>
              <w:jc w:val="center"/>
              <w:rPr>
                <w:rFonts w:hint="eastAsia" w:ascii="Times New Roman" w:hAnsi="Times New Roman" w:eastAsia="宋体" w:cs="Times New Roman"/>
                <w:b/>
                <w:bCs w:val="0"/>
                <w:color w:val="auto"/>
                <w:spacing w:val="0"/>
                <w:kern w:val="0"/>
                <w:position w:val="0"/>
                <w:sz w:val="24"/>
                <w:lang w:val="en-US" w:eastAsia="zh-CN"/>
              </w:rPr>
            </w:pPr>
            <w:r>
              <w:rPr>
                <w:rFonts w:hint="eastAsia" w:ascii="Times New Roman" w:hAnsi="Times New Roman" w:eastAsia="宋体" w:cs="Times New Roman"/>
                <w:b/>
                <w:bCs w:val="0"/>
                <w:color w:val="auto"/>
                <w:spacing w:val="0"/>
                <w:kern w:val="0"/>
                <w:position w:val="0"/>
                <w:sz w:val="24"/>
                <w:lang w:val="en-US" w:eastAsia="zh-CN"/>
              </w:rPr>
              <w:object>
                <v:shape id="_x0000_i1027" o:spt="75" type="#_x0000_t75" style="height:226.5pt;width:146.25pt;" o:ole="t" filled="f" o:preferrelative="t" stroked="f" coordsize="21600,21600">
                  <v:path/>
                  <v:fill on="f" focussize="0,0"/>
                  <v:stroke on="f"/>
                  <v:imagedata r:id="rId20" o:title=""/>
                  <o:lock v:ext="edit" aspectratio="f"/>
                  <w10:wrap type="none"/>
                  <w10:anchorlock/>
                </v:shape>
                <o:OLEObject Type="Embed" ProgID="Visio.Drawing.11" ShapeID="_x0000_i1027" DrawAspect="Content" ObjectID="_1468075727" r:id="rId19">
                  <o:LockedField>false</o:LockedField>
                </o:OLEObject>
              </w:object>
            </w:r>
          </w:p>
          <w:p w14:paraId="1C94CB4C">
            <w:pPr>
              <w:pStyle w:val="47"/>
              <w:pageBreakBefore w:val="0"/>
              <w:numPr>
                <w:ilvl w:val="0"/>
                <w:numId w:val="0"/>
              </w:numPr>
              <w:topLinePunct w:val="0"/>
              <w:bidi w:val="0"/>
              <w:adjustRightInd w:val="0"/>
              <w:snapToGrid w:val="0"/>
              <w:spacing w:beforeAutospacing="0" w:afterAutospacing="0"/>
              <w:ind w:leftChars="200" w:right="0" w:rightChars="0"/>
              <w:jc w:val="center"/>
              <w:rPr>
                <w:rFonts w:hint="default" w:ascii="Times New Roman" w:hAnsi="Times New Roman" w:eastAsia="宋体" w:cs="Times New Roman"/>
                <w:b/>
                <w:bCs w:val="0"/>
                <w:color w:val="auto"/>
                <w:spacing w:val="0"/>
                <w:kern w:val="0"/>
                <w:position w:val="0"/>
                <w:sz w:val="24"/>
                <w:lang w:val="en-US" w:eastAsia="zh-CN"/>
              </w:rPr>
            </w:pPr>
            <w:r>
              <w:rPr>
                <w:rFonts w:hint="eastAsia" w:ascii="Times New Roman" w:hAnsi="Times New Roman" w:eastAsia="宋体" w:cs="Times New Roman"/>
                <w:b/>
                <w:bCs w:val="0"/>
                <w:color w:val="auto"/>
                <w:spacing w:val="0"/>
                <w:kern w:val="0"/>
                <w:position w:val="0"/>
                <w:sz w:val="24"/>
                <w:lang w:val="en-US" w:eastAsia="zh-CN"/>
              </w:rPr>
              <w:t>图2-3 碳纤维编织布生产工艺流程及产污节点图</w:t>
            </w:r>
          </w:p>
          <w:p w14:paraId="13AA75D6">
            <w:pPr>
              <w:pStyle w:val="47"/>
              <w:pageBreakBefore w:val="0"/>
              <w:topLinePunct w:val="0"/>
              <w:bidi w:val="0"/>
              <w:adjustRightInd w:val="0"/>
              <w:snapToGrid w:val="0"/>
              <w:spacing w:beforeAutospacing="0" w:afterAutospacing="0"/>
              <w:ind w:left="0" w:leftChars="0" w:right="0" w:rightChars="0" w:firstLine="480" w:firstLineChars="200"/>
              <w:jc w:val="both"/>
              <w:rPr>
                <w:rFonts w:hint="default" w:ascii="Times New Roman" w:hAnsi="Times New Roman" w:eastAsia="宋体" w:cs="Times New Roman"/>
                <w:bCs w:val="0"/>
                <w:color w:val="auto"/>
                <w:spacing w:val="0"/>
                <w:kern w:val="0"/>
                <w:position w:val="0"/>
                <w:sz w:val="24"/>
                <w:szCs w:val="24"/>
                <w:lang w:val="en-US" w:eastAsia="zh-CN" w:bidi="ar-SA"/>
              </w:rPr>
            </w:pPr>
            <w:r>
              <w:rPr>
                <w:rFonts w:hint="eastAsia" w:eastAsia="宋体" w:cs="Times New Roman"/>
                <w:bCs w:val="0"/>
                <w:color w:val="auto"/>
                <w:spacing w:val="0"/>
                <w:kern w:val="0"/>
                <w:position w:val="0"/>
                <w:sz w:val="24"/>
                <w:szCs w:val="24"/>
                <w:lang w:val="en-US" w:eastAsia="zh-CN" w:bidi="ar-SA"/>
              </w:rPr>
              <w:t>碳纤维编织布</w:t>
            </w:r>
            <w:r>
              <w:rPr>
                <w:rFonts w:hint="default" w:ascii="Times New Roman" w:hAnsi="Times New Roman" w:eastAsia="宋体" w:cs="Times New Roman"/>
                <w:bCs w:val="0"/>
                <w:color w:val="auto"/>
                <w:spacing w:val="0"/>
                <w:kern w:val="0"/>
                <w:position w:val="0"/>
                <w:sz w:val="24"/>
                <w:szCs w:val="24"/>
                <w:lang w:val="en-US" w:eastAsia="zh-CN" w:bidi="ar-SA"/>
              </w:rPr>
              <w:t>工艺简述：</w:t>
            </w:r>
          </w:p>
          <w:p w14:paraId="341368F3">
            <w:pPr>
              <w:pStyle w:val="47"/>
              <w:pageBreakBefore w:val="0"/>
              <w:topLinePunct w:val="0"/>
              <w:bidi w:val="0"/>
              <w:adjustRightInd w:val="0"/>
              <w:snapToGrid w:val="0"/>
              <w:spacing w:beforeAutospacing="0" w:afterAutospacing="0"/>
              <w:ind w:left="0" w:leftChars="0" w:right="0" w:rightChars="0" w:firstLine="480" w:firstLineChars="200"/>
              <w:jc w:val="both"/>
              <w:rPr>
                <w:rStyle w:val="128"/>
                <w:rFonts w:hint="default"/>
                <w:bCs w:val="0"/>
                <w:lang w:val="en-US" w:eastAsia="zh-CN"/>
              </w:rPr>
            </w:pPr>
            <w:r>
              <w:rPr>
                <w:rFonts w:hint="default" w:ascii="Times New Roman" w:hAnsi="Times New Roman" w:eastAsia="宋体" w:cs="Times New Roman"/>
                <w:bCs w:val="0"/>
                <w:color w:val="auto"/>
                <w:spacing w:val="0"/>
                <w:kern w:val="0"/>
                <w:position w:val="0"/>
                <w:sz w:val="24"/>
                <w:szCs w:val="24"/>
                <w:lang w:val="en-US" w:eastAsia="zh-CN" w:bidi="ar-SA"/>
              </w:rPr>
              <w:t>碳纤维丝经过放丝架进行退绕，经过电子送经装置进行整经以及与织机匹配送经速度，再通过</w:t>
            </w:r>
            <w:r>
              <w:rPr>
                <w:rFonts w:hint="eastAsia" w:eastAsia="宋体" w:cs="Times New Roman"/>
                <w:bCs w:val="0"/>
                <w:color w:val="auto"/>
                <w:spacing w:val="0"/>
                <w:kern w:val="0"/>
                <w:position w:val="0"/>
                <w:sz w:val="24"/>
                <w:szCs w:val="24"/>
                <w:lang w:val="en-US" w:eastAsia="zh-CN" w:bidi="ar-SA"/>
              </w:rPr>
              <w:t>碳纤维编织机</w:t>
            </w:r>
            <w:r>
              <w:rPr>
                <w:rFonts w:hint="default" w:ascii="Times New Roman" w:hAnsi="Times New Roman" w:eastAsia="宋体" w:cs="Times New Roman"/>
                <w:bCs w:val="0"/>
                <w:color w:val="auto"/>
                <w:spacing w:val="0"/>
                <w:kern w:val="0"/>
                <w:position w:val="0"/>
                <w:sz w:val="24"/>
                <w:szCs w:val="24"/>
                <w:lang w:val="en-US" w:eastAsia="zh-CN" w:bidi="ar-SA"/>
              </w:rPr>
              <w:t>的综框机构、打纬机构进行编织，由牵引机构引出成品碳布，由电子收卷装置收卷成整卷编织布。</w:t>
            </w:r>
            <w:r>
              <w:rPr>
                <w:rStyle w:val="128"/>
                <w:rFonts w:hint="eastAsia"/>
                <w:bCs w:val="0"/>
                <w:lang w:val="en-US" w:eastAsia="zh-CN"/>
              </w:rPr>
              <w:t>该过程无粉尘、固体废物碳纤维丝产生，会产生不合格品。</w:t>
            </w:r>
          </w:p>
          <w:p w14:paraId="04607D93">
            <w:pPr>
              <w:pStyle w:val="47"/>
              <w:pageBreakBefore w:val="0"/>
              <w:topLinePunct w:val="0"/>
              <w:bidi w:val="0"/>
              <w:adjustRightInd w:val="0"/>
              <w:snapToGrid w:val="0"/>
              <w:spacing w:beforeAutospacing="0" w:afterAutospacing="0"/>
              <w:ind w:left="0" w:leftChars="0" w:right="0" w:rightChars="0" w:firstLine="482" w:firstLineChars="200"/>
              <w:jc w:val="both"/>
              <w:rPr>
                <w:rFonts w:hint="default" w:ascii="Times New Roman" w:hAnsi="Times New Roman" w:eastAsia="宋体" w:cs="Times New Roman"/>
                <w:b/>
                <w:bCs w:val="0"/>
                <w:color w:val="auto"/>
                <w:spacing w:val="0"/>
                <w:kern w:val="0"/>
                <w:position w:val="0"/>
              </w:rPr>
            </w:pPr>
            <w:r>
              <w:rPr>
                <w:rFonts w:hint="eastAsia" w:eastAsia="宋体" w:cs="Times New Roman"/>
                <w:b/>
                <w:bCs w:val="0"/>
                <w:color w:val="auto"/>
                <w:spacing w:val="0"/>
                <w:kern w:val="0"/>
                <w:position w:val="0"/>
                <w:lang w:val="en-US" w:eastAsia="zh-CN"/>
              </w:rPr>
              <w:t>2、</w:t>
            </w:r>
            <w:r>
              <w:rPr>
                <w:rFonts w:hint="default" w:ascii="Times New Roman" w:hAnsi="Times New Roman" w:eastAsia="宋体" w:cs="Times New Roman"/>
                <w:b/>
                <w:bCs w:val="0"/>
                <w:color w:val="auto"/>
                <w:spacing w:val="0"/>
                <w:kern w:val="0"/>
                <w:position w:val="0"/>
              </w:rPr>
              <w:t>运营期产污节点</w:t>
            </w:r>
          </w:p>
          <w:p w14:paraId="68C57472">
            <w:pPr>
              <w:pageBreakBefore w:val="0"/>
              <w:topLinePunct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根据上述分析，本项目全厂污染物产生情况详见下表。</w:t>
            </w:r>
          </w:p>
          <w:p w14:paraId="1876EEBD">
            <w:pPr>
              <w:pStyle w:val="4"/>
              <w:pageBreakBefore w:val="0"/>
              <w:numPr>
                <w:ilvl w:val="0"/>
                <w:numId w:val="0"/>
              </w:numPr>
              <w:topLinePunct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b/>
                <w:bCs/>
                <w:color w:val="auto"/>
                <w:spacing w:val="0"/>
                <w:kern w:val="0"/>
                <w:position w:val="0"/>
                <w:sz w:val="21"/>
                <w:szCs w:val="21"/>
                <w:lang w:val="en-US" w:eastAsia="zh-CN"/>
              </w:rPr>
            </w:pPr>
            <w:r>
              <w:rPr>
                <w:rFonts w:hint="default" w:ascii="Times New Roman" w:hAnsi="Times New Roman" w:eastAsia="宋体" w:cs="Times New Roman"/>
                <w:b/>
                <w:bCs/>
                <w:color w:val="auto"/>
                <w:spacing w:val="0"/>
                <w:kern w:val="0"/>
                <w:position w:val="0"/>
                <w:sz w:val="21"/>
                <w:szCs w:val="21"/>
                <w:lang w:val="en-US" w:eastAsia="zh-CN"/>
              </w:rPr>
              <w:t>表2-</w:t>
            </w:r>
            <w:r>
              <w:rPr>
                <w:rFonts w:hint="eastAsia" w:ascii="Times New Roman" w:hAnsi="Times New Roman" w:cs="Times New Roman"/>
                <w:b/>
                <w:bCs/>
                <w:color w:val="auto"/>
                <w:spacing w:val="0"/>
                <w:kern w:val="0"/>
                <w:position w:val="0"/>
                <w:sz w:val="21"/>
                <w:szCs w:val="21"/>
                <w:lang w:val="en-US" w:eastAsia="zh-CN"/>
              </w:rPr>
              <w:t>9</w:t>
            </w:r>
            <w:r>
              <w:rPr>
                <w:rFonts w:hint="default" w:ascii="Times New Roman" w:hAnsi="Times New Roman" w:eastAsia="宋体" w:cs="Times New Roman"/>
                <w:b/>
                <w:bCs/>
                <w:color w:val="auto"/>
                <w:spacing w:val="0"/>
                <w:kern w:val="0"/>
                <w:position w:val="0"/>
                <w:sz w:val="21"/>
                <w:szCs w:val="21"/>
                <w:lang w:val="en-US" w:eastAsia="zh-CN"/>
              </w:rPr>
              <w:t>项目全厂污染物产生情况一览表</w:t>
            </w:r>
          </w:p>
          <w:tbl>
            <w:tblPr>
              <w:tblStyle w:val="28"/>
              <w:tblW w:w="4998"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2144"/>
              <w:gridCol w:w="1961"/>
              <w:gridCol w:w="2893"/>
            </w:tblGrid>
            <w:tr w14:paraId="471B847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tcBorders>
                    <w:tl2br w:val="nil"/>
                    <w:tr2bl w:val="nil"/>
                  </w:tcBorders>
                  <w:shd w:val="clear" w:color="auto" w:fill="auto"/>
                  <w:vAlign w:val="center"/>
                </w:tcPr>
                <w:p w14:paraId="280B9B81">
                  <w:pPr>
                    <w:pStyle w:val="120"/>
                    <w:bidi w:val="0"/>
                    <w:rPr>
                      <w:rFonts w:hint="eastAsia" w:ascii="Times New Roman" w:hAnsi="Times New Roman" w:eastAsia="宋体" w:cs="宋体"/>
                      <w:color w:val="auto"/>
                      <w:highlight w:val="none"/>
                    </w:rPr>
                  </w:pPr>
                  <w:r>
                    <w:rPr>
                      <w:color w:val="000000" w:themeColor="text1"/>
                      <w:highlight w:val="none"/>
                      <w14:textFill>
                        <w14:solidFill>
                          <w14:schemeClr w14:val="tx1"/>
                        </w14:solidFill>
                      </w14:textFill>
                    </w:rPr>
                    <w:t>类别</w:t>
                  </w:r>
                </w:p>
              </w:tc>
              <w:tc>
                <w:tcPr>
                  <w:tcW w:w="1309" w:type="pct"/>
                  <w:tcBorders>
                    <w:tl2br w:val="nil"/>
                    <w:tr2bl w:val="nil"/>
                  </w:tcBorders>
                  <w:shd w:val="clear" w:color="auto" w:fill="auto"/>
                  <w:vAlign w:val="center"/>
                </w:tcPr>
                <w:p w14:paraId="1431424B">
                  <w:pPr>
                    <w:pStyle w:val="120"/>
                    <w:bidi w:val="0"/>
                    <w:rPr>
                      <w:rFonts w:hint="eastAsia" w:ascii="Times New Roman" w:hAnsi="Times New Roman" w:eastAsia="宋体" w:cs="宋体"/>
                      <w:color w:val="auto"/>
                      <w:highlight w:val="none"/>
                      <w:lang w:eastAsia="zh-CN"/>
                    </w:rPr>
                  </w:pPr>
                  <w:r>
                    <w:rPr>
                      <w:color w:val="000000" w:themeColor="text1"/>
                      <w:highlight w:val="none"/>
                      <w14:textFill>
                        <w14:solidFill>
                          <w14:schemeClr w14:val="tx1"/>
                        </w14:solidFill>
                      </w14:textFill>
                    </w:rPr>
                    <w:t>名称</w:t>
                  </w:r>
                </w:p>
              </w:tc>
              <w:tc>
                <w:tcPr>
                  <w:tcW w:w="1197" w:type="pct"/>
                  <w:tcBorders>
                    <w:tl2br w:val="nil"/>
                    <w:tr2bl w:val="nil"/>
                  </w:tcBorders>
                  <w:shd w:val="clear" w:color="auto" w:fill="auto"/>
                  <w:vAlign w:val="center"/>
                </w:tcPr>
                <w:p w14:paraId="328A7ED2">
                  <w:pPr>
                    <w:pStyle w:val="120"/>
                    <w:bidi w:val="0"/>
                    <w:rPr>
                      <w:rFonts w:hint="eastAsia" w:ascii="Times New Roman" w:hAnsi="Times New Roman" w:eastAsia="宋体" w:cs="宋体"/>
                      <w:color w:val="auto"/>
                      <w:highlight w:val="none"/>
                    </w:rPr>
                  </w:pPr>
                  <w:r>
                    <w:rPr>
                      <w:color w:val="000000" w:themeColor="text1"/>
                      <w:highlight w:val="none"/>
                      <w14:textFill>
                        <w14:solidFill>
                          <w14:schemeClr w14:val="tx1"/>
                        </w14:solidFill>
                      </w14:textFill>
                    </w:rPr>
                    <w:t>产污环节</w:t>
                  </w:r>
                </w:p>
              </w:tc>
              <w:tc>
                <w:tcPr>
                  <w:tcW w:w="1766" w:type="pct"/>
                  <w:tcBorders>
                    <w:tl2br w:val="nil"/>
                    <w:tr2bl w:val="nil"/>
                  </w:tcBorders>
                  <w:shd w:val="clear" w:color="auto" w:fill="auto"/>
                  <w:vAlign w:val="center"/>
                </w:tcPr>
                <w:p w14:paraId="712E2B79">
                  <w:pPr>
                    <w:pStyle w:val="120"/>
                    <w:bidi w:val="0"/>
                    <w:rPr>
                      <w:rFonts w:hint="eastAsia" w:ascii="Times New Roman" w:hAnsi="Times New Roman" w:eastAsia="宋体" w:cs="宋体"/>
                      <w:color w:val="auto"/>
                      <w:highlight w:val="none"/>
                    </w:rPr>
                  </w:pPr>
                  <w:r>
                    <w:rPr>
                      <w:color w:val="000000" w:themeColor="text1"/>
                      <w:highlight w:val="none"/>
                      <w14:textFill>
                        <w14:solidFill>
                          <w14:schemeClr w14:val="tx1"/>
                        </w14:solidFill>
                      </w14:textFill>
                    </w:rPr>
                    <w:t>主要污染物</w:t>
                  </w:r>
                </w:p>
              </w:tc>
            </w:tr>
            <w:tr w14:paraId="14CA5181">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tcBorders>
                    <w:tl2br w:val="nil"/>
                    <w:tr2bl w:val="nil"/>
                  </w:tcBorders>
                  <w:shd w:val="clear" w:color="auto" w:fill="auto"/>
                  <w:vAlign w:val="center"/>
                </w:tcPr>
                <w:p w14:paraId="0AC0B78D">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废水</w:t>
                  </w:r>
                </w:p>
              </w:tc>
              <w:tc>
                <w:tcPr>
                  <w:tcW w:w="1309" w:type="pct"/>
                  <w:tcBorders>
                    <w:tl2br w:val="nil"/>
                    <w:tr2bl w:val="nil"/>
                  </w:tcBorders>
                  <w:shd w:val="clear" w:color="auto" w:fill="auto"/>
                  <w:vAlign w:val="center"/>
                </w:tcPr>
                <w:p w14:paraId="0F0CB40E">
                  <w:pPr>
                    <w:pStyle w:val="116"/>
                    <w:bidi w:val="0"/>
                    <w:ind w:firstLine="0" w:firstLineChars="0"/>
                    <w:rPr>
                      <w:rFonts w:hint="eastAsia" w:ascii="Times New Roman" w:hAnsi="Times New Roman" w:eastAsia="宋体" w:cs="宋体"/>
                      <w:color w:val="auto"/>
                      <w:highlight w:val="none"/>
                    </w:rPr>
                  </w:pPr>
                  <w:r>
                    <w:rPr>
                      <w:rFonts w:hint="eastAsia"/>
                      <w:b w:val="0"/>
                      <w:bCs/>
                      <w:color w:val="000000" w:themeColor="text1"/>
                      <w14:textFill>
                        <w14:solidFill>
                          <w14:schemeClr w14:val="tx1"/>
                        </w14:solidFill>
                      </w14:textFill>
                    </w:rPr>
                    <w:t>生活污水</w:t>
                  </w:r>
                </w:p>
              </w:tc>
              <w:tc>
                <w:tcPr>
                  <w:tcW w:w="1197" w:type="pct"/>
                  <w:tcBorders>
                    <w:tl2br w:val="nil"/>
                    <w:tr2bl w:val="nil"/>
                  </w:tcBorders>
                  <w:shd w:val="clear" w:color="auto" w:fill="auto"/>
                  <w:vAlign w:val="center"/>
                </w:tcPr>
                <w:p w14:paraId="686330FF">
                  <w:pPr>
                    <w:pStyle w:val="116"/>
                    <w:bidi w:val="0"/>
                    <w:ind w:firstLine="0" w:firstLineChars="0"/>
                    <w:rPr>
                      <w:rFonts w:hint="default" w:ascii="Times New Roman" w:hAnsi="Times New Roman" w:eastAsia="宋体" w:cs="宋体"/>
                      <w:color w:val="auto"/>
                      <w:highlight w:val="none"/>
                      <w:lang w:val="en-US" w:eastAsia="zh-CN"/>
                    </w:rPr>
                  </w:pPr>
                  <w:r>
                    <w:rPr>
                      <w:rFonts w:hint="eastAsia"/>
                      <w:b w:val="0"/>
                      <w:bCs/>
                      <w:color w:val="000000" w:themeColor="text1"/>
                      <w:lang w:val="en-US" w:eastAsia="zh-CN"/>
                      <w14:textFill>
                        <w14:solidFill>
                          <w14:schemeClr w14:val="tx1"/>
                        </w14:solidFill>
                      </w14:textFill>
                    </w:rPr>
                    <w:t>办公生活</w:t>
                  </w:r>
                </w:p>
              </w:tc>
              <w:tc>
                <w:tcPr>
                  <w:tcW w:w="1766" w:type="pct"/>
                  <w:tcBorders>
                    <w:tl2br w:val="nil"/>
                    <w:tr2bl w:val="nil"/>
                  </w:tcBorders>
                  <w:shd w:val="clear" w:color="auto" w:fill="auto"/>
                  <w:vAlign w:val="center"/>
                </w:tcPr>
                <w:p w14:paraId="024DE4EC">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highlight w:val="none"/>
                      <w:lang w:val="en-US"/>
                    </w:rPr>
                  </w:pPr>
                  <w:r>
                    <w:rPr>
                      <w:rFonts w:hint="eastAsia" w:ascii="Times New Roman" w:hAnsi="Times New Roman" w:eastAsia="宋体" w:cs="宋体"/>
                      <w:color w:val="auto"/>
                      <w:highlight w:val="none"/>
                    </w:rPr>
                    <w:t>COD</w:t>
                  </w:r>
                  <w:r>
                    <w:rPr>
                      <w:rFonts w:hint="eastAsia" w:ascii="Times New Roman" w:hAnsi="Times New Roman" w:eastAsia="宋体" w:cs="宋体"/>
                      <w:color w:val="auto"/>
                      <w:highlight w:val="none"/>
                      <w:vertAlign w:val="subscript"/>
                    </w:rPr>
                    <w:t>Cr</w:t>
                  </w:r>
                  <w:r>
                    <w:rPr>
                      <w:rFonts w:hint="eastAsia" w:ascii="Times New Roman" w:hAnsi="Times New Roman" w:eastAsia="宋体" w:cs="宋体"/>
                      <w:color w:val="auto"/>
                      <w:highlight w:val="none"/>
                    </w:rPr>
                    <w:t>、BOD</w:t>
                  </w:r>
                  <w:r>
                    <w:rPr>
                      <w:rFonts w:hint="eastAsia" w:ascii="Times New Roman" w:hAnsi="Times New Roman" w:eastAsia="宋体" w:cs="宋体"/>
                      <w:color w:val="auto"/>
                      <w:highlight w:val="none"/>
                      <w:vertAlign w:val="subscript"/>
                    </w:rPr>
                    <w:t>5</w:t>
                  </w:r>
                  <w:r>
                    <w:rPr>
                      <w:rFonts w:hint="eastAsia" w:ascii="Times New Roman" w:hAnsi="Times New Roman" w:eastAsia="宋体" w:cs="宋体"/>
                      <w:color w:val="auto"/>
                      <w:highlight w:val="none"/>
                    </w:rPr>
                    <w:t>、SS、NH</w:t>
                  </w:r>
                  <w:r>
                    <w:rPr>
                      <w:rFonts w:hint="eastAsia" w:ascii="Times New Roman" w:hAnsi="Times New Roman" w:eastAsia="宋体" w:cs="宋体"/>
                      <w:color w:val="auto"/>
                      <w:highlight w:val="none"/>
                      <w:vertAlign w:val="subscript"/>
                    </w:rPr>
                    <w:t>3</w:t>
                  </w:r>
                  <w:r>
                    <w:rPr>
                      <w:rFonts w:hint="eastAsia" w:ascii="Times New Roman" w:hAnsi="Times New Roman" w:eastAsia="宋体" w:cs="宋体"/>
                      <w:color w:val="auto"/>
                      <w:highlight w:val="none"/>
                    </w:rPr>
                    <w:t>-N、pH</w:t>
                  </w:r>
                  <w:r>
                    <w:rPr>
                      <w:rFonts w:hint="eastAsia" w:cs="宋体"/>
                      <w:color w:val="auto"/>
                      <w:highlight w:val="none"/>
                      <w:lang w:eastAsia="zh-CN"/>
                    </w:rPr>
                    <w:t>、</w:t>
                  </w:r>
                  <w:r>
                    <w:rPr>
                      <w:rFonts w:hint="eastAsia" w:cs="宋体"/>
                      <w:color w:val="auto"/>
                      <w:highlight w:val="none"/>
                      <w:lang w:val="en-US" w:eastAsia="zh-CN"/>
                    </w:rPr>
                    <w:t>TP、TN、动植物油</w:t>
                  </w:r>
                </w:p>
              </w:tc>
            </w:tr>
            <w:tr w14:paraId="7D79E74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Merge w:val="restart"/>
                  <w:tcBorders>
                    <w:tl2br w:val="nil"/>
                    <w:tr2bl w:val="nil"/>
                  </w:tcBorders>
                  <w:shd w:val="clear" w:color="auto" w:fill="auto"/>
                  <w:vAlign w:val="center"/>
                </w:tcPr>
                <w:p w14:paraId="05A074E6">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eastAsia="宋体" w:cs="宋体"/>
                      <w:color w:val="auto"/>
                      <w:highlight w:val="none"/>
                      <w:lang w:val="en-US" w:eastAsia="zh-CN"/>
                    </w:rPr>
                    <w:t>废气</w:t>
                  </w:r>
                </w:p>
              </w:tc>
              <w:tc>
                <w:tcPr>
                  <w:tcW w:w="1309" w:type="pct"/>
                  <w:tcBorders>
                    <w:tl2br w:val="nil"/>
                    <w:tr2bl w:val="nil"/>
                  </w:tcBorders>
                  <w:shd w:val="clear" w:color="auto" w:fill="auto"/>
                  <w:vAlign w:val="center"/>
                </w:tcPr>
                <w:p w14:paraId="121A2E1D">
                  <w:pPr>
                    <w:pStyle w:val="116"/>
                    <w:bidi w:val="0"/>
                    <w:ind w:firstLine="0" w:firstLineChars="0"/>
                    <w:rPr>
                      <w:rFonts w:hint="eastAsia" w:ascii="Times New Roman" w:hAnsi="Times New Roman" w:eastAsia="宋体" w:cs="宋体"/>
                      <w:color w:val="auto"/>
                      <w:highlight w:val="none"/>
                    </w:rPr>
                  </w:pPr>
                  <w:r>
                    <w:rPr>
                      <w:rFonts w:hint="eastAsia" w:cs="Times New Roman"/>
                      <w:b w:val="0"/>
                      <w:bCs/>
                      <w:color w:val="000000" w:themeColor="text1"/>
                      <w:sz w:val="21"/>
                      <w:lang w:val="en-US" w:eastAsia="zh-CN" w:bidi="ar-SA"/>
                      <w14:textFill>
                        <w14:solidFill>
                          <w14:schemeClr w14:val="tx1"/>
                        </w14:solidFill>
                      </w14:textFill>
                    </w:rPr>
                    <w:t>融胶、涂胶废气</w:t>
                  </w:r>
                </w:p>
              </w:tc>
              <w:tc>
                <w:tcPr>
                  <w:tcW w:w="1197" w:type="pct"/>
                  <w:tcBorders>
                    <w:tl2br w:val="nil"/>
                    <w:tr2bl w:val="nil"/>
                  </w:tcBorders>
                  <w:shd w:val="clear" w:color="auto" w:fill="auto"/>
                  <w:vAlign w:val="center"/>
                </w:tcPr>
                <w:p w14:paraId="1FD5E5AA">
                  <w:pPr>
                    <w:pStyle w:val="116"/>
                    <w:bidi w:val="0"/>
                    <w:ind w:firstLine="0" w:firstLineChars="0"/>
                    <w:rPr>
                      <w:rFonts w:hint="eastAsia" w:ascii="Times New Roman" w:hAnsi="Times New Roman" w:eastAsia="宋体" w:cs="宋体"/>
                      <w:color w:val="auto"/>
                      <w:highlight w:val="none"/>
                    </w:rPr>
                  </w:pPr>
                  <w:r>
                    <w:rPr>
                      <w:rFonts w:hint="eastAsia" w:cs="Times New Roman"/>
                      <w:b w:val="0"/>
                      <w:bCs/>
                      <w:color w:val="000000" w:themeColor="text1"/>
                      <w:sz w:val="21"/>
                      <w:lang w:val="en-US" w:eastAsia="zh-CN" w:bidi="ar-SA"/>
                      <w14:textFill>
                        <w14:solidFill>
                          <w14:schemeClr w14:val="tx1"/>
                        </w14:solidFill>
                      </w14:textFill>
                    </w:rPr>
                    <w:t>融胶、</w:t>
                  </w:r>
                  <w:r>
                    <w:rPr>
                      <w:rFonts w:hint="eastAsia"/>
                      <w:b w:val="0"/>
                      <w:bCs/>
                      <w:color w:val="000000" w:themeColor="text1"/>
                      <w:lang w:val="en-US" w:eastAsia="zh-CN"/>
                      <w14:textFill>
                        <w14:solidFill>
                          <w14:schemeClr w14:val="tx1"/>
                        </w14:solidFill>
                      </w14:textFill>
                    </w:rPr>
                    <w:t>涂胶</w:t>
                  </w:r>
                </w:p>
              </w:tc>
              <w:tc>
                <w:tcPr>
                  <w:tcW w:w="1766" w:type="pct"/>
                  <w:tcBorders>
                    <w:tl2br w:val="nil"/>
                    <w:tr2bl w:val="nil"/>
                  </w:tcBorders>
                  <w:shd w:val="clear" w:color="auto" w:fill="auto"/>
                  <w:vAlign w:val="center"/>
                </w:tcPr>
                <w:p w14:paraId="3E4375A2">
                  <w:pPr>
                    <w:pStyle w:val="116"/>
                    <w:bidi w:val="0"/>
                    <w:ind w:firstLine="0" w:firstLineChars="0"/>
                    <w:rPr>
                      <w:rFonts w:hint="default" w:ascii="Times New Roman" w:hAnsi="Times New Roman" w:eastAsia="宋体" w:cs="宋体"/>
                      <w:color w:val="auto"/>
                      <w:highlight w:val="none"/>
                      <w:lang w:val="en-US"/>
                    </w:rPr>
                  </w:pPr>
                  <w:r>
                    <w:rPr>
                      <w:rFonts w:hint="eastAsia" w:cs="Times New Roman"/>
                      <w:b w:val="0"/>
                      <w:bCs/>
                      <w:color w:val="000000" w:themeColor="text1"/>
                      <w:sz w:val="21"/>
                      <w:szCs w:val="21"/>
                      <w:lang w:val="en-US" w:eastAsia="zh-CN"/>
                      <w14:textFill>
                        <w14:solidFill>
                          <w14:schemeClr w14:val="tx1"/>
                        </w14:solidFill>
                      </w14:textFill>
                    </w:rPr>
                    <w:t>VOCs（以非甲烷总烃表征）</w:t>
                  </w:r>
                </w:p>
              </w:tc>
            </w:tr>
            <w:tr w14:paraId="25E399F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Merge w:val="continue"/>
                  <w:tcBorders>
                    <w:tl2br w:val="nil"/>
                    <w:tr2bl w:val="nil"/>
                  </w:tcBorders>
                  <w:shd w:val="clear" w:color="auto" w:fill="auto"/>
                  <w:vAlign w:val="center"/>
                </w:tcPr>
                <w:p w14:paraId="6D0E0389">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p>
              </w:tc>
              <w:tc>
                <w:tcPr>
                  <w:tcW w:w="1309" w:type="pct"/>
                  <w:tcBorders>
                    <w:tl2br w:val="nil"/>
                    <w:tr2bl w:val="nil"/>
                  </w:tcBorders>
                  <w:shd w:val="clear" w:color="auto" w:fill="auto"/>
                  <w:vAlign w:val="center"/>
                </w:tcPr>
                <w:p w14:paraId="29E17D1F">
                  <w:pPr>
                    <w:pStyle w:val="116"/>
                    <w:bidi w:val="0"/>
                    <w:ind w:firstLine="0" w:firstLineChars="0"/>
                    <w:rPr>
                      <w:rFonts w:hint="eastAsia" w:ascii="Times New Roman" w:hAnsi="Times New Roman" w:eastAsia="宋体" w:cs="宋体"/>
                      <w:color w:val="auto"/>
                      <w:highlight w:val="none"/>
                    </w:rPr>
                  </w:pPr>
                  <w:r>
                    <w:rPr>
                      <w:rFonts w:hint="eastAsia"/>
                      <w:b w:val="0"/>
                      <w:bCs/>
                      <w:color w:val="000000" w:themeColor="text1"/>
                      <w:lang w:val="en-US" w:eastAsia="zh-CN"/>
                      <w14:textFill>
                        <w14:solidFill>
                          <w14:schemeClr w14:val="tx1"/>
                        </w14:solidFill>
                      </w14:textFill>
                    </w:rPr>
                    <w:t>复合废气</w:t>
                  </w:r>
                </w:p>
              </w:tc>
              <w:tc>
                <w:tcPr>
                  <w:tcW w:w="1197" w:type="pct"/>
                  <w:tcBorders>
                    <w:tl2br w:val="nil"/>
                    <w:tr2bl w:val="nil"/>
                  </w:tcBorders>
                  <w:shd w:val="clear" w:color="auto" w:fill="auto"/>
                  <w:vAlign w:val="center"/>
                </w:tcPr>
                <w:p w14:paraId="67CCFC4E">
                  <w:pPr>
                    <w:pStyle w:val="116"/>
                    <w:bidi w:val="0"/>
                    <w:ind w:firstLine="0" w:firstLineChars="0"/>
                    <w:rPr>
                      <w:rFonts w:hint="eastAsia" w:ascii="Times New Roman" w:hAnsi="Times New Roman" w:eastAsia="宋体" w:cs="宋体"/>
                      <w:color w:val="auto"/>
                      <w:highlight w:val="none"/>
                    </w:rPr>
                  </w:pPr>
                  <w:r>
                    <w:rPr>
                      <w:rFonts w:hint="eastAsia"/>
                      <w:b w:val="0"/>
                      <w:bCs/>
                      <w:color w:val="000000" w:themeColor="text1"/>
                      <w:lang w:val="en-US" w:eastAsia="zh-CN"/>
                      <w14:textFill>
                        <w14:solidFill>
                          <w14:schemeClr w14:val="tx1"/>
                        </w14:solidFill>
                      </w14:textFill>
                    </w:rPr>
                    <w:t>复合</w:t>
                  </w:r>
                </w:p>
              </w:tc>
              <w:tc>
                <w:tcPr>
                  <w:tcW w:w="1766" w:type="pct"/>
                  <w:tcBorders>
                    <w:tl2br w:val="nil"/>
                    <w:tr2bl w:val="nil"/>
                  </w:tcBorders>
                  <w:shd w:val="clear" w:color="auto" w:fill="auto"/>
                  <w:vAlign w:val="center"/>
                </w:tcPr>
                <w:p w14:paraId="4FDB19EE">
                  <w:pPr>
                    <w:pStyle w:val="116"/>
                    <w:bidi w:val="0"/>
                    <w:ind w:firstLine="0" w:firstLineChars="0"/>
                    <w:rPr>
                      <w:rFonts w:hint="eastAsia" w:ascii="Times New Roman" w:hAnsi="Times New Roman" w:eastAsia="宋体" w:cs="宋体"/>
                      <w:color w:val="auto"/>
                      <w:highlight w:val="none"/>
                    </w:rPr>
                  </w:pPr>
                  <w:r>
                    <w:rPr>
                      <w:rFonts w:hint="eastAsia" w:cs="Times New Roman"/>
                      <w:b w:val="0"/>
                      <w:bCs/>
                      <w:color w:val="000000" w:themeColor="text1"/>
                      <w:sz w:val="21"/>
                      <w:szCs w:val="21"/>
                      <w:lang w:val="en-US" w:eastAsia="zh-CN"/>
                      <w14:textFill>
                        <w14:solidFill>
                          <w14:schemeClr w14:val="tx1"/>
                        </w14:solidFill>
                      </w14:textFill>
                    </w:rPr>
                    <w:t>VOCs（以非甲烷总烃表征）</w:t>
                  </w:r>
                </w:p>
              </w:tc>
            </w:tr>
            <w:tr w14:paraId="2A31375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tcBorders>
                    <w:tl2br w:val="nil"/>
                    <w:tr2bl w:val="nil"/>
                  </w:tcBorders>
                  <w:shd w:val="clear" w:color="auto" w:fill="auto"/>
                  <w:vAlign w:val="center"/>
                </w:tcPr>
                <w:p w14:paraId="750838D1">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噪声</w:t>
                  </w:r>
                </w:p>
              </w:tc>
              <w:tc>
                <w:tcPr>
                  <w:tcW w:w="1309" w:type="pct"/>
                  <w:tcBorders>
                    <w:tl2br w:val="nil"/>
                    <w:tr2bl w:val="nil"/>
                  </w:tcBorders>
                  <w:shd w:val="clear" w:color="auto" w:fill="auto"/>
                  <w:vAlign w:val="center"/>
                </w:tcPr>
                <w:p w14:paraId="1A5086E4">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生产过程</w:t>
                  </w:r>
                </w:p>
              </w:tc>
              <w:tc>
                <w:tcPr>
                  <w:tcW w:w="1197" w:type="pct"/>
                  <w:tcBorders>
                    <w:tl2br w:val="nil"/>
                    <w:tr2bl w:val="nil"/>
                  </w:tcBorders>
                  <w:shd w:val="clear" w:color="auto" w:fill="auto"/>
                  <w:vAlign w:val="center"/>
                </w:tcPr>
                <w:p w14:paraId="44A66DB4">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噪声</w:t>
                  </w:r>
                </w:p>
              </w:tc>
              <w:tc>
                <w:tcPr>
                  <w:tcW w:w="1766" w:type="pct"/>
                  <w:tcBorders>
                    <w:tl2br w:val="nil"/>
                    <w:tr2bl w:val="nil"/>
                  </w:tcBorders>
                  <w:shd w:val="clear" w:color="auto" w:fill="auto"/>
                  <w:vAlign w:val="center"/>
                </w:tcPr>
                <w:p w14:paraId="01F4C50A">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eastAsia="宋体" w:cs="宋体"/>
                      <w:color w:val="auto"/>
                      <w:highlight w:val="none"/>
                      <w:lang w:val="en-US" w:eastAsia="zh-CN"/>
                    </w:rPr>
                    <w:t>噪声</w:t>
                  </w:r>
                </w:p>
              </w:tc>
            </w:tr>
            <w:tr w14:paraId="15B274C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Merge w:val="restart"/>
                  <w:tcBorders>
                    <w:tl2br w:val="nil"/>
                    <w:tr2bl w:val="nil"/>
                  </w:tcBorders>
                  <w:shd w:val="clear" w:color="auto" w:fill="auto"/>
                  <w:vAlign w:val="center"/>
                </w:tcPr>
                <w:p w14:paraId="3F6FDEC5">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固废</w:t>
                  </w:r>
                </w:p>
              </w:tc>
              <w:tc>
                <w:tcPr>
                  <w:tcW w:w="1309" w:type="pct"/>
                  <w:tcBorders>
                    <w:tl2br w:val="nil"/>
                    <w:tr2bl w:val="nil"/>
                  </w:tcBorders>
                  <w:shd w:val="clear" w:color="auto" w:fill="auto"/>
                  <w:vAlign w:val="center"/>
                </w:tcPr>
                <w:p w14:paraId="1FFDC250">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生活垃圾</w:t>
                  </w:r>
                </w:p>
              </w:tc>
              <w:tc>
                <w:tcPr>
                  <w:tcW w:w="1197" w:type="pct"/>
                  <w:tcBorders>
                    <w:tl2br w:val="nil"/>
                    <w:tr2bl w:val="nil"/>
                  </w:tcBorders>
                  <w:shd w:val="clear" w:color="auto" w:fill="auto"/>
                  <w:vAlign w:val="center"/>
                </w:tcPr>
                <w:p w14:paraId="3A276824">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生活垃圾</w:t>
                  </w:r>
                </w:p>
              </w:tc>
              <w:tc>
                <w:tcPr>
                  <w:tcW w:w="1766" w:type="pct"/>
                  <w:tcBorders>
                    <w:tl2br w:val="nil"/>
                    <w:tr2bl w:val="nil"/>
                  </w:tcBorders>
                  <w:shd w:val="clear" w:color="auto" w:fill="auto"/>
                  <w:vAlign w:val="center"/>
                </w:tcPr>
                <w:p w14:paraId="2226380E">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生活垃圾</w:t>
                  </w:r>
                </w:p>
              </w:tc>
            </w:tr>
            <w:tr w14:paraId="75E9F9B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Merge w:val="continue"/>
                  <w:tcBorders>
                    <w:tl2br w:val="nil"/>
                    <w:tr2bl w:val="nil"/>
                  </w:tcBorders>
                  <w:shd w:val="clear" w:color="auto" w:fill="auto"/>
                  <w:vAlign w:val="center"/>
                </w:tcPr>
                <w:p w14:paraId="3DD01BE1">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p>
              </w:tc>
              <w:tc>
                <w:tcPr>
                  <w:tcW w:w="1309" w:type="pct"/>
                  <w:tcBorders>
                    <w:tl2br w:val="nil"/>
                    <w:tr2bl w:val="nil"/>
                  </w:tcBorders>
                  <w:shd w:val="clear" w:color="auto" w:fill="auto"/>
                  <w:vAlign w:val="center"/>
                </w:tcPr>
                <w:p w14:paraId="7DAE9A74">
                  <w:pPr>
                    <w:pStyle w:val="116"/>
                    <w:bidi w:val="0"/>
                    <w:ind w:firstLine="0" w:firstLineChars="0"/>
                    <w:rPr>
                      <w:rFonts w:hint="default"/>
                      <w:color w:val="auto"/>
                      <w:lang w:val="en-US" w:eastAsia="zh-CN"/>
                    </w:rPr>
                  </w:pPr>
                  <w:r>
                    <w:rPr>
                      <w:rFonts w:hint="eastAsia"/>
                      <w:b w:val="0"/>
                      <w:bCs/>
                      <w:color w:val="000000" w:themeColor="text1"/>
                      <w:lang w:val="en-US" w:eastAsia="zh-CN"/>
                      <w14:textFill>
                        <w14:solidFill>
                          <w14:schemeClr w14:val="tx1"/>
                        </w14:solidFill>
                      </w14:textFill>
                    </w:rPr>
                    <w:t>废包装材料</w:t>
                  </w:r>
                </w:p>
              </w:tc>
              <w:tc>
                <w:tcPr>
                  <w:tcW w:w="1197" w:type="pct"/>
                  <w:tcBorders>
                    <w:tl2br w:val="nil"/>
                    <w:tr2bl w:val="nil"/>
                  </w:tcBorders>
                  <w:shd w:val="clear" w:color="auto" w:fill="auto"/>
                  <w:vAlign w:val="center"/>
                </w:tcPr>
                <w:p w14:paraId="2242EE1F">
                  <w:pPr>
                    <w:pStyle w:val="116"/>
                    <w:keepLines w:val="0"/>
                    <w:pageBreakBefore w:val="0"/>
                    <w:kinsoku/>
                    <w:wordWrap/>
                    <w:bidi w:val="0"/>
                    <w:adjustRightInd w:val="0"/>
                    <w:snapToGrid w:val="0"/>
                    <w:ind w:firstLine="0" w:firstLineChars="0"/>
                    <w:textAlignment w:val="auto"/>
                    <w:rPr>
                      <w:rFonts w:hint="default"/>
                      <w:color w:val="auto"/>
                      <w:lang w:val="en-US" w:eastAsia="zh-CN"/>
                    </w:rPr>
                  </w:pPr>
                  <w:r>
                    <w:rPr>
                      <w:rFonts w:hint="eastAsia"/>
                      <w:b w:val="0"/>
                      <w:bCs/>
                      <w:color w:val="000000" w:themeColor="text1"/>
                      <w:sz w:val="21"/>
                      <w:szCs w:val="21"/>
                      <w:lang w:val="en-US" w:eastAsia="zh-CN"/>
                      <w14:textFill>
                        <w14:solidFill>
                          <w14:schemeClr w14:val="tx1"/>
                        </w14:solidFill>
                      </w14:textFill>
                    </w:rPr>
                    <w:t>包装</w:t>
                  </w:r>
                </w:p>
              </w:tc>
              <w:tc>
                <w:tcPr>
                  <w:tcW w:w="1766" w:type="pct"/>
                  <w:tcBorders>
                    <w:tl2br w:val="nil"/>
                    <w:tr2bl w:val="nil"/>
                  </w:tcBorders>
                  <w:shd w:val="clear" w:color="auto" w:fill="auto"/>
                  <w:vAlign w:val="center"/>
                </w:tcPr>
                <w:p w14:paraId="4F7C8156">
                  <w:pPr>
                    <w:pStyle w:val="116"/>
                    <w:bidi w:val="0"/>
                    <w:ind w:firstLine="0" w:firstLineChars="0"/>
                    <w:rPr>
                      <w:rFonts w:hint="eastAsia"/>
                      <w:color w:val="auto"/>
                      <w:lang w:val="en-US" w:eastAsia="zh-CN"/>
                    </w:rPr>
                  </w:pPr>
                  <w:r>
                    <w:rPr>
                      <w:rFonts w:hint="eastAsia"/>
                      <w:b w:val="0"/>
                      <w:bCs/>
                      <w:color w:val="000000" w:themeColor="text1"/>
                      <w:lang w:val="en-US" w:eastAsia="zh-CN"/>
                      <w14:textFill>
                        <w14:solidFill>
                          <w14:schemeClr w14:val="tx1"/>
                        </w14:solidFill>
                      </w14:textFill>
                    </w:rPr>
                    <w:t>废包装材料</w:t>
                  </w:r>
                </w:p>
              </w:tc>
            </w:tr>
            <w:tr w14:paraId="6E1384E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Merge w:val="continue"/>
                  <w:tcBorders>
                    <w:tl2br w:val="nil"/>
                    <w:tr2bl w:val="nil"/>
                  </w:tcBorders>
                  <w:shd w:val="clear" w:color="auto" w:fill="auto"/>
                  <w:vAlign w:val="center"/>
                </w:tcPr>
                <w:p w14:paraId="4DB0A8E0">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p>
              </w:tc>
              <w:tc>
                <w:tcPr>
                  <w:tcW w:w="1309" w:type="pct"/>
                  <w:tcBorders>
                    <w:tl2br w:val="nil"/>
                    <w:tr2bl w:val="nil"/>
                  </w:tcBorders>
                  <w:shd w:val="clear" w:color="auto" w:fill="auto"/>
                  <w:vAlign w:val="center"/>
                </w:tcPr>
                <w:p w14:paraId="5932DEB3">
                  <w:pPr>
                    <w:pStyle w:val="116"/>
                    <w:bidi w:val="0"/>
                    <w:ind w:firstLine="0" w:firstLineChars="0"/>
                    <w:rPr>
                      <w:rFonts w:hint="eastAsia"/>
                      <w:color w:val="auto"/>
                      <w:lang w:val="en-US" w:eastAsia="zh-CN"/>
                    </w:rPr>
                  </w:pPr>
                  <w:r>
                    <w:rPr>
                      <w:rFonts w:hint="eastAsia" w:cs="Times New Roman"/>
                      <w:b w:val="0"/>
                      <w:bCs w:val="0"/>
                      <w:color w:val="000000" w:themeColor="text1"/>
                      <w:sz w:val="21"/>
                      <w:szCs w:val="21"/>
                      <w:lang w:val="en-US" w:eastAsia="zh-CN"/>
                      <w14:textFill>
                        <w14:solidFill>
                          <w14:schemeClr w14:val="tx1"/>
                        </w14:solidFill>
                      </w14:textFill>
                    </w:rPr>
                    <w:t>碳纤维预浸布边角料</w:t>
                  </w:r>
                </w:p>
              </w:tc>
              <w:tc>
                <w:tcPr>
                  <w:tcW w:w="1197" w:type="pct"/>
                  <w:tcBorders>
                    <w:tl2br w:val="nil"/>
                    <w:tr2bl w:val="nil"/>
                  </w:tcBorders>
                  <w:shd w:val="clear" w:color="auto" w:fill="auto"/>
                  <w:vAlign w:val="center"/>
                </w:tcPr>
                <w:p w14:paraId="18B3F2B1">
                  <w:pPr>
                    <w:pStyle w:val="116"/>
                    <w:keepLines w:val="0"/>
                    <w:pageBreakBefore w:val="0"/>
                    <w:kinsoku/>
                    <w:wordWrap/>
                    <w:bidi w:val="0"/>
                    <w:adjustRightInd w:val="0"/>
                    <w:snapToGrid w:val="0"/>
                    <w:ind w:firstLine="0" w:firstLineChars="0"/>
                    <w:textAlignment w:val="auto"/>
                    <w:rPr>
                      <w:rFonts w:hint="default"/>
                      <w:color w:val="auto"/>
                      <w:lang w:val="en-US" w:eastAsia="zh-CN"/>
                    </w:rPr>
                  </w:pPr>
                  <w:r>
                    <w:rPr>
                      <w:rFonts w:hint="eastAsia"/>
                      <w:b w:val="0"/>
                      <w:bCs/>
                      <w:color w:val="000000" w:themeColor="text1"/>
                      <w:sz w:val="21"/>
                      <w:szCs w:val="21"/>
                      <w:lang w:val="en-US" w:eastAsia="zh-CN"/>
                      <w14:textFill>
                        <w14:solidFill>
                          <w14:schemeClr w14:val="tx1"/>
                        </w14:solidFill>
                      </w14:textFill>
                    </w:rPr>
                    <w:t>分切</w:t>
                  </w:r>
                </w:p>
              </w:tc>
              <w:tc>
                <w:tcPr>
                  <w:tcW w:w="1766" w:type="pct"/>
                  <w:tcBorders>
                    <w:tl2br w:val="nil"/>
                    <w:tr2bl w:val="nil"/>
                  </w:tcBorders>
                  <w:shd w:val="clear" w:color="auto" w:fill="auto"/>
                  <w:vAlign w:val="center"/>
                </w:tcPr>
                <w:p w14:paraId="60091856">
                  <w:pPr>
                    <w:pStyle w:val="116"/>
                    <w:bidi w:val="0"/>
                    <w:ind w:firstLine="0" w:firstLineChars="0"/>
                    <w:rPr>
                      <w:rFonts w:hint="eastAsia"/>
                      <w:color w:val="auto"/>
                      <w:lang w:val="en-US" w:eastAsia="zh-CN"/>
                    </w:rPr>
                  </w:pPr>
                  <w:r>
                    <w:rPr>
                      <w:rFonts w:hint="eastAsia" w:cs="Times New Roman"/>
                      <w:b w:val="0"/>
                      <w:bCs w:val="0"/>
                      <w:color w:val="000000" w:themeColor="text1"/>
                      <w:sz w:val="21"/>
                      <w:szCs w:val="21"/>
                      <w:lang w:val="en-US" w:eastAsia="zh-CN"/>
                      <w14:textFill>
                        <w14:solidFill>
                          <w14:schemeClr w14:val="tx1"/>
                        </w14:solidFill>
                      </w14:textFill>
                    </w:rPr>
                    <w:t>碳纤维预浸布边角料</w:t>
                  </w:r>
                </w:p>
              </w:tc>
            </w:tr>
            <w:tr w14:paraId="09593C9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Merge w:val="continue"/>
                  <w:tcBorders>
                    <w:tl2br w:val="nil"/>
                    <w:tr2bl w:val="nil"/>
                  </w:tcBorders>
                  <w:shd w:val="clear" w:color="auto" w:fill="auto"/>
                  <w:vAlign w:val="center"/>
                </w:tcPr>
                <w:p w14:paraId="2E857C17">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p>
              </w:tc>
              <w:tc>
                <w:tcPr>
                  <w:tcW w:w="1309" w:type="pct"/>
                  <w:tcBorders>
                    <w:tl2br w:val="nil"/>
                    <w:tr2bl w:val="nil"/>
                  </w:tcBorders>
                  <w:shd w:val="clear" w:color="auto" w:fill="auto"/>
                  <w:vAlign w:val="center"/>
                </w:tcPr>
                <w:p w14:paraId="50601209">
                  <w:pPr>
                    <w:pStyle w:val="116"/>
                    <w:bidi w:val="0"/>
                    <w:ind w:firstLine="0" w:firstLineChars="0"/>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废碳纤维丝</w:t>
                  </w:r>
                </w:p>
              </w:tc>
              <w:tc>
                <w:tcPr>
                  <w:tcW w:w="1197" w:type="pct"/>
                  <w:tcBorders>
                    <w:tl2br w:val="nil"/>
                    <w:tr2bl w:val="nil"/>
                  </w:tcBorders>
                  <w:shd w:val="clear" w:color="auto" w:fill="auto"/>
                  <w:vAlign w:val="center"/>
                </w:tcPr>
                <w:p w14:paraId="0655719D">
                  <w:pPr>
                    <w:pStyle w:val="116"/>
                    <w:keepLines w:val="0"/>
                    <w:pageBreakBefore w:val="0"/>
                    <w:kinsoku/>
                    <w:wordWrap/>
                    <w:bidi w:val="0"/>
                    <w:adjustRightInd w:val="0"/>
                    <w:snapToGrid w:val="0"/>
                    <w:ind w:firstLine="0" w:firstLineChars="0"/>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机织</w:t>
                  </w:r>
                </w:p>
              </w:tc>
              <w:tc>
                <w:tcPr>
                  <w:tcW w:w="1766" w:type="pct"/>
                  <w:tcBorders>
                    <w:tl2br w:val="nil"/>
                    <w:tr2bl w:val="nil"/>
                  </w:tcBorders>
                  <w:shd w:val="clear" w:color="auto" w:fill="auto"/>
                  <w:vAlign w:val="center"/>
                </w:tcPr>
                <w:p w14:paraId="0738F0B3">
                  <w:pPr>
                    <w:pStyle w:val="116"/>
                    <w:bidi w:val="0"/>
                    <w:ind w:firstLine="0" w:firstLineChars="0"/>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废碳纤维丝</w:t>
                  </w:r>
                </w:p>
              </w:tc>
            </w:tr>
            <w:tr w14:paraId="752D93B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Merge w:val="continue"/>
                  <w:tcBorders>
                    <w:tl2br w:val="nil"/>
                    <w:tr2bl w:val="nil"/>
                  </w:tcBorders>
                  <w:shd w:val="clear" w:color="auto" w:fill="auto"/>
                  <w:vAlign w:val="center"/>
                </w:tcPr>
                <w:p w14:paraId="36033ACD">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p>
              </w:tc>
              <w:tc>
                <w:tcPr>
                  <w:tcW w:w="1309" w:type="pct"/>
                  <w:tcBorders>
                    <w:tl2br w:val="nil"/>
                    <w:tr2bl w:val="nil"/>
                  </w:tcBorders>
                  <w:shd w:val="clear" w:color="auto" w:fill="auto"/>
                  <w:vAlign w:val="center"/>
                </w:tcPr>
                <w:p w14:paraId="2DE0D5B8">
                  <w:pPr>
                    <w:jc w:val="center"/>
                    <w:rPr>
                      <w:rFonts w:hint="eastAsia"/>
                      <w:color w:val="auto"/>
                      <w:lang w:val="en-US" w:eastAsia="zh-CN"/>
                    </w:rPr>
                  </w:pPr>
                  <w:r>
                    <w:rPr>
                      <w:rFonts w:hint="eastAsia" w:cs="Times New Roman"/>
                      <w:bCs/>
                      <w:color w:val="000000" w:themeColor="text1"/>
                      <w:kern w:val="2"/>
                      <w:sz w:val="21"/>
                      <w:szCs w:val="21"/>
                      <w:lang w:val="en-US" w:eastAsia="zh-CN" w:bidi="ar-SA"/>
                      <w14:textFill>
                        <w14:solidFill>
                          <w14:schemeClr w14:val="tx1"/>
                        </w14:solidFill>
                      </w14:textFill>
                    </w:rPr>
                    <w:t>废导热油桶</w:t>
                  </w:r>
                </w:p>
              </w:tc>
              <w:tc>
                <w:tcPr>
                  <w:tcW w:w="1197" w:type="pct"/>
                  <w:tcBorders>
                    <w:tl2br w:val="nil"/>
                    <w:tr2bl w:val="nil"/>
                  </w:tcBorders>
                  <w:shd w:val="clear" w:color="auto" w:fill="auto"/>
                  <w:vAlign w:val="center"/>
                </w:tcPr>
                <w:p w14:paraId="6B0CA49B">
                  <w:pPr>
                    <w:pStyle w:val="116"/>
                    <w:bidi w:val="0"/>
                    <w:ind w:firstLine="0" w:firstLineChars="0"/>
                    <w:jc w:val="center"/>
                    <w:rPr>
                      <w:rFonts w:hint="default"/>
                      <w:color w:val="auto"/>
                      <w:lang w:val="en-US" w:eastAsia="zh-CN"/>
                    </w:rPr>
                  </w:pPr>
                  <w:r>
                    <w:rPr>
                      <w:rFonts w:hint="eastAsia" w:cs="Times New Roman"/>
                      <w:b w:val="0"/>
                      <w:bCs/>
                      <w:color w:val="000000" w:themeColor="text1"/>
                      <w:sz w:val="21"/>
                      <w:szCs w:val="21"/>
                      <w:lang w:val="en-US" w:eastAsia="zh-CN" w:bidi="ar-SA"/>
                      <w14:textFill>
                        <w14:solidFill>
                          <w14:schemeClr w14:val="tx1"/>
                        </w14:solidFill>
                      </w14:textFill>
                    </w:rPr>
                    <w:t>导热</w:t>
                  </w:r>
                </w:p>
              </w:tc>
              <w:tc>
                <w:tcPr>
                  <w:tcW w:w="1766" w:type="pct"/>
                  <w:tcBorders>
                    <w:tl2br w:val="nil"/>
                    <w:tr2bl w:val="nil"/>
                  </w:tcBorders>
                  <w:shd w:val="clear" w:color="auto" w:fill="auto"/>
                  <w:vAlign w:val="center"/>
                </w:tcPr>
                <w:p w14:paraId="2AE1CACA">
                  <w:pPr>
                    <w:jc w:val="center"/>
                    <w:rPr>
                      <w:rFonts w:hint="eastAsia"/>
                      <w:color w:val="auto"/>
                      <w:lang w:val="en-US" w:eastAsia="zh-CN"/>
                    </w:rPr>
                  </w:pPr>
                  <w:r>
                    <w:rPr>
                      <w:rFonts w:hint="eastAsia" w:cs="Times New Roman"/>
                      <w:bCs/>
                      <w:color w:val="000000" w:themeColor="text1"/>
                      <w:kern w:val="2"/>
                      <w:sz w:val="21"/>
                      <w:szCs w:val="21"/>
                      <w:lang w:val="en-US" w:eastAsia="zh-CN" w:bidi="ar-SA"/>
                      <w14:textFill>
                        <w14:solidFill>
                          <w14:schemeClr w14:val="tx1"/>
                        </w14:solidFill>
                      </w14:textFill>
                    </w:rPr>
                    <w:t>废导热油桶</w:t>
                  </w:r>
                </w:p>
              </w:tc>
            </w:tr>
            <w:tr w14:paraId="7092810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Merge w:val="continue"/>
                  <w:tcBorders>
                    <w:tl2br w:val="nil"/>
                    <w:tr2bl w:val="nil"/>
                  </w:tcBorders>
                  <w:shd w:val="clear" w:color="auto" w:fill="auto"/>
                  <w:vAlign w:val="center"/>
                </w:tcPr>
                <w:p w14:paraId="56E3DF93">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p>
              </w:tc>
              <w:tc>
                <w:tcPr>
                  <w:tcW w:w="1309" w:type="pct"/>
                  <w:tcBorders>
                    <w:tl2br w:val="nil"/>
                    <w:tr2bl w:val="nil"/>
                  </w:tcBorders>
                  <w:shd w:val="clear" w:color="auto" w:fill="auto"/>
                  <w:vAlign w:val="center"/>
                </w:tcPr>
                <w:p w14:paraId="06DD017C">
                  <w:pPr>
                    <w:jc w:val="center"/>
                    <w:rPr>
                      <w:rFonts w:hint="eastAsia"/>
                      <w:color w:val="auto"/>
                      <w:lang w:val="en-US" w:eastAsia="zh-CN"/>
                    </w:rPr>
                  </w:pPr>
                  <w:r>
                    <w:rPr>
                      <w:rFonts w:hint="eastAsia" w:cs="Times New Roman"/>
                      <w:bCs/>
                      <w:color w:val="000000" w:themeColor="text1"/>
                      <w:kern w:val="2"/>
                      <w:sz w:val="21"/>
                      <w:szCs w:val="21"/>
                      <w:lang w:val="en-US" w:eastAsia="zh-CN" w:bidi="ar-SA"/>
                      <w14:textFill>
                        <w14:solidFill>
                          <w14:schemeClr w14:val="tx1"/>
                        </w14:solidFill>
                      </w14:textFill>
                    </w:rPr>
                    <w:t>废环氧树脂胶包装袋</w:t>
                  </w:r>
                </w:p>
              </w:tc>
              <w:tc>
                <w:tcPr>
                  <w:tcW w:w="1197" w:type="pct"/>
                  <w:tcBorders>
                    <w:tl2br w:val="nil"/>
                    <w:tr2bl w:val="nil"/>
                  </w:tcBorders>
                  <w:shd w:val="clear" w:color="auto" w:fill="auto"/>
                  <w:vAlign w:val="center"/>
                </w:tcPr>
                <w:p w14:paraId="00BF380A">
                  <w:pPr>
                    <w:pStyle w:val="116"/>
                    <w:bidi w:val="0"/>
                    <w:ind w:firstLine="0" w:firstLineChars="0"/>
                    <w:jc w:val="center"/>
                    <w:rPr>
                      <w:rFonts w:hint="default"/>
                      <w:color w:val="auto"/>
                      <w:lang w:val="en-US" w:eastAsia="zh-CN"/>
                    </w:rPr>
                  </w:pPr>
                  <w:r>
                    <w:rPr>
                      <w:rFonts w:hint="eastAsia" w:cs="Times New Roman"/>
                      <w:b w:val="0"/>
                      <w:bCs/>
                      <w:color w:val="000000" w:themeColor="text1"/>
                      <w:sz w:val="21"/>
                      <w:szCs w:val="21"/>
                      <w:lang w:val="en-US" w:eastAsia="zh-CN" w:bidi="ar-SA"/>
                      <w14:textFill>
                        <w14:solidFill>
                          <w14:schemeClr w14:val="tx1"/>
                        </w14:solidFill>
                      </w14:textFill>
                    </w:rPr>
                    <w:t>融胶</w:t>
                  </w:r>
                </w:p>
              </w:tc>
              <w:tc>
                <w:tcPr>
                  <w:tcW w:w="1766" w:type="pct"/>
                  <w:tcBorders>
                    <w:tl2br w:val="nil"/>
                    <w:tr2bl w:val="nil"/>
                  </w:tcBorders>
                  <w:shd w:val="clear" w:color="auto" w:fill="auto"/>
                  <w:vAlign w:val="center"/>
                </w:tcPr>
                <w:p w14:paraId="464A9D2B">
                  <w:pPr>
                    <w:jc w:val="center"/>
                    <w:rPr>
                      <w:rFonts w:hint="eastAsia"/>
                      <w:color w:val="auto"/>
                      <w:lang w:val="en-US" w:eastAsia="zh-CN"/>
                    </w:rPr>
                  </w:pPr>
                  <w:r>
                    <w:rPr>
                      <w:rFonts w:hint="eastAsia" w:cs="Times New Roman"/>
                      <w:bCs/>
                      <w:color w:val="000000" w:themeColor="text1"/>
                      <w:kern w:val="2"/>
                      <w:sz w:val="21"/>
                      <w:szCs w:val="21"/>
                      <w:lang w:val="en-US" w:eastAsia="zh-CN" w:bidi="ar-SA"/>
                      <w14:textFill>
                        <w14:solidFill>
                          <w14:schemeClr w14:val="tx1"/>
                        </w14:solidFill>
                      </w14:textFill>
                    </w:rPr>
                    <w:t>废环氧树脂胶包装袋</w:t>
                  </w:r>
                </w:p>
              </w:tc>
            </w:tr>
            <w:tr w14:paraId="72928D9C">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Merge w:val="continue"/>
                  <w:tcBorders>
                    <w:tl2br w:val="nil"/>
                    <w:tr2bl w:val="nil"/>
                  </w:tcBorders>
                  <w:shd w:val="clear" w:color="auto" w:fill="auto"/>
                  <w:vAlign w:val="center"/>
                </w:tcPr>
                <w:p w14:paraId="69BD5ED8">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p>
              </w:tc>
              <w:tc>
                <w:tcPr>
                  <w:tcW w:w="1309" w:type="pct"/>
                  <w:tcBorders>
                    <w:tl2br w:val="nil"/>
                    <w:tr2bl w:val="nil"/>
                  </w:tcBorders>
                  <w:shd w:val="clear" w:color="auto" w:fill="auto"/>
                  <w:vAlign w:val="center"/>
                </w:tcPr>
                <w:p w14:paraId="28D7ED24">
                  <w:pPr>
                    <w:jc w:val="center"/>
                    <w:rPr>
                      <w:rFonts w:hint="default"/>
                      <w:color w:val="auto"/>
                      <w:lang w:val="en-US" w:eastAsia="zh-CN"/>
                    </w:rPr>
                  </w:pPr>
                  <w:r>
                    <w:rPr>
                      <w:rFonts w:hint="eastAsia" w:cs="Times New Roman"/>
                      <w:bCs/>
                      <w:color w:val="000000" w:themeColor="text1"/>
                      <w:kern w:val="2"/>
                      <w:sz w:val="21"/>
                      <w:szCs w:val="21"/>
                      <w:lang w:val="en-US" w:eastAsia="zh-CN" w:bidi="ar-SA"/>
                      <w14:textFill>
                        <w14:solidFill>
                          <w14:schemeClr w14:val="tx1"/>
                        </w14:solidFill>
                      </w14:textFill>
                    </w:rPr>
                    <w:t>废含油抹布及手套</w:t>
                  </w:r>
                </w:p>
              </w:tc>
              <w:tc>
                <w:tcPr>
                  <w:tcW w:w="1197" w:type="pct"/>
                  <w:tcBorders>
                    <w:tl2br w:val="nil"/>
                    <w:tr2bl w:val="nil"/>
                  </w:tcBorders>
                  <w:shd w:val="clear" w:color="auto" w:fill="auto"/>
                  <w:vAlign w:val="center"/>
                </w:tcPr>
                <w:p w14:paraId="48A402B1">
                  <w:pPr>
                    <w:pStyle w:val="116"/>
                    <w:bidi w:val="0"/>
                    <w:ind w:firstLine="0" w:firstLineChars="0"/>
                    <w:jc w:val="center"/>
                    <w:rPr>
                      <w:rFonts w:hint="default"/>
                      <w:color w:val="auto"/>
                      <w:lang w:val="en-US" w:eastAsia="zh-CN"/>
                    </w:rPr>
                  </w:pPr>
                  <w:r>
                    <w:rPr>
                      <w:rFonts w:hint="eastAsia" w:cs="Times New Roman"/>
                      <w:b w:val="0"/>
                      <w:bCs/>
                      <w:color w:val="000000" w:themeColor="text1"/>
                      <w:sz w:val="21"/>
                      <w:szCs w:val="21"/>
                      <w:lang w:val="en-US" w:eastAsia="zh-CN" w:bidi="ar-SA"/>
                      <w14:textFill>
                        <w14:solidFill>
                          <w14:schemeClr w14:val="tx1"/>
                        </w14:solidFill>
                      </w14:textFill>
                    </w:rPr>
                    <w:t>/</w:t>
                  </w:r>
                </w:p>
              </w:tc>
              <w:tc>
                <w:tcPr>
                  <w:tcW w:w="1766" w:type="pct"/>
                  <w:tcBorders>
                    <w:tl2br w:val="nil"/>
                    <w:tr2bl w:val="nil"/>
                  </w:tcBorders>
                  <w:shd w:val="clear" w:color="auto" w:fill="auto"/>
                  <w:vAlign w:val="center"/>
                </w:tcPr>
                <w:p w14:paraId="140DB181">
                  <w:pPr>
                    <w:jc w:val="center"/>
                    <w:rPr>
                      <w:rFonts w:hint="eastAsia"/>
                      <w:color w:val="auto"/>
                      <w:lang w:val="en-US" w:eastAsia="zh-CN"/>
                    </w:rPr>
                  </w:pPr>
                  <w:r>
                    <w:rPr>
                      <w:rFonts w:hint="eastAsia" w:cs="Times New Roman"/>
                      <w:bCs/>
                      <w:color w:val="000000" w:themeColor="text1"/>
                      <w:kern w:val="2"/>
                      <w:sz w:val="21"/>
                      <w:szCs w:val="21"/>
                      <w:lang w:val="en-US" w:eastAsia="zh-CN" w:bidi="ar-SA"/>
                      <w14:textFill>
                        <w14:solidFill>
                          <w14:schemeClr w14:val="tx1"/>
                        </w14:solidFill>
                      </w14:textFill>
                    </w:rPr>
                    <w:t>废含油抹布及手套</w:t>
                  </w:r>
                </w:p>
              </w:tc>
            </w:tr>
            <w:tr w14:paraId="28BE507F">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Merge w:val="continue"/>
                  <w:tcBorders>
                    <w:tl2br w:val="nil"/>
                    <w:tr2bl w:val="nil"/>
                  </w:tcBorders>
                  <w:shd w:val="clear" w:color="auto" w:fill="auto"/>
                  <w:vAlign w:val="center"/>
                </w:tcPr>
                <w:p w14:paraId="1824C4CD">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p>
              </w:tc>
              <w:tc>
                <w:tcPr>
                  <w:tcW w:w="1309" w:type="pct"/>
                  <w:tcBorders>
                    <w:tl2br w:val="nil"/>
                    <w:tr2bl w:val="nil"/>
                  </w:tcBorders>
                  <w:shd w:val="clear" w:color="auto" w:fill="auto"/>
                  <w:vAlign w:val="center"/>
                </w:tcPr>
                <w:p w14:paraId="14DEB77F">
                  <w:pPr>
                    <w:jc w:val="center"/>
                    <w:rPr>
                      <w:rFonts w:hint="eastAsia"/>
                      <w:color w:val="auto"/>
                      <w:lang w:val="en-US" w:eastAsia="zh-CN"/>
                    </w:rPr>
                  </w:pPr>
                  <w:r>
                    <w:rPr>
                      <w:rFonts w:hint="eastAsia" w:cs="Times New Roman"/>
                      <w:bCs/>
                      <w:color w:val="000000" w:themeColor="text1"/>
                      <w:kern w:val="2"/>
                      <w:sz w:val="21"/>
                      <w:szCs w:val="21"/>
                      <w:lang w:val="en-US" w:eastAsia="zh-CN" w:bidi="ar-SA"/>
                      <w14:textFill>
                        <w14:solidFill>
                          <w14:schemeClr w14:val="tx1"/>
                        </w14:solidFill>
                      </w14:textFill>
                    </w:rPr>
                    <w:t>废导热油</w:t>
                  </w:r>
                </w:p>
              </w:tc>
              <w:tc>
                <w:tcPr>
                  <w:tcW w:w="1197" w:type="pct"/>
                  <w:tcBorders>
                    <w:tl2br w:val="nil"/>
                    <w:tr2bl w:val="nil"/>
                  </w:tcBorders>
                  <w:shd w:val="clear" w:color="auto" w:fill="auto"/>
                  <w:vAlign w:val="center"/>
                </w:tcPr>
                <w:p w14:paraId="253C49EF">
                  <w:pPr>
                    <w:pStyle w:val="116"/>
                    <w:bidi w:val="0"/>
                    <w:ind w:firstLine="0" w:firstLineChars="0"/>
                    <w:jc w:val="center"/>
                    <w:rPr>
                      <w:rFonts w:hint="default"/>
                      <w:color w:val="auto"/>
                      <w:lang w:val="en-US" w:eastAsia="zh-CN"/>
                    </w:rPr>
                  </w:pPr>
                  <w:r>
                    <w:rPr>
                      <w:rFonts w:hint="eastAsia" w:cs="Times New Roman"/>
                      <w:b w:val="0"/>
                      <w:bCs/>
                      <w:color w:val="000000" w:themeColor="text1"/>
                      <w:sz w:val="21"/>
                      <w:szCs w:val="21"/>
                      <w:lang w:val="en-US" w:eastAsia="zh-CN" w:bidi="ar-SA"/>
                      <w14:textFill>
                        <w14:solidFill>
                          <w14:schemeClr w14:val="tx1"/>
                        </w14:solidFill>
                      </w14:textFill>
                    </w:rPr>
                    <w:t>导热</w:t>
                  </w:r>
                </w:p>
              </w:tc>
              <w:tc>
                <w:tcPr>
                  <w:tcW w:w="1766" w:type="pct"/>
                  <w:tcBorders>
                    <w:tl2br w:val="nil"/>
                    <w:tr2bl w:val="nil"/>
                  </w:tcBorders>
                  <w:shd w:val="clear" w:color="auto" w:fill="auto"/>
                  <w:vAlign w:val="center"/>
                </w:tcPr>
                <w:p w14:paraId="0A8449EA">
                  <w:pPr>
                    <w:jc w:val="center"/>
                    <w:rPr>
                      <w:rFonts w:hint="eastAsia"/>
                      <w:color w:val="auto"/>
                      <w:lang w:val="en-US" w:eastAsia="zh-CN"/>
                    </w:rPr>
                  </w:pPr>
                  <w:r>
                    <w:rPr>
                      <w:rFonts w:hint="eastAsia" w:cs="Times New Roman"/>
                      <w:bCs/>
                      <w:color w:val="000000" w:themeColor="text1"/>
                      <w:kern w:val="2"/>
                      <w:sz w:val="21"/>
                      <w:szCs w:val="21"/>
                      <w:lang w:val="en-US" w:eastAsia="zh-CN" w:bidi="ar-SA"/>
                      <w14:textFill>
                        <w14:solidFill>
                          <w14:schemeClr w14:val="tx1"/>
                        </w14:solidFill>
                      </w14:textFill>
                    </w:rPr>
                    <w:t>废导热油</w:t>
                  </w:r>
                </w:p>
              </w:tc>
            </w:tr>
            <w:tr w14:paraId="7314E66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Merge w:val="continue"/>
                  <w:tcBorders>
                    <w:tl2br w:val="nil"/>
                    <w:tr2bl w:val="nil"/>
                  </w:tcBorders>
                  <w:shd w:val="clear" w:color="auto" w:fill="auto"/>
                  <w:vAlign w:val="center"/>
                </w:tcPr>
                <w:p w14:paraId="157DE6FE">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p>
              </w:tc>
              <w:tc>
                <w:tcPr>
                  <w:tcW w:w="1309" w:type="pct"/>
                  <w:tcBorders>
                    <w:tl2br w:val="nil"/>
                    <w:tr2bl w:val="nil"/>
                  </w:tcBorders>
                  <w:shd w:val="clear" w:color="auto" w:fill="auto"/>
                  <w:vAlign w:val="center"/>
                </w:tcPr>
                <w:p w14:paraId="4A941521">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废机油</w:t>
                  </w:r>
                </w:p>
              </w:tc>
              <w:tc>
                <w:tcPr>
                  <w:tcW w:w="1197" w:type="pct"/>
                  <w:tcBorders>
                    <w:tl2br w:val="nil"/>
                    <w:tr2bl w:val="nil"/>
                  </w:tcBorders>
                  <w:shd w:val="clear" w:color="auto" w:fill="auto"/>
                  <w:vAlign w:val="center"/>
                </w:tcPr>
                <w:p w14:paraId="289F2F0D">
                  <w:pPr>
                    <w:pStyle w:val="116"/>
                    <w:bidi w:val="0"/>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设备维修</w:t>
                  </w:r>
                </w:p>
              </w:tc>
              <w:tc>
                <w:tcPr>
                  <w:tcW w:w="1766" w:type="pct"/>
                  <w:tcBorders>
                    <w:tl2br w:val="nil"/>
                    <w:tr2bl w:val="nil"/>
                  </w:tcBorders>
                  <w:shd w:val="clear" w:color="auto" w:fill="auto"/>
                  <w:vAlign w:val="center"/>
                </w:tcPr>
                <w:p w14:paraId="35316902">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废机油</w:t>
                  </w:r>
                </w:p>
              </w:tc>
            </w:tr>
            <w:tr w14:paraId="65ADBD7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Merge w:val="continue"/>
                  <w:tcBorders>
                    <w:tl2br w:val="nil"/>
                    <w:tr2bl w:val="nil"/>
                  </w:tcBorders>
                  <w:shd w:val="clear" w:color="auto" w:fill="auto"/>
                  <w:vAlign w:val="center"/>
                </w:tcPr>
                <w:p w14:paraId="14F0D7DB">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rPr>
                  </w:pPr>
                </w:p>
              </w:tc>
              <w:tc>
                <w:tcPr>
                  <w:tcW w:w="1309" w:type="pct"/>
                  <w:tcBorders>
                    <w:tl2br w:val="nil"/>
                    <w:tr2bl w:val="nil"/>
                  </w:tcBorders>
                  <w:shd w:val="clear" w:color="auto" w:fill="auto"/>
                  <w:vAlign w:val="center"/>
                </w:tcPr>
                <w:p w14:paraId="2C362201">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废机油桶</w:t>
                  </w:r>
                </w:p>
              </w:tc>
              <w:tc>
                <w:tcPr>
                  <w:tcW w:w="1197" w:type="pct"/>
                  <w:tcBorders>
                    <w:tl2br w:val="nil"/>
                    <w:tr2bl w:val="nil"/>
                  </w:tcBorders>
                  <w:shd w:val="clear" w:color="auto" w:fill="auto"/>
                  <w:vAlign w:val="center"/>
                </w:tcPr>
                <w:p w14:paraId="6FCE0A35">
                  <w:pPr>
                    <w:pStyle w:val="116"/>
                    <w:bidi w:val="0"/>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设备维修</w:t>
                  </w:r>
                </w:p>
              </w:tc>
              <w:tc>
                <w:tcPr>
                  <w:tcW w:w="1766" w:type="pct"/>
                  <w:tcBorders>
                    <w:tl2br w:val="nil"/>
                    <w:tr2bl w:val="nil"/>
                  </w:tcBorders>
                  <w:shd w:val="clear" w:color="auto" w:fill="auto"/>
                  <w:vAlign w:val="center"/>
                </w:tcPr>
                <w:p w14:paraId="5BCDEA6A">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废机油桶</w:t>
                  </w:r>
                </w:p>
              </w:tc>
            </w:tr>
          </w:tbl>
          <w:p w14:paraId="6709C588">
            <w:pPr>
              <w:pStyle w:val="4"/>
              <w:pageBreakBefore w:val="0"/>
              <w:numPr>
                <w:ilvl w:val="0"/>
                <w:numId w:val="0"/>
              </w:numPr>
              <w:topLinePunct w:val="0"/>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b/>
                <w:bCs/>
                <w:color w:val="auto"/>
                <w:spacing w:val="0"/>
                <w:kern w:val="0"/>
                <w:position w:val="0"/>
                <w:sz w:val="21"/>
                <w:szCs w:val="21"/>
                <w:lang w:val="en-US" w:eastAsia="zh-CN"/>
              </w:rPr>
            </w:pPr>
          </w:p>
          <w:p w14:paraId="375CE45C">
            <w:pPr>
              <w:pageBreakBefore w:val="0"/>
              <w:topLinePunct w:val="0"/>
              <w:bidi w:val="0"/>
              <w:adjustRightInd w:val="0"/>
              <w:snapToGrid w:val="0"/>
              <w:spacing w:beforeAutospacing="0" w:afterAutospacing="0"/>
              <w:ind w:left="0" w:leftChars="0" w:right="0" w:rightChars="0"/>
              <w:rPr>
                <w:rFonts w:hint="default" w:ascii="Times New Roman" w:hAnsi="Times New Roman" w:eastAsia="宋体" w:cs="Times New Roman"/>
                <w:color w:val="auto"/>
                <w:spacing w:val="0"/>
                <w:kern w:val="0"/>
                <w:position w:val="0"/>
                <w:lang w:val="en-US" w:eastAsia="zh-CN"/>
              </w:rPr>
            </w:pPr>
          </w:p>
        </w:tc>
      </w:tr>
      <w:tr w14:paraId="30EC9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361" w:type="pct"/>
            <w:noWrap w:val="0"/>
            <w:vAlign w:val="center"/>
          </w:tcPr>
          <w:p w14:paraId="0B4E10AC">
            <w:pPr>
              <w:pStyle w:val="26"/>
              <w:pageBreakBefore w:val="0"/>
              <w:topLinePunct w:val="0"/>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pacing w:val="0"/>
                <w:kern w:val="0"/>
                <w:position w:val="0"/>
                <w:sz w:val="24"/>
                <w:szCs w:val="24"/>
              </w:rPr>
            </w:pPr>
            <w:r>
              <w:rPr>
                <w:rFonts w:hint="default" w:ascii="Times New Roman" w:hAnsi="Times New Roman" w:eastAsia="宋体" w:cs="Times New Roman"/>
                <w:bCs/>
                <w:color w:val="auto"/>
                <w:spacing w:val="0"/>
                <w:kern w:val="0"/>
                <w:position w:val="0"/>
                <w:sz w:val="24"/>
                <w:szCs w:val="24"/>
              </w:rPr>
              <w:t>与项目有关的原有环境污染问题</w:t>
            </w:r>
          </w:p>
        </w:tc>
        <w:tc>
          <w:tcPr>
            <w:tcW w:w="4638" w:type="pct"/>
            <w:noWrap w:val="0"/>
            <w:vAlign w:val="center"/>
          </w:tcPr>
          <w:p w14:paraId="42E6E1A2">
            <w:pPr>
              <w:pStyle w:val="59"/>
              <w:bidi w:val="0"/>
              <w:rPr>
                <w:rFonts w:hint="eastAsia"/>
                <w:lang w:val="en-US" w:eastAsia="zh-CN"/>
              </w:rPr>
            </w:pPr>
            <w:r>
              <w:rPr>
                <w:rFonts w:hint="default"/>
              </w:rPr>
              <w:t>项目</w:t>
            </w:r>
            <w:r>
              <w:rPr>
                <w:rFonts w:hint="eastAsia"/>
                <w:lang w:val="en-US" w:eastAsia="zh-CN"/>
              </w:rPr>
              <w:t>位于江西省低空经济产业投资有限公司B4栋，租赁江西省低空经济产业投资有限公司B4栋闲置厂房作为项目运营场所。</w:t>
            </w:r>
          </w:p>
          <w:p w14:paraId="678A0515">
            <w:pPr>
              <w:pStyle w:val="59"/>
              <w:bidi w:val="0"/>
              <w:rPr>
                <w:rFonts w:hint="eastAsia"/>
                <w:lang w:val="en-US" w:eastAsia="zh-CN"/>
              </w:rPr>
            </w:pPr>
            <w:r>
              <w:rPr>
                <w:rFonts w:hint="eastAsia"/>
                <w:lang w:val="en-US" w:eastAsia="zh-CN"/>
              </w:rPr>
              <w:t>根据现场踏勘，项目已经部分投产，车间进行了防渗处理，与项目有关的原有环境污染问题有：</w:t>
            </w:r>
          </w:p>
          <w:p w14:paraId="59E10875">
            <w:pPr>
              <w:pStyle w:val="59"/>
              <w:bidi w:val="0"/>
              <w:rPr>
                <w:rFonts w:hint="eastAsia"/>
                <w:lang w:val="en-US" w:eastAsia="zh-CN"/>
              </w:rPr>
            </w:pPr>
            <w:r>
              <w:rPr>
                <w:rFonts w:hint="eastAsia"/>
                <w:lang w:val="en-US" w:eastAsia="zh-CN"/>
              </w:rPr>
              <w:t>1、项目未设置危废间，厂区内</w:t>
            </w:r>
            <w:r>
              <w:rPr>
                <w:rFonts w:hint="eastAsia"/>
              </w:rPr>
              <w:t>废</w:t>
            </w:r>
            <w:r>
              <w:rPr>
                <w:rFonts w:hint="eastAsia"/>
                <w:lang w:val="en-US" w:eastAsia="zh-CN"/>
              </w:rPr>
              <w:t>导热</w:t>
            </w:r>
            <w:r>
              <w:rPr>
                <w:rFonts w:hint="eastAsia"/>
              </w:rPr>
              <w:t>油桶</w:t>
            </w:r>
            <w:r>
              <w:rPr>
                <w:rFonts w:hint="eastAsia"/>
                <w:lang w:val="en-US" w:eastAsia="zh-CN"/>
              </w:rPr>
              <w:t>使用完后在车间随意堆放。</w:t>
            </w:r>
          </w:p>
          <w:p w14:paraId="0DC57346">
            <w:pPr>
              <w:pStyle w:val="59"/>
              <w:bidi w:val="0"/>
              <w:rPr>
                <w:rFonts w:hint="eastAsia"/>
              </w:rPr>
            </w:pPr>
            <w:r>
              <w:rPr>
                <w:rFonts w:hint="eastAsia"/>
              </w:rPr>
              <w:t>整改措施：</w:t>
            </w:r>
          </w:p>
          <w:p w14:paraId="26556352">
            <w:pPr>
              <w:pStyle w:val="59"/>
              <w:bidi w:val="0"/>
              <w:rPr>
                <w:rFonts w:hint="eastAsia"/>
                <w:lang w:val="en-US" w:eastAsia="zh-CN"/>
              </w:rPr>
            </w:pPr>
            <w:r>
              <w:rPr>
                <w:rFonts w:hint="eastAsia"/>
                <w:lang w:val="en-US" w:eastAsia="zh-CN"/>
              </w:rPr>
              <w:t>1、</w:t>
            </w:r>
            <w:r>
              <w:rPr>
                <w:rFonts w:hint="default"/>
                <w:lang w:val="en-US" w:eastAsia="zh-CN"/>
              </w:rPr>
              <w:t>根据</w:t>
            </w:r>
            <w:r>
              <w:rPr>
                <w:rFonts w:hint="eastAsia"/>
              </w:rPr>
              <w:t>《危险废物贮存污染控制标准》（GB18597-2023）</w:t>
            </w:r>
            <w:r>
              <w:rPr>
                <w:rFonts w:hint="default"/>
                <w:lang w:val="en-US" w:eastAsia="zh-CN"/>
              </w:rPr>
              <w:t>要求完成</w:t>
            </w:r>
            <w:r>
              <w:rPr>
                <w:rFonts w:hint="eastAsia"/>
                <w:lang w:val="en-US" w:eastAsia="zh-CN"/>
              </w:rPr>
              <w:t>危废暂存间</w:t>
            </w:r>
            <w:r>
              <w:rPr>
                <w:rFonts w:hint="default"/>
                <w:lang w:val="en-US" w:eastAsia="zh-CN"/>
              </w:rPr>
              <w:t>建设</w:t>
            </w:r>
            <w:r>
              <w:rPr>
                <w:rFonts w:hint="eastAsia"/>
                <w:lang w:val="en-US" w:eastAsia="zh-CN"/>
              </w:rPr>
              <w:t>。危险废物应及时转移到危废暂存间，并做好台账记录。</w:t>
            </w:r>
          </w:p>
          <w:p w14:paraId="31928B83">
            <w:pPr>
              <w:pStyle w:val="59"/>
              <w:numPr>
                <w:ilvl w:val="0"/>
                <w:numId w:val="0"/>
              </w:numPr>
              <w:bidi w:val="0"/>
              <w:rPr>
                <w:rFonts w:hint="eastAsia" w:cs="Times New Roman"/>
                <w:color w:val="auto"/>
                <w:lang w:val="en-US" w:eastAsia="zh-CN"/>
              </w:rPr>
            </w:pPr>
          </w:p>
          <w:p w14:paraId="720EDCF4">
            <w:pPr>
              <w:pStyle w:val="59"/>
              <w:numPr>
                <w:ilvl w:val="0"/>
                <w:numId w:val="0"/>
              </w:numPr>
              <w:bidi w:val="0"/>
              <w:rPr>
                <w:rFonts w:hint="default" w:ascii="Times New Roman" w:hAnsi="Times New Roman" w:eastAsia="宋体" w:cs="Times New Roman"/>
                <w:color w:val="auto"/>
                <w:lang w:val="en-US" w:eastAsia="zh-CN"/>
              </w:rPr>
            </w:pPr>
          </w:p>
        </w:tc>
      </w:tr>
    </w:tbl>
    <w:p w14:paraId="0BDB6550">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napToGrid w:val="0"/>
          <w:color w:val="auto"/>
          <w:spacing w:val="0"/>
          <w:kern w:val="0"/>
          <w:position w:val="0"/>
          <w:sz w:val="36"/>
          <w:szCs w:val="36"/>
        </w:rPr>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cols w:space="720" w:num="1"/>
          <w:rtlGutter w:val="0"/>
          <w:docGrid w:linePitch="312" w:charSpace="0"/>
        </w:sectPr>
      </w:pPr>
    </w:p>
    <w:p w14:paraId="49C12CB2">
      <w:pPr>
        <w:pStyle w:val="26"/>
        <w:pageBreakBefore w:val="0"/>
        <w:bidi w:val="0"/>
        <w:adjustRightInd w:val="0"/>
        <w:snapToGrid w:val="0"/>
        <w:spacing w:before="0" w:beforeAutospacing="0" w:after="0" w:afterAutospacing="0"/>
        <w:ind w:left="0" w:leftChars="0" w:right="0" w:rightChars="0" w:firstLine="600" w:firstLineChars="200"/>
        <w:jc w:val="center"/>
        <w:outlineLvl w:val="0"/>
        <w:rPr>
          <w:rFonts w:hint="default" w:ascii="Times New Roman" w:hAnsi="Times New Roman" w:eastAsia="宋体" w:cs="Times New Roman"/>
          <w:snapToGrid w:val="0"/>
          <w:color w:val="auto"/>
          <w:spacing w:val="0"/>
          <w:kern w:val="0"/>
          <w:position w:val="0"/>
          <w:sz w:val="30"/>
          <w:szCs w:val="30"/>
        </w:rPr>
      </w:pPr>
      <w:bookmarkStart w:id="7" w:name="_Toc98256021"/>
      <w:bookmarkStart w:id="8" w:name="_Toc16199"/>
      <w:r>
        <w:rPr>
          <w:rFonts w:hint="default" w:ascii="Times New Roman" w:hAnsi="Times New Roman" w:eastAsia="宋体" w:cs="Times New Roman"/>
          <w:snapToGrid w:val="0"/>
          <w:color w:val="auto"/>
          <w:spacing w:val="0"/>
          <w:kern w:val="0"/>
          <w:position w:val="0"/>
          <w:sz w:val="30"/>
          <w:szCs w:val="30"/>
        </w:rPr>
        <w:t>三、区域环境质量现状、环境保护目标及评价标准</w:t>
      </w:r>
      <w:bookmarkEnd w:id="7"/>
      <w:bookmarkEnd w:id="8"/>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4E1D01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0B5223FD">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区</w:t>
            </w:r>
          </w:p>
          <w:p w14:paraId="7836A354">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域</w:t>
            </w:r>
          </w:p>
          <w:p w14:paraId="17906A3D">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环</w:t>
            </w:r>
          </w:p>
          <w:p w14:paraId="48593EC5">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境</w:t>
            </w:r>
          </w:p>
          <w:p w14:paraId="634BE531">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现</w:t>
            </w:r>
          </w:p>
          <w:p w14:paraId="78064A46">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 w:val="24"/>
              </w:rPr>
              <w:t>状</w:t>
            </w:r>
          </w:p>
        </w:tc>
        <w:tc>
          <w:tcPr>
            <w:tcW w:w="8190" w:type="dxa"/>
            <w:noWrap w:val="0"/>
            <w:vAlign w:val="center"/>
          </w:tcPr>
          <w:p w14:paraId="12CA4AEA">
            <w:pPr>
              <w:pStyle w:val="47"/>
              <w:pageBreakBefore w:val="0"/>
              <w:numPr>
                <w:ilvl w:val="0"/>
                <w:numId w:val="0"/>
              </w:numPr>
              <w:kinsoku/>
              <w:overflowPunct/>
              <w:topLinePunct w:val="0"/>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val="0"/>
                <w:color w:val="auto"/>
                <w:spacing w:val="0"/>
                <w:kern w:val="0"/>
                <w:position w:val="0"/>
              </w:rPr>
            </w:pPr>
            <w:r>
              <w:rPr>
                <w:rFonts w:hint="default" w:ascii="Times New Roman" w:hAnsi="Times New Roman" w:eastAsia="宋体" w:cs="Times New Roman"/>
                <w:b/>
                <w:bCs w:val="0"/>
                <w:color w:val="auto"/>
                <w:spacing w:val="0"/>
                <w:kern w:val="0"/>
                <w:position w:val="0"/>
                <w:sz w:val="24"/>
                <w:szCs w:val="24"/>
                <w:lang w:val="en-US" w:eastAsia="zh-CN" w:bidi="ar-SA"/>
              </w:rPr>
              <w:t>1、</w:t>
            </w:r>
            <w:r>
              <w:rPr>
                <w:rFonts w:hint="default" w:ascii="Times New Roman" w:hAnsi="Times New Roman" w:eastAsia="宋体" w:cs="Times New Roman"/>
                <w:b/>
                <w:bCs w:val="0"/>
                <w:color w:val="auto"/>
                <w:spacing w:val="0"/>
                <w:kern w:val="0"/>
                <w:position w:val="0"/>
              </w:rPr>
              <w:t>环境空气质量</w:t>
            </w:r>
          </w:p>
          <w:p w14:paraId="6C855CBD">
            <w:pPr>
              <w:pStyle w:val="47"/>
              <w:pageBreakBefore w:val="0"/>
              <w:kinsoku/>
              <w:overflowPunct/>
              <w:topLinePunct w:val="0"/>
              <w:bidi w:val="0"/>
              <w:adjustRightInd w:val="0"/>
              <w:snapToGrid w:val="0"/>
              <w:spacing w:beforeAutospacing="0" w:afterAutospacing="0"/>
              <w:ind w:left="0" w:leftChars="0" w:right="0" w:rightChars="0" w:firstLine="480" w:firstLineChars="200"/>
              <w:textAlignment w:val="auto"/>
              <w:rPr>
                <w:rFonts w:hint="default" w:ascii="Times New Roman" w:hAnsi="Times New Roman" w:eastAsia="宋体" w:cs="Times New Roman"/>
                <w:color w:val="auto"/>
                <w:spacing w:val="0"/>
                <w:kern w:val="0"/>
                <w:position w:val="0"/>
              </w:rPr>
            </w:pPr>
            <w:r>
              <w:rPr>
                <w:rFonts w:hint="default" w:ascii="Times New Roman" w:hAnsi="Times New Roman" w:eastAsia="宋体" w:cs="Times New Roman"/>
                <w:color w:val="auto"/>
                <w:spacing w:val="0"/>
                <w:kern w:val="0"/>
                <w:position w:val="0"/>
              </w:rPr>
              <w:t>（1）基本污染物</w:t>
            </w:r>
          </w:p>
          <w:p w14:paraId="648E84C6">
            <w:pPr>
              <w:spacing w:line="360" w:lineRule="auto"/>
              <w:ind w:firstLine="480" w:firstLineChars="200"/>
              <w:jc w:val="left"/>
              <w:rPr>
                <w:color w:val="000000"/>
                <w:sz w:val="24"/>
              </w:rPr>
            </w:pPr>
            <w:r>
              <w:rPr>
                <w:color w:val="000000"/>
                <w:sz w:val="24"/>
              </w:rPr>
              <w:t>本项目根据江西省生态环境厅网站上发布的</w:t>
            </w:r>
            <w:r>
              <w:rPr>
                <w:rFonts w:hint="eastAsia"/>
                <w:color w:val="000000"/>
                <w:sz w:val="24"/>
                <w:lang w:eastAsia="zh-CN"/>
              </w:rPr>
              <w:t>《</w:t>
            </w:r>
            <w:r>
              <w:rPr>
                <w:color w:val="000000"/>
                <w:sz w:val="24"/>
              </w:rPr>
              <w:t>202</w:t>
            </w:r>
            <w:r>
              <w:rPr>
                <w:rFonts w:hint="eastAsia"/>
                <w:color w:val="000000"/>
                <w:sz w:val="24"/>
                <w:lang w:val="en-US" w:eastAsia="zh-CN"/>
              </w:rPr>
              <w:t>4</w:t>
            </w:r>
            <w:r>
              <w:rPr>
                <w:color w:val="000000"/>
                <w:sz w:val="24"/>
              </w:rPr>
              <w:t>年江西省各县（市、区）六项污染物浓度年均值</w:t>
            </w:r>
            <w:r>
              <w:rPr>
                <w:rFonts w:hint="eastAsia"/>
                <w:color w:val="000000"/>
                <w:sz w:val="24"/>
                <w:lang w:eastAsia="zh-CN"/>
              </w:rPr>
              <w:t>》</w:t>
            </w:r>
            <w:r>
              <w:rPr>
                <w:color w:val="000000"/>
                <w:sz w:val="24"/>
              </w:rPr>
              <w:t>进行区域环境空气达标性判定。本项目位于江西省</w:t>
            </w:r>
            <w:r>
              <w:rPr>
                <w:rFonts w:hint="eastAsia"/>
                <w:color w:val="000000"/>
                <w:sz w:val="24"/>
              </w:rPr>
              <w:t>九江市</w:t>
            </w:r>
            <w:r>
              <w:rPr>
                <w:rFonts w:hint="eastAsia"/>
                <w:color w:val="000000"/>
                <w:sz w:val="24"/>
                <w:lang w:val="en-US" w:eastAsia="zh-CN"/>
              </w:rPr>
              <w:t>共青城市</w:t>
            </w:r>
            <w:r>
              <w:rPr>
                <w:color w:val="000000"/>
                <w:sz w:val="24"/>
              </w:rPr>
              <w:t>，</w:t>
            </w:r>
            <w:r>
              <w:rPr>
                <w:rFonts w:hint="eastAsia"/>
                <w:color w:val="000000"/>
                <w:sz w:val="24"/>
                <w:lang w:val="en-US" w:eastAsia="zh-CN"/>
              </w:rPr>
              <w:t>共青城市</w:t>
            </w:r>
            <w:r>
              <w:rPr>
                <w:color w:val="000000"/>
                <w:sz w:val="24"/>
              </w:rPr>
              <w:t>各评价因子的年均浓度、标准及占标率等详见</w:t>
            </w:r>
            <w:r>
              <w:rPr>
                <w:rFonts w:hint="eastAsia"/>
                <w:color w:val="000000"/>
                <w:sz w:val="24"/>
                <w:lang w:eastAsia="zh-CN"/>
              </w:rPr>
              <w:t>下</w:t>
            </w:r>
            <w:r>
              <w:rPr>
                <w:color w:val="000000"/>
                <w:sz w:val="24"/>
              </w:rPr>
              <w:t>表。</w:t>
            </w:r>
          </w:p>
          <w:p w14:paraId="0AF88DAF">
            <w:pPr>
              <w:pStyle w:val="16"/>
              <w:keepNext w:val="0"/>
              <w:keepLines w:val="0"/>
              <w:pageBreakBefore w:val="0"/>
              <w:widowControl w:val="0"/>
              <w:tabs>
                <w:tab w:val="left" w:pos="3360"/>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color w:val="000000"/>
                <w:szCs w:val="21"/>
                <w:lang w:val="en-US" w:eastAsia="zh-CN"/>
              </w:rPr>
            </w:pPr>
            <w:r>
              <w:rPr>
                <w:rFonts w:hint="default" w:ascii="Times New Roman" w:hAnsi="Times New Roman" w:eastAsia="宋体" w:cs="Times New Roman"/>
                <w:b/>
                <w:color w:val="000000"/>
                <w:szCs w:val="21"/>
                <w:lang w:val="en-US" w:eastAsia="zh-CN"/>
              </w:rPr>
              <w:t>表3-1 202</w:t>
            </w:r>
            <w:r>
              <w:rPr>
                <w:rFonts w:hint="eastAsia" w:ascii="Times New Roman" w:hAnsi="Times New Roman" w:eastAsia="宋体" w:cs="Times New Roman"/>
                <w:b/>
                <w:color w:val="000000"/>
                <w:szCs w:val="21"/>
                <w:lang w:val="en-US" w:eastAsia="zh-CN"/>
              </w:rPr>
              <w:t>4</w:t>
            </w:r>
            <w:r>
              <w:rPr>
                <w:rFonts w:hint="default" w:ascii="Times New Roman" w:hAnsi="Times New Roman" w:eastAsia="宋体" w:cs="Times New Roman"/>
                <w:b/>
                <w:color w:val="000000"/>
                <w:szCs w:val="21"/>
                <w:lang w:val="en-US" w:eastAsia="zh-CN"/>
              </w:rPr>
              <w:t>年</w:t>
            </w:r>
            <w:r>
              <w:rPr>
                <w:rFonts w:hint="eastAsia" w:ascii="Times New Roman" w:hAnsi="Times New Roman" w:eastAsia="宋体" w:cs="Times New Roman"/>
                <w:b/>
                <w:color w:val="000000"/>
                <w:szCs w:val="21"/>
                <w:lang w:val="en-US" w:eastAsia="zh-CN"/>
              </w:rPr>
              <w:t>共青城市</w:t>
            </w:r>
            <w:r>
              <w:rPr>
                <w:rFonts w:hint="default" w:ascii="Times New Roman" w:hAnsi="Times New Roman" w:eastAsia="宋体" w:cs="Times New Roman"/>
                <w:b/>
                <w:color w:val="000000"/>
                <w:szCs w:val="21"/>
                <w:lang w:val="en-US" w:eastAsia="zh-CN"/>
              </w:rPr>
              <w:t>空气质量监测结果一览表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2100"/>
              <w:gridCol w:w="1525"/>
              <w:gridCol w:w="1375"/>
              <w:gridCol w:w="986"/>
              <w:gridCol w:w="661"/>
            </w:tblGrid>
            <w:tr w14:paraId="2276E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7" w:type="dxa"/>
                  <w:tcBorders>
                    <w:tl2br w:val="nil"/>
                    <w:tr2bl w:val="nil"/>
                  </w:tcBorders>
                  <w:noWrap w:val="0"/>
                  <w:vAlign w:val="center"/>
                </w:tcPr>
                <w:p w14:paraId="3BB95F44">
                  <w:pPr>
                    <w:keepNext w:val="0"/>
                    <w:keepLines w:val="0"/>
                    <w:pageBreakBefore w:val="0"/>
                    <w:widowControl w:val="0"/>
                    <w:kinsoku/>
                    <w:wordWrap/>
                    <w:overflowPunct/>
                    <w:topLinePunct w:val="0"/>
                    <w:autoSpaceDE/>
                    <w:autoSpaceDN/>
                    <w:bidi w:val="0"/>
                    <w:adjustRightInd/>
                    <w:snapToGrid w:val="0"/>
                    <w:jc w:val="center"/>
                    <w:textAlignment w:val="auto"/>
                    <w:rPr>
                      <w:rFonts w:hint="default"/>
                      <w:b/>
                      <w:bCs/>
                      <w:color w:val="000000"/>
                    </w:rPr>
                  </w:pPr>
                  <w:r>
                    <w:rPr>
                      <w:rFonts w:hint="default"/>
                      <w:b/>
                      <w:bCs/>
                      <w:color w:val="000000"/>
                    </w:rPr>
                    <w:t>污染物</w:t>
                  </w:r>
                </w:p>
              </w:tc>
              <w:tc>
                <w:tcPr>
                  <w:tcW w:w="2100" w:type="dxa"/>
                  <w:tcBorders>
                    <w:tl2br w:val="nil"/>
                    <w:tr2bl w:val="nil"/>
                  </w:tcBorders>
                  <w:noWrap w:val="0"/>
                  <w:vAlign w:val="center"/>
                </w:tcPr>
                <w:p w14:paraId="5B8B2B05">
                  <w:pPr>
                    <w:keepNext w:val="0"/>
                    <w:keepLines w:val="0"/>
                    <w:pageBreakBefore w:val="0"/>
                    <w:widowControl w:val="0"/>
                    <w:kinsoku/>
                    <w:wordWrap/>
                    <w:overflowPunct/>
                    <w:topLinePunct w:val="0"/>
                    <w:autoSpaceDE/>
                    <w:autoSpaceDN/>
                    <w:bidi w:val="0"/>
                    <w:adjustRightInd/>
                    <w:snapToGrid w:val="0"/>
                    <w:jc w:val="center"/>
                    <w:textAlignment w:val="auto"/>
                    <w:rPr>
                      <w:rFonts w:hint="default"/>
                      <w:b/>
                      <w:bCs/>
                      <w:color w:val="000000"/>
                    </w:rPr>
                  </w:pPr>
                  <w:r>
                    <w:rPr>
                      <w:rFonts w:hint="default"/>
                      <w:b/>
                      <w:bCs/>
                      <w:color w:val="000000"/>
                    </w:rPr>
                    <w:t>评价指标</w:t>
                  </w:r>
                </w:p>
              </w:tc>
              <w:tc>
                <w:tcPr>
                  <w:tcW w:w="1525" w:type="dxa"/>
                  <w:tcBorders>
                    <w:tl2br w:val="nil"/>
                    <w:tr2bl w:val="nil"/>
                  </w:tcBorders>
                  <w:noWrap w:val="0"/>
                  <w:vAlign w:val="center"/>
                </w:tcPr>
                <w:p w14:paraId="5B122F82">
                  <w:pPr>
                    <w:keepNext w:val="0"/>
                    <w:keepLines w:val="0"/>
                    <w:pageBreakBefore w:val="0"/>
                    <w:widowControl w:val="0"/>
                    <w:kinsoku/>
                    <w:wordWrap/>
                    <w:overflowPunct/>
                    <w:topLinePunct w:val="0"/>
                    <w:autoSpaceDE/>
                    <w:autoSpaceDN/>
                    <w:bidi w:val="0"/>
                    <w:adjustRightInd/>
                    <w:snapToGrid w:val="0"/>
                    <w:jc w:val="center"/>
                    <w:textAlignment w:val="auto"/>
                    <w:rPr>
                      <w:rFonts w:hint="default"/>
                      <w:b/>
                      <w:bCs/>
                      <w:color w:val="000000"/>
                    </w:rPr>
                  </w:pPr>
                  <w:r>
                    <w:rPr>
                      <w:rFonts w:hint="default"/>
                      <w:b/>
                      <w:bCs/>
                      <w:color w:val="000000"/>
                    </w:rPr>
                    <w:t>现状浓度（μg/m</w:t>
                  </w:r>
                  <w:r>
                    <w:rPr>
                      <w:rFonts w:hint="default"/>
                      <w:b/>
                      <w:bCs/>
                      <w:color w:val="000000"/>
                      <w:vertAlign w:val="superscript"/>
                    </w:rPr>
                    <w:t>3</w:t>
                  </w:r>
                  <w:r>
                    <w:rPr>
                      <w:rFonts w:hint="default"/>
                      <w:b/>
                      <w:bCs/>
                      <w:color w:val="000000"/>
                    </w:rPr>
                    <w:t>）</w:t>
                  </w:r>
                </w:p>
              </w:tc>
              <w:tc>
                <w:tcPr>
                  <w:tcW w:w="1375" w:type="dxa"/>
                  <w:tcBorders>
                    <w:tl2br w:val="nil"/>
                    <w:tr2bl w:val="nil"/>
                  </w:tcBorders>
                  <w:noWrap w:val="0"/>
                  <w:vAlign w:val="center"/>
                </w:tcPr>
                <w:p w14:paraId="7336557A">
                  <w:pPr>
                    <w:keepNext w:val="0"/>
                    <w:keepLines w:val="0"/>
                    <w:pageBreakBefore w:val="0"/>
                    <w:widowControl w:val="0"/>
                    <w:kinsoku/>
                    <w:wordWrap/>
                    <w:overflowPunct/>
                    <w:topLinePunct w:val="0"/>
                    <w:autoSpaceDE/>
                    <w:autoSpaceDN/>
                    <w:bidi w:val="0"/>
                    <w:adjustRightInd/>
                    <w:snapToGrid w:val="0"/>
                    <w:jc w:val="center"/>
                    <w:textAlignment w:val="auto"/>
                    <w:rPr>
                      <w:rFonts w:hint="default"/>
                      <w:b/>
                      <w:bCs/>
                      <w:color w:val="000000"/>
                    </w:rPr>
                  </w:pPr>
                  <w:r>
                    <w:rPr>
                      <w:rFonts w:hint="default"/>
                      <w:b/>
                      <w:bCs/>
                      <w:color w:val="000000"/>
                    </w:rPr>
                    <w:t>标准浓度（μg/m</w:t>
                  </w:r>
                  <w:r>
                    <w:rPr>
                      <w:rFonts w:hint="default"/>
                      <w:b/>
                      <w:bCs/>
                      <w:color w:val="000000"/>
                      <w:vertAlign w:val="superscript"/>
                    </w:rPr>
                    <w:t>3</w:t>
                  </w:r>
                  <w:r>
                    <w:rPr>
                      <w:rFonts w:hint="default"/>
                      <w:b/>
                      <w:bCs/>
                      <w:color w:val="000000"/>
                    </w:rPr>
                    <w:t>）</w:t>
                  </w:r>
                </w:p>
              </w:tc>
              <w:tc>
                <w:tcPr>
                  <w:tcW w:w="986" w:type="dxa"/>
                  <w:tcBorders>
                    <w:tl2br w:val="nil"/>
                    <w:tr2bl w:val="nil"/>
                  </w:tcBorders>
                  <w:noWrap w:val="0"/>
                  <w:vAlign w:val="center"/>
                </w:tcPr>
                <w:p w14:paraId="656B8F1F">
                  <w:pPr>
                    <w:keepNext w:val="0"/>
                    <w:keepLines w:val="0"/>
                    <w:pageBreakBefore w:val="0"/>
                    <w:widowControl w:val="0"/>
                    <w:kinsoku/>
                    <w:wordWrap/>
                    <w:overflowPunct/>
                    <w:topLinePunct w:val="0"/>
                    <w:autoSpaceDE/>
                    <w:autoSpaceDN/>
                    <w:bidi w:val="0"/>
                    <w:adjustRightInd/>
                    <w:snapToGrid w:val="0"/>
                    <w:jc w:val="center"/>
                    <w:textAlignment w:val="auto"/>
                    <w:rPr>
                      <w:rFonts w:hint="default"/>
                      <w:b/>
                      <w:bCs/>
                      <w:color w:val="000000"/>
                    </w:rPr>
                  </w:pPr>
                  <w:r>
                    <w:rPr>
                      <w:rFonts w:hint="default"/>
                      <w:b/>
                      <w:bCs/>
                      <w:color w:val="000000"/>
                    </w:rPr>
                    <w:t>占标率（%）</w:t>
                  </w:r>
                </w:p>
              </w:tc>
              <w:tc>
                <w:tcPr>
                  <w:tcW w:w="661" w:type="dxa"/>
                  <w:tcBorders>
                    <w:tl2br w:val="nil"/>
                    <w:tr2bl w:val="nil"/>
                  </w:tcBorders>
                  <w:noWrap w:val="0"/>
                  <w:vAlign w:val="center"/>
                </w:tcPr>
                <w:p w14:paraId="7D05540F">
                  <w:pPr>
                    <w:keepNext w:val="0"/>
                    <w:keepLines w:val="0"/>
                    <w:pageBreakBefore w:val="0"/>
                    <w:widowControl w:val="0"/>
                    <w:kinsoku/>
                    <w:wordWrap/>
                    <w:overflowPunct/>
                    <w:topLinePunct w:val="0"/>
                    <w:autoSpaceDE/>
                    <w:autoSpaceDN/>
                    <w:bidi w:val="0"/>
                    <w:adjustRightInd/>
                    <w:snapToGrid w:val="0"/>
                    <w:jc w:val="center"/>
                    <w:textAlignment w:val="auto"/>
                    <w:rPr>
                      <w:rFonts w:hint="default"/>
                      <w:b/>
                      <w:bCs/>
                      <w:color w:val="000000"/>
                    </w:rPr>
                  </w:pPr>
                  <w:r>
                    <w:rPr>
                      <w:rFonts w:hint="default"/>
                      <w:b/>
                      <w:bCs/>
                      <w:color w:val="000000"/>
                    </w:rPr>
                    <w:t>达标情况</w:t>
                  </w:r>
                </w:p>
              </w:tc>
            </w:tr>
            <w:tr w14:paraId="3BFA1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7" w:type="dxa"/>
                  <w:tcBorders>
                    <w:tl2br w:val="nil"/>
                    <w:tr2bl w:val="nil"/>
                  </w:tcBorders>
                  <w:noWrap w:val="0"/>
                  <w:vAlign w:val="center"/>
                </w:tcPr>
                <w:p w14:paraId="3B82FF98">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SO</w:t>
                  </w:r>
                  <w:r>
                    <w:rPr>
                      <w:rFonts w:hint="default"/>
                      <w:color w:val="000000"/>
                      <w:vertAlign w:val="subscript"/>
                    </w:rPr>
                    <w:t>2</w:t>
                  </w:r>
                </w:p>
              </w:tc>
              <w:tc>
                <w:tcPr>
                  <w:tcW w:w="2100" w:type="dxa"/>
                  <w:vMerge w:val="restart"/>
                  <w:tcBorders>
                    <w:tl2br w:val="nil"/>
                    <w:tr2bl w:val="nil"/>
                  </w:tcBorders>
                  <w:noWrap w:val="0"/>
                  <w:vAlign w:val="center"/>
                </w:tcPr>
                <w:p w14:paraId="5C82FF42">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年平均质量浓度</w:t>
                  </w:r>
                </w:p>
              </w:tc>
              <w:tc>
                <w:tcPr>
                  <w:tcW w:w="1525" w:type="dxa"/>
                  <w:tcBorders>
                    <w:tl2br w:val="nil"/>
                    <w:tr2bl w:val="nil"/>
                  </w:tcBorders>
                  <w:noWrap w:val="0"/>
                  <w:vAlign w:val="center"/>
                </w:tcPr>
                <w:p w14:paraId="29103392">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lang w:val="en-US" w:eastAsia="zh-CN"/>
                    </w:rPr>
                  </w:pPr>
                  <w:r>
                    <w:rPr>
                      <w:rFonts w:hint="eastAsia"/>
                      <w:color w:val="000000"/>
                      <w:lang w:val="en-US" w:eastAsia="zh-CN"/>
                    </w:rPr>
                    <w:t>6</w:t>
                  </w:r>
                </w:p>
              </w:tc>
              <w:tc>
                <w:tcPr>
                  <w:tcW w:w="1375" w:type="dxa"/>
                  <w:tcBorders>
                    <w:tl2br w:val="nil"/>
                    <w:tr2bl w:val="nil"/>
                  </w:tcBorders>
                  <w:noWrap w:val="0"/>
                  <w:vAlign w:val="center"/>
                </w:tcPr>
                <w:p w14:paraId="476975E9">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60</w:t>
                  </w:r>
                </w:p>
              </w:tc>
              <w:tc>
                <w:tcPr>
                  <w:tcW w:w="986" w:type="dxa"/>
                  <w:tcBorders>
                    <w:tl2br w:val="nil"/>
                    <w:tr2bl w:val="nil"/>
                  </w:tcBorders>
                  <w:noWrap w:val="0"/>
                  <w:vAlign w:val="center"/>
                </w:tcPr>
                <w:p w14:paraId="5C3567CD">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lang w:val="en-US" w:eastAsia="zh-CN"/>
                    </w:rPr>
                  </w:pPr>
                  <w:r>
                    <w:rPr>
                      <w:rFonts w:hint="eastAsia"/>
                      <w:color w:val="000000"/>
                      <w:lang w:val="en-US" w:eastAsia="zh-CN"/>
                    </w:rPr>
                    <w:t>10</w:t>
                  </w:r>
                </w:p>
              </w:tc>
              <w:tc>
                <w:tcPr>
                  <w:tcW w:w="661" w:type="dxa"/>
                  <w:tcBorders>
                    <w:tl2br w:val="nil"/>
                    <w:tr2bl w:val="nil"/>
                  </w:tcBorders>
                  <w:noWrap w:val="0"/>
                  <w:vAlign w:val="center"/>
                </w:tcPr>
                <w:p w14:paraId="44717DB5">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达标</w:t>
                  </w:r>
                </w:p>
              </w:tc>
            </w:tr>
            <w:tr w14:paraId="20EA9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7" w:type="dxa"/>
                  <w:tcBorders>
                    <w:tl2br w:val="nil"/>
                    <w:tr2bl w:val="nil"/>
                  </w:tcBorders>
                  <w:noWrap w:val="0"/>
                  <w:vAlign w:val="center"/>
                </w:tcPr>
                <w:p w14:paraId="5E4EDDC5">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NO</w:t>
                  </w:r>
                  <w:r>
                    <w:rPr>
                      <w:rFonts w:hint="default"/>
                      <w:color w:val="000000"/>
                      <w:vertAlign w:val="subscript"/>
                    </w:rPr>
                    <w:t>2</w:t>
                  </w:r>
                </w:p>
              </w:tc>
              <w:tc>
                <w:tcPr>
                  <w:tcW w:w="2100" w:type="dxa"/>
                  <w:vMerge w:val="continue"/>
                  <w:tcBorders>
                    <w:tl2br w:val="nil"/>
                    <w:tr2bl w:val="nil"/>
                  </w:tcBorders>
                  <w:noWrap w:val="0"/>
                  <w:vAlign w:val="center"/>
                </w:tcPr>
                <w:p w14:paraId="195C9DFF">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p>
              </w:tc>
              <w:tc>
                <w:tcPr>
                  <w:tcW w:w="1525" w:type="dxa"/>
                  <w:tcBorders>
                    <w:tl2br w:val="nil"/>
                    <w:tr2bl w:val="nil"/>
                  </w:tcBorders>
                  <w:noWrap w:val="0"/>
                  <w:vAlign w:val="center"/>
                </w:tcPr>
                <w:p w14:paraId="47872B06">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lang w:val="en-US" w:eastAsia="zh-CN"/>
                    </w:rPr>
                  </w:pPr>
                  <w:r>
                    <w:rPr>
                      <w:rFonts w:hint="eastAsia"/>
                      <w:color w:val="000000"/>
                      <w:lang w:val="en-US" w:eastAsia="zh-CN"/>
                    </w:rPr>
                    <w:t>19</w:t>
                  </w:r>
                </w:p>
              </w:tc>
              <w:tc>
                <w:tcPr>
                  <w:tcW w:w="1375" w:type="dxa"/>
                  <w:tcBorders>
                    <w:tl2br w:val="nil"/>
                    <w:tr2bl w:val="nil"/>
                  </w:tcBorders>
                  <w:noWrap w:val="0"/>
                  <w:vAlign w:val="center"/>
                </w:tcPr>
                <w:p w14:paraId="6D79B394">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40</w:t>
                  </w:r>
                </w:p>
              </w:tc>
              <w:tc>
                <w:tcPr>
                  <w:tcW w:w="986" w:type="dxa"/>
                  <w:tcBorders>
                    <w:tl2br w:val="nil"/>
                    <w:tr2bl w:val="nil"/>
                  </w:tcBorders>
                  <w:noWrap w:val="0"/>
                  <w:vAlign w:val="center"/>
                </w:tcPr>
                <w:p w14:paraId="20AE8BB4">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lang w:val="en-US" w:eastAsia="zh-CN"/>
                    </w:rPr>
                  </w:pPr>
                  <w:r>
                    <w:rPr>
                      <w:rFonts w:hint="eastAsia"/>
                      <w:color w:val="000000"/>
                      <w:lang w:val="en-US" w:eastAsia="zh-CN"/>
                    </w:rPr>
                    <w:t>47.5</w:t>
                  </w:r>
                </w:p>
              </w:tc>
              <w:tc>
                <w:tcPr>
                  <w:tcW w:w="661" w:type="dxa"/>
                  <w:tcBorders>
                    <w:tl2br w:val="nil"/>
                    <w:tr2bl w:val="nil"/>
                  </w:tcBorders>
                  <w:noWrap w:val="0"/>
                  <w:vAlign w:val="center"/>
                </w:tcPr>
                <w:p w14:paraId="462B55CF">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达标</w:t>
                  </w:r>
                </w:p>
              </w:tc>
            </w:tr>
            <w:tr w14:paraId="6B365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7" w:type="dxa"/>
                  <w:tcBorders>
                    <w:tl2br w:val="nil"/>
                    <w:tr2bl w:val="nil"/>
                  </w:tcBorders>
                  <w:noWrap w:val="0"/>
                  <w:vAlign w:val="center"/>
                </w:tcPr>
                <w:p w14:paraId="636370B2">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PM</w:t>
                  </w:r>
                  <w:r>
                    <w:rPr>
                      <w:rFonts w:hint="default"/>
                      <w:color w:val="000000"/>
                      <w:vertAlign w:val="subscript"/>
                    </w:rPr>
                    <w:t>10</w:t>
                  </w:r>
                </w:p>
              </w:tc>
              <w:tc>
                <w:tcPr>
                  <w:tcW w:w="2100" w:type="dxa"/>
                  <w:vMerge w:val="continue"/>
                  <w:tcBorders>
                    <w:tl2br w:val="nil"/>
                    <w:tr2bl w:val="nil"/>
                  </w:tcBorders>
                  <w:noWrap w:val="0"/>
                  <w:vAlign w:val="center"/>
                </w:tcPr>
                <w:p w14:paraId="2199EFF4">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p>
              </w:tc>
              <w:tc>
                <w:tcPr>
                  <w:tcW w:w="1525" w:type="dxa"/>
                  <w:tcBorders>
                    <w:tl2br w:val="nil"/>
                    <w:tr2bl w:val="nil"/>
                  </w:tcBorders>
                  <w:noWrap w:val="0"/>
                  <w:vAlign w:val="center"/>
                </w:tcPr>
                <w:p w14:paraId="2EC46776">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lang w:val="en-US" w:eastAsia="zh-CN"/>
                    </w:rPr>
                  </w:pPr>
                  <w:r>
                    <w:rPr>
                      <w:rFonts w:hint="eastAsia"/>
                      <w:color w:val="000000"/>
                      <w:lang w:val="en-US" w:eastAsia="zh-CN"/>
                    </w:rPr>
                    <w:t>47</w:t>
                  </w:r>
                </w:p>
              </w:tc>
              <w:tc>
                <w:tcPr>
                  <w:tcW w:w="1375" w:type="dxa"/>
                  <w:tcBorders>
                    <w:tl2br w:val="nil"/>
                    <w:tr2bl w:val="nil"/>
                  </w:tcBorders>
                  <w:noWrap w:val="0"/>
                  <w:vAlign w:val="center"/>
                </w:tcPr>
                <w:p w14:paraId="7E8CBD45">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70</w:t>
                  </w:r>
                </w:p>
              </w:tc>
              <w:tc>
                <w:tcPr>
                  <w:tcW w:w="986" w:type="dxa"/>
                  <w:tcBorders>
                    <w:tl2br w:val="nil"/>
                    <w:tr2bl w:val="nil"/>
                  </w:tcBorders>
                  <w:noWrap w:val="0"/>
                  <w:vAlign w:val="center"/>
                </w:tcPr>
                <w:p w14:paraId="3E46C103">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lang w:val="en-US" w:eastAsia="zh-CN"/>
                    </w:rPr>
                  </w:pPr>
                  <w:r>
                    <w:rPr>
                      <w:rFonts w:hint="eastAsia"/>
                      <w:color w:val="000000"/>
                      <w:lang w:val="en-US" w:eastAsia="zh-CN"/>
                    </w:rPr>
                    <w:t>67.1</w:t>
                  </w:r>
                </w:p>
              </w:tc>
              <w:tc>
                <w:tcPr>
                  <w:tcW w:w="661" w:type="dxa"/>
                  <w:tcBorders>
                    <w:tl2br w:val="nil"/>
                    <w:tr2bl w:val="nil"/>
                  </w:tcBorders>
                  <w:noWrap w:val="0"/>
                  <w:vAlign w:val="center"/>
                </w:tcPr>
                <w:p w14:paraId="47649D37">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达标</w:t>
                  </w:r>
                </w:p>
              </w:tc>
            </w:tr>
            <w:tr w14:paraId="4C0D5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7" w:type="dxa"/>
                  <w:tcBorders>
                    <w:tl2br w:val="nil"/>
                    <w:tr2bl w:val="nil"/>
                  </w:tcBorders>
                  <w:noWrap w:val="0"/>
                  <w:vAlign w:val="center"/>
                </w:tcPr>
                <w:p w14:paraId="0F98371B">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PM</w:t>
                  </w:r>
                  <w:r>
                    <w:rPr>
                      <w:rFonts w:hint="default"/>
                      <w:color w:val="000000"/>
                      <w:vertAlign w:val="subscript"/>
                    </w:rPr>
                    <w:t>2.5</w:t>
                  </w:r>
                </w:p>
              </w:tc>
              <w:tc>
                <w:tcPr>
                  <w:tcW w:w="2100" w:type="dxa"/>
                  <w:vMerge w:val="continue"/>
                  <w:tcBorders>
                    <w:tl2br w:val="nil"/>
                    <w:tr2bl w:val="nil"/>
                  </w:tcBorders>
                  <w:noWrap w:val="0"/>
                  <w:vAlign w:val="center"/>
                </w:tcPr>
                <w:p w14:paraId="06FE382D">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p>
              </w:tc>
              <w:tc>
                <w:tcPr>
                  <w:tcW w:w="1525" w:type="dxa"/>
                  <w:tcBorders>
                    <w:tl2br w:val="nil"/>
                    <w:tr2bl w:val="nil"/>
                  </w:tcBorders>
                  <w:noWrap w:val="0"/>
                  <w:vAlign w:val="center"/>
                </w:tcPr>
                <w:p w14:paraId="758657B4">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lang w:val="en-US" w:eastAsia="zh-CN"/>
                    </w:rPr>
                  </w:pPr>
                  <w:r>
                    <w:rPr>
                      <w:rFonts w:hint="eastAsia"/>
                      <w:color w:val="000000"/>
                      <w:lang w:val="en-US" w:eastAsia="zh-CN"/>
                    </w:rPr>
                    <w:t>18.0</w:t>
                  </w:r>
                </w:p>
              </w:tc>
              <w:tc>
                <w:tcPr>
                  <w:tcW w:w="1375" w:type="dxa"/>
                  <w:tcBorders>
                    <w:tl2br w:val="nil"/>
                    <w:tr2bl w:val="nil"/>
                  </w:tcBorders>
                  <w:noWrap w:val="0"/>
                  <w:vAlign w:val="center"/>
                </w:tcPr>
                <w:p w14:paraId="3E482233">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35</w:t>
                  </w:r>
                </w:p>
              </w:tc>
              <w:tc>
                <w:tcPr>
                  <w:tcW w:w="986" w:type="dxa"/>
                  <w:tcBorders>
                    <w:tl2br w:val="nil"/>
                    <w:tr2bl w:val="nil"/>
                  </w:tcBorders>
                  <w:noWrap w:val="0"/>
                  <w:vAlign w:val="center"/>
                </w:tcPr>
                <w:p w14:paraId="7171FDB7">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lang w:val="en-US" w:eastAsia="zh-CN"/>
                    </w:rPr>
                  </w:pPr>
                  <w:r>
                    <w:rPr>
                      <w:rFonts w:hint="eastAsia"/>
                      <w:color w:val="000000"/>
                      <w:lang w:val="en-US" w:eastAsia="zh-CN"/>
                    </w:rPr>
                    <w:t>51.4</w:t>
                  </w:r>
                </w:p>
              </w:tc>
              <w:tc>
                <w:tcPr>
                  <w:tcW w:w="661" w:type="dxa"/>
                  <w:tcBorders>
                    <w:tl2br w:val="nil"/>
                    <w:tr2bl w:val="nil"/>
                  </w:tcBorders>
                  <w:noWrap w:val="0"/>
                  <w:vAlign w:val="center"/>
                </w:tcPr>
                <w:p w14:paraId="29B6FD4A">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达标</w:t>
                  </w:r>
                </w:p>
              </w:tc>
            </w:tr>
            <w:tr w14:paraId="491C2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7" w:type="dxa"/>
                  <w:tcBorders>
                    <w:tl2br w:val="nil"/>
                    <w:tr2bl w:val="nil"/>
                  </w:tcBorders>
                  <w:noWrap w:val="0"/>
                  <w:vAlign w:val="center"/>
                </w:tcPr>
                <w:p w14:paraId="196393D0">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CO</w:t>
                  </w:r>
                </w:p>
              </w:tc>
              <w:tc>
                <w:tcPr>
                  <w:tcW w:w="2100" w:type="dxa"/>
                  <w:tcBorders>
                    <w:tl2br w:val="nil"/>
                    <w:tr2bl w:val="nil"/>
                  </w:tcBorders>
                  <w:noWrap w:val="0"/>
                  <w:vAlign w:val="center"/>
                </w:tcPr>
                <w:p w14:paraId="22B3F617">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日均值95%位数质量浓度</w:t>
                  </w:r>
                </w:p>
              </w:tc>
              <w:tc>
                <w:tcPr>
                  <w:tcW w:w="1525" w:type="dxa"/>
                  <w:tcBorders>
                    <w:tl2br w:val="nil"/>
                    <w:tr2bl w:val="nil"/>
                  </w:tcBorders>
                  <w:noWrap w:val="0"/>
                  <w:vAlign w:val="center"/>
                </w:tcPr>
                <w:p w14:paraId="15A299C0">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lang w:val="en-US" w:eastAsia="zh-CN"/>
                    </w:rPr>
                  </w:pPr>
                  <w:r>
                    <w:rPr>
                      <w:rFonts w:hint="eastAsia"/>
                      <w:color w:val="000000"/>
                      <w:lang w:val="en-US" w:eastAsia="zh-CN"/>
                    </w:rPr>
                    <w:t>700</w:t>
                  </w:r>
                </w:p>
              </w:tc>
              <w:tc>
                <w:tcPr>
                  <w:tcW w:w="1375" w:type="dxa"/>
                  <w:tcBorders>
                    <w:tl2br w:val="nil"/>
                    <w:tr2bl w:val="nil"/>
                  </w:tcBorders>
                  <w:noWrap w:val="0"/>
                  <w:vAlign w:val="center"/>
                </w:tcPr>
                <w:p w14:paraId="7C07DC94">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4000</w:t>
                  </w:r>
                </w:p>
              </w:tc>
              <w:tc>
                <w:tcPr>
                  <w:tcW w:w="986" w:type="dxa"/>
                  <w:tcBorders>
                    <w:tl2br w:val="nil"/>
                    <w:tr2bl w:val="nil"/>
                  </w:tcBorders>
                  <w:noWrap w:val="0"/>
                  <w:vAlign w:val="center"/>
                </w:tcPr>
                <w:p w14:paraId="45A372F7">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lang w:val="en-US" w:eastAsia="zh-CN"/>
                    </w:rPr>
                  </w:pPr>
                  <w:r>
                    <w:rPr>
                      <w:rFonts w:hint="eastAsia"/>
                      <w:color w:val="000000"/>
                      <w:lang w:val="en-US" w:eastAsia="zh-CN"/>
                    </w:rPr>
                    <w:t>17.5</w:t>
                  </w:r>
                </w:p>
              </w:tc>
              <w:tc>
                <w:tcPr>
                  <w:tcW w:w="661" w:type="dxa"/>
                  <w:tcBorders>
                    <w:tl2br w:val="nil"/>
                    <w:tr2bl w:val="nil"/>
                  </w:tcBorders>
                  <w:noWrap w:val="0"/>
                  <w:vAlign w:val="center"/>
                </w:tcPr>
                <w:p w14:paraId="73C0BB72">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达标</w:t>
                  </w:r>
                </w:p>
              </w:tc>
            </w:tr>
            <w:tr w14:paraId="112CC2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7" w:type="dxa"/>
                  <w:tcBorders>
                    <w:tl2br w:val="nil"/>
                    <w:tr2bl w:val="nil"/>
                  </w:tcBorders>
                  <w:noWrap w:val="0"/>
                  <w:vAlign w:val="center"/>
                </w:tcPr>
                <w:p w14:paraId="1AAC38C7">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O</w:t>
                  </w:r>
                  <w:r>
                    <w:rPr>
                      <w:rFonts w:hint="default"/>
                      <w:color w:val="000000"/>
                      <w:vertAlign w:val="subscript"/>
                    </w:rPr>
                    <w:t>3</w:t>
                  </w:r>
                </w:p>
              </w:tc>
              <w:tc>
                <w:tcPr>
                  <w:tcW w:w="2100" w:type="dxa"/>
                  <w:tcBorders>
                    <w:tl2br w:val="nil"/>
                    <w:tr2bl w:val="nil"/>
                  </w:tcBorders>
                  <w:noWrap w:val="0"/>
                  <w:vAlign w:val="center"/>
                </w:tcPr>
                <w:p w14:paraId="5E0C7754">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日最大8小时值90%位数质量浓度</w:t>
                  </w:r>
                </w:p>
              </w:tc>
              <w:tc>
                <w:tcPr>
                  <w:tcW w:w="1525" w:type="dxa"/>
                  <w:tcBorders>
                    <w:tl2br w:val="nil"/>
                    <w:tr2bl w:val="nil"/>
                  </w:tcBorders>
                  <w:noWrap w:val="0"/>
                  <w:vAlign w:val="center"/>
                </w:tcPr>
                <w:p w14:paraId="5D747D5B">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lang w:val="en-US" w:eastAsia="zh-CN"/>
                    </w:rPr>
                  </w:pPr>
                  <w:r>
                    <w:rPr>
                      <w:rFonts w:hint="eastAsia"/>
                      <w:color w:val="000000"/>
                      <w:lang w:val="en-US" w:eastAsia="zh-CN"/>
                    </w:rPr>
                    <w:t>144</w:t>
                  </w:r>
                </w:p>
              </w:tc>
              <w:tc>
                <w:tcPr>
                  <w:tcW w:w="1375" w:type="dxa"/>
                  <w:tcBorders>
                    <w:tl2br w:val="nil"/>
                    <w:tr2bl w:val="nil"/>
                  </w:tcBorders>
                  <w:noWrap w:val="0"/>
                  <w:vAlign w:val="center"/>
                </w:tcPr>
                <w:p w14:paraId="52FA57DF">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160</w:t>
                  </w:r>
                </w:p>
              </w:tc>
              <w:tc>
                <w:tcPr>
                  <w:tcW w:w="986" w:type="dxa"/>
                  <w:tcBorders>
                    <w:tl2br w:val="nil"/>
                    <w:tr2bl w:val="nil"/>
                  </w:tcBorders>
                  <w:noWrap w:val="0"/>
                  <w:vAlign w:val="center"/>
                </w:tcPr>
                <w:p w14:paraId="1DBF0726">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lang w:val="en-US" w:eastAsia="zh-CN"/>
                    </w:rPr>
                  </w:pPr>
                  <w:r>
                    <w:rPr>
                      <w:rFonts w:hint="eastAsia"/>
                      <w:color w:val="000000"/>
                      <w:lang w:val="en-US" w:eastAsia="zh-CN"/>
                    </w:rPr>
                    <w:t>90</w:t>
                  </w:r>
                </w:p>
              </w:tc>
              <w:tc>
                <w:tcPr>
                  <w:tcW w:w="661" w:type="dxa"/>
                  <w:tcBorders>
                    <w:tl2br w:val="nil"/>
                    <w:tr2bl w:val="nil"/>
                  </w:tcBorders>
                  <w:noWrap w:val="0"/>
                  <w:vAlign w:val="center"/>
                </w:tcPr>
                <w:p w14:paraId="05FCE7D1">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rPr>
                  </w:pPr>
                  <w:r>
                    <w:rPr>
                      <w:rFonts w:hint="default"/>
                      <w:color w:val="000000"/>
                    </w:rPr>
                    <w:t>达标</w:t>
                  </w:r>
                </w:p>
              </w:tc>
            </w:tr>
          </w:tbl>
          <w:p w14:paraId="5EA8AB13">
            <w:pPr>
              <w:pStyle w:val="79"/>
              <w:keepNext w:val="0"/>
              <w:keepLines w:val="0"/>
              <w:pageBreakBefore w:val="0"/>
              <w:widowControl w:val="0"/>
              <w:numPr>
                <w:ilvl w:val="5"/>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b w:val="0"/>
                <w:bCs/>
                <w:color w:val="auto"/>
                <w:spacing w:val="0"/>
                <w:kern w:val="0"/>
                <w:position w:val="0"/>
                <w:sz w:val="24"/>
                <w:szCs w:val="24"/>
                <w:lang w:val="en-US" w:eastAsia="zh-CN" w:bidi="ar-SA"/>
              </w:rPr>
            </w:pPr>
            <w:r>
              <w:rPr>
                <w:b w:val="0"/>
                <w:bCs/>
                <w:color w:val="000000"/>
                <w:sz w:val="24"/>
              </w:rPr>
              <w:t>由表可见，以上因子在各点位的均值污染指数均小于1，满足《环境空气质量标准》（GB3095-2012）中的二级标准要求</w:t>
            </w:r>
            <w:r>
              <w:rPr>
                <w:rFonts w:hint="default" w:ascii="Times New Roman" w:hAnsi="Times New Roman" w:eastAsia="宋体" w:cs="Times New Roman"/>
                <w:b w:val="0"/>
                <w:bCs/>
                <w:color w:val="auto"/>
                <w:spacing w:val="0"/>
                <w:kern w:val="0"/>
                <w:position w:val="0"/>
                <w:sz w:val="24"/>
                <w:szCs w:val="24"/>
                <w:lang w:val="en-US" w:eastAsia="zh-CN" w:bidi="ar-SA"/>
              </w:rPr>
              <w:t>。</w:t>
            </w:r>
          </w:p>
          <w:p w14:paraId="4C7CCDE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（2）</w:t>
            </w:r>
            <w:r>
              <w:rPr>
                <w:rFonts w:hint="default" w:ascii="Times New Roman" w:hAnsi="Times New Roman" w:eastAsia="宋体" w:cs="Times New Roman"/>
                <w:color w:val="auto"/>
                <w:spacing w:val="0"/>
                <w:kern w:val="0"/>
                <w:position w:val="0"/>
                <w:sz w:val="24"/>
                <w:szCs w:val="24"/>
                <w:lang w:eastAsia="zh-CN"/>
              </w:rPr>
              <w:t>特征</w:t>
            </w:r>
            <w:r>
              <w:rPr>
                <w:rFonts w:hint="default" w:ascii="Times New Roman" w:hAnsi="Times New Roman" w:eastAsia="宋体" w:cs="Times New Roman"/>
                <w:color w:val="auto"/>
                <w:spacing w:val="0"/>
                <w:kern w:val="0"/>
                <w:position w:val="0"/>
                <w:sz w:val="24"/>
                <w:szCs w:val="24"/>
              </w:rPr>
              <w:t>污染物</w:t>
            </w:r>
          </w:p>
          <w:p w14:paraId="3B9E95DA">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项目主要特征污染物为</w:t>
            </w:r>
            <w:r>
              <w:rPr>
                <w:rFonts w:hint="eastAsia" w:cs="Times New Roman"/>
                <w:color w:val="auto"/>
                <w:sz w:val="24"/>
                <w:highlight w:val="none"/>
                <w:lang w:val="en-US" w:eastAsia="zh-CN"/>
              </w:rPr>
              <w:t>VOCs</w:t>
            </w:r>
            <w:r>
              <w:rPr>
                <w:rFonts w:hint="eastAsia" w:ascii="Times New Roman" w:hAnsi="Times New Roman" w:eastAsia="宋体" w:cs="Times New Roman"/>
                <w:color w:val="auto"/>
                <w:sz w:val="24"/>
                <w:highlight w:val="none"/>
              </w:rPr>
              <w:t>，根据环境工程评估中心“《建设项目环境影响报告表》内容、格式及编制技术指南常见问题解答”</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rPr>
              <w:t>2021年</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rPr>
              <w:t>0月20日起实施）：技术指南中提到“排放国家、地方环境空气质量标准中有标准限值要求的特征污染物”，其中环境空气质量标准指《环境空气质量标准》</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GB3095</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和地方的环境空气质量标准，不包括《环境影响评价技术导则大气环境》</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HJ2.2-2018</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附录 D、《工业企业设计卫生标准》</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TJ36-97</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、《前苏联居住区标准》</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CH245-71</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、《大气污染物综合排放标准详解》等导则或参考资料。排放的特征污染物需要在国家、地方环境空气质量标准中有限值要求才涉及现状监测，且优先引用现有监测数据。</w:t>
            </w:r>
          </w:p>
          <w:p w14:paraId="49C223BB">
            <w:pPr>
              <w:pStyle w:val="59"/>
              <w:bidi w:val="0"/>
              <w:rPr>
                <w:rFonts w:hint="default"/>
                <w:lang w:val="en-US" w:eastAsia="zh-CN"/>
              </w:rPr>
            </w:pPr>
            <w:r>
              <w:rPr>
                <w:rFonts w:hint="eastAsia"/>
              </w:rPr>
              <w:t>鉴于VOCs不在《环境空气质量标准》</w:t>
            </w:r>
            <w:r>
              <w:rPr>
                <w:rFonts w:hint="eastAsia"/>
                <w:lang w:eastAsia="zh-CN"/>
              </w:rPr>
              <w:t>（</w:t>
            </w:r>
            <w:r>
              <w:rPr>
                <w:rFonts w:hint="eastAsia"/>
              </w:rPr>
              <w:t>GB3095-2012</w:t>
            </w:r>
            <w:r>
              <w:rPr>
                <w:rFonts w:hint="eastAsia"/>
                <w:lang w:eastAsia="zh-CN"/>
              </w:rPr>
              <w:t>）</w:t>
            </w:r>
            <w:r>
              <w:rPr>
                <w:rFonts w:hint="eastAsia"/>
              </w:rPr>
              <w:t>中，故可不引用或补充现状监测数据。</w:t>
            </w:r>
          </w:p>
          <w:p w14:paraId="79272E29">
            <w:pPr>
              <w:pStyle w:val="47"/>
              <w:pageBreakBefore w:val="0"/>
              <w:kinsoku/>
              <w:overflowPunct/>
              <w:topLinePunct w:val="0"/>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val="0"/>
                <w:color w:val="auto"/>
                <w:spacing w:val="0"/>
                <w:kern w:val="0"/>
                <w:position w:val="0"/>
              </w:rPr>
            </w:pPr>
            <w:r>
              <w:rPr>
                <w:rFonts w:hint="default" w:ascii="Times New Roman" w:hAnsi="Times New Roman" w:eastAsia="宋体" w:cs="Times New Roman"/>
                <w:b/>
                <w:bCs w:val="0"/>
                <w:color w:val="auto"/>
                <w:spacing w:val="0"/>
                <w:kern w:val="0"/>
                <w:position w:val="0"/>
              </w:rPr>
              <w:t>2、地表水环境质量</w:t>
            </w:r>
          </w:p>
          <w:p w14:paraId="5741BC67">
            <w:pPr>
              <w:pStyle w:val="26"/>
              <w:widowControl/>
              <w:pBdr>
                <w:top w:val="none" w:color="auto" w:sz="0" w:space="0"/>
                <w:left w:val="none" w:color="auto" w:sz="0" w:space="0"/>
                <w:bottom w:val="none" w:color="auto" w:sz="0" w:space="0"/>
                <w:right w:val="none" w:color="auto" w:sz="0" w:space="0"/>
              </w:pBdr>
              <w:shd w:val="clear" w:color="auto"/>
              <w:spacing w:before="0" w:beforeAutospacing="0" w:after="0" w:afterAutospacing="0"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项目受纳水体为南湖，地表水执行《地表水环境质量标准》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GB3838-2002</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中Ⅲ</w:t>
            </w:r>
            <w:r>
              <w:rPr>
                <w:rFonts w:hint="eastAsia" w:ascii="Times New Roman" w:hAnsi="Times New Roman" w:eastAsia="宋体" w:cs="Times New Roman"/>
                <w:color w:val="auto"/>
                <w:kern w:val="2"/>
                <w:sz w:val="24"/>
                <w:szCs w:val="24"/>
                <w:highlight w:val="none"/>
                <w:lang w:val="en-US" w:eastAsia="zh-CN" w:bidi="ar-SA"/>
              </w:rPr>
              <w:t>类标准。</w:t>
            </w:r>
            <w:r>
              <w:rPr>
                <w:rFonts w:hint="default" w:ascii="Times New Roman" w:hAnsi="Times New Roman" w:eastAsia="宋体" w:cs="Times New Roman"/>
                <w:color w:val="auto"/>
                <w:kern w:val="2"/>
                <w:sz w:val="24"/>
                <w:szCs w:val="24"/>
                <w:highlight w:val="none"/>
                <w:lang w:val="en-US" w:eastAsia="zh-CN" w:bidi="ar-SA"/>
              </w:rPr>
              <w:t>根据《九江市水生态环境质量月报》（2024年</w:t>
            </w:r>
            <w:r>
              <w:rPr>
                <w:rFonts w:hint="eastAsia" w:ascii="Times New Roman" w:hAnsi="Times New Roman" w:eastAsia="宋体" w:cs="Times New Roman"/>
                <w:color w:val="auto"/>
                <w:kern w:val="2"/>
                <w:sz w:val="24"/>
                <w:szCs w:val="24"/>
                <w:highlight w:val="none"/>
                <w:lang w:val="en-US" w:eastAsia="zh-CN" w:bidi="ar-SA"/>
              </w:rPr>
              <w:t>12</w:t>
            </w:r>
            <w:r>
              <w:rPr>
                <w:rFonts w:hint="default" w:ascii="Times New Roman" w:hAnsi="Times New Roman" w:eastAsia="宋体" w:cs="Times New Roman"/>
                <w:color w:val="auto"/>
                <w:kern w:val="2"/>
                <w:sz w:val="24"/>
                <w:szCs w:val="24"/>
                <w:highlight w:val="none"/>
                <w:lang w:val="en-US" w:eastAsia="zh-CN" w:bidi="ar-SA"/>
              </w:rPr>
              <w:t>月第</w:t>
            </w:r>
            <w:r>
              <w:rPr>
                <w:rFonts w:hint="eastAsia" w:ascii="Times New Roman" w:hAnsi="Times New Roman" w:eastAsia="宋体" w:cs="Times New Roman"/>
                <w:color w:val="auto"/>
                <w:kern w:val="2"/>
                <w:sz w:val="24"/>
                <w:szCs w:val="24"/>
                <w:highlight w:val="none"/>
                <w:lang w:val="en-US" w:eastAsia="zh-CN" w:bidi="ar-SA"/>
              </w:rPr>
              <w:t>12</w:t>
            </w:r>
            <w:r>
              <w:rPr>
                <w:rFonts w:hint="default" w:ascii="Times New Roman" w:hAnsi="Times New Roman" w:eastAsia="宋体" w:cs="Times New Roman"/>
                <w:color w:val="auto"/>
                <w:kern w:val="2"/>
                <w:sz w:val="24"/>
                <w:szCs w:val="24"/>
                <w:highlight w:val="none"/>
                <w:lang w:val="en-US" w:eastAsia="zh-CN" w:bidi="ar-SA"/>
              </w:rPr>
              <w:t>期）</w:t>
            </w:r>
            <w:r>
              <w:rPr>
                <w:rFonts w:hint="eastAsia" w:ascii="Times New Roman" w:hAnsi="Times New Roman" w:eastAsia="宋体" w:cs="Times New Roman"/>
                <w:color w:val="auto"/>
                <w:kern w:val="2"/>
                <w:sz w:val="24"/>
                <w:szCs w:val="24"/>
                <w:highlight w:val="none"/>
                <w:lang w:val="en-US" w:eastAsia="zh-CN" w:bidi="ar-SA"/>
              </w:rPr>
              <w:t>：</w:t>
            </w:r>
          </w:p>
          <w:p w14:paraId="6F0C18D9">
            <w:pPr>
              <w:pStyle w:val="8"/>
              <w:shd w:val="clear"/>
              <w:bidi w:val="0"/>
              <w:spacing w:line="360" w:lineRule="auto"/>
              <w:ind w:firstLine="480" w:firstLineChars="200"/>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（1）</w:t>
            </w:r>
            <w:r>
              <w:rPr>
                <w:rFonts w:hint="default" w:ascii="Times New Roman" w:hAnsi="Times New Roman" w:eastAsia="宋体" w:cs="Times New Roman"/>
                <w:bCs/>
                <w:color w:val="auto"/>
                <w:kern w:val="2"/>
                <w:sz w:val="24"/>
                <w:szCs w:val="24"/>
                <w:lang w:val="en-US" w:eastAsia="zh-CN" w:bidi="ar-SA"/>
              </w:rPr>
              <w:t>集中式饮用水源地水质：3个市级饮用水源地，九江市第三水厂</w:t>
            </w:r>
            <w:r>
              <w:rPr>
                <w:rFonts w:hint="eastAsia" w:hAnsi="Times New Roman"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长江</w:t>
            </w:r>
            <w:r>
              <w:rPr>
                <w:rFonts w:hint="eastAsia" w:hAnsi="Times New Roman"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、第四水厂和九江市应急水源（石门水库）水质均合格。</w:t>
            </w:r>
          </w:p>
          <w:p w14:paraId="3136CA5D">
            <w:pPr>
              <w:pStyle w:val="8"/>
              <w:bidi w:val="0"/>
              <w:spacing w:line="360" w:lineRule="auto"/>
              <w:ind w:firstLine="480" w:firstLineChars="200"/>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国控断面水质：长江九江段2个监测断面中，湖口（右岸）为Ⅱ类水质，姚港为Ⅱ类水质；修河5个监测断面中，东津桥和三都均为Ⅰ类水质，永修县城、武宁水河口和吴城修河均为Ⅱ类水质；潦河河口为Ⅱ类水质；吴城赣江为Ⅲ类水质；洋港镇为Ⅰ类水质；修水界上桥为Ⅲ类水质；共青城寨下为Ⅲ类水质；柘林湖2个监测断面中，柘林湖坝上为Ⅱ类水质，武宁渡口为Ⅲ类水质；新妙湖为Ⅳ类水质，主要污染物为总磷，超标倍数为0.60；鄱阳湖8个监测断面中，都昌、老爷庙、星子和吴城均为Ⅲ类水质，鄱阳湖出口、蛤蟆石和蚌湖均为Ⅳ类水质，主要污染物为总磷，超标倍数分别为鄱阳湖出口0.80、蛤蟆石0.50、蚌湖0.70，三山未采样监测。</w:t>
            </w:r>
          </w:p>
          <w:p w14:paraId="55B8A4A5">
            <w:pPr>
              <w:pStyle w:val="8"/>
              <w:bidi w:val="0"/>
              <w:spacing w:line="360" w:lineRule="auto"/>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省控断面水质：长江7个监测断面，新港、浔阳锁江楼、金鸡坡、九江县大屋何、九江县青龙寺、彭泽红光村和庐山中粮均为Ⅱ类水质；修水县城为Ⅱ类水质</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长河2个监测断面中，赛城湖口为Ⅰ类水质，九江县麦沟为Ⅱ类水质；渣津水2个监测断面</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渣津水河口和渣津均为Ⅰ类水质；杨柳津河2个监测断面</w:t>
            </w:r>
            <w:r>
              <w:rPr>
                <w:rFonts w:hint="eastAsia" w:hAnsi="Times New Roman"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星子沙湖山和永修尖角村均为Ⅲ类水质；武宁梅家湾为Ⅱ类水质；永修王家垄为Ⅰ类水质；永修桐溪为Ⅱ类水质；都昌曹家为Ⅱ类水质；共青城毛厂为Ⅲ类水质；柘林湖监测断面，武宁界牌为Ⅰ类水质；东津水库4个监测断面，兰窝里、松山上、东津坝前和下莲塘均为Ⅰ类水质；赤湖5个监测断面中，中圩闸前、原四千亩和赤湖水产场均为Ⅲ类水质，金鸡陈家和陈仁子均为Ⅳ类水质，主要污染物为氨氮，超标倍数分别为金鸡陈家0.17、陈仁子0.21；八里湖4个监测断面，中奥、官湖、胜利和海韵均为Ⅲ类水质。</w:t>
            </w:r>
          </w:p>
          <w:p w14:paraId="771E36B4">
            <w:pPr>
              <w:pStyle w:val="8"/>
              <w:bidi w:val="0"/>
              <w:spacing w:line="360" w:lineRule="auto"/>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（4）</w:t>
            </w:r>
            <w:r>
              <w:rPr>
                <w:rFonts w:hint="default" w:ascii="Times New Roman" w:hAnsi="Times New Roman" w:eastAsia="宋体" w:cs="Times New Roman"/>
                <w:bCs/>
                <w:color w:val="auto"/>
                <w:kern w:val="2"/>
                <w:sz w:val="24"/>
                <w:szCs w:val="24"/>
                <w:lang w:val="en-US" w:eastAsia="zh-CN" w:bidi="ar-SA"/>
              </w:rPr>
              <w:t>水功能区断面水质：20个水功能区监测断面中，虬津、东岸、陈家渡、王家河、武宁大桥下和武宁水厂均为Ⅰ类水质，宁红大桥、三角乡、芙蓉大闸、九江大桥、赛城湖闸、长棉堤、马当渡口、高沙、梁公堤和彭泽渡口均为Ⅱ类水质，湖口、蚌湖内和渚溪口均为Ⅲ类水质，棠荫为Ⅳ类水质，主要污染物为总磷，超标倍数为0.80。</w:t>
            </w:r>
          </w:p>
          <w:p w14:paraId="4711641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cs="Times New Roman"/>
                <w:color w:val="auto"/>
                <w:sz w:val="24"/>
                <w:lang w:val="en-US" w:eastAsia="zh-CN"/>
              </w:rPr>
              <w:t>综上</w:t>
            </w:r>
            <w:r>
              <w:rPr>
                <w:rFonts w:hint="default" w:ascii="Times New Roman" w:hAnsi="Times New Roman" w:cs="Times New Roman"/>
                <w:color w:val="auto"/>
                <w:sz w:val="24"/>
              </w:rPr>
              <w:t>，项目所在地</w:t>
            </w:r>
            <w:r>
              <w:rPr>
                <w:rFonts w:hint="default" w:ascii="Times New Roman" w:hAnsi="Times New Roman" w:cs="Times New Roman"/>
                <w:color w:val="auto"/>
                <w:sz w:val="24"/>
                <w:lang w:val="en-US" w:eastAsia="zh-CN"/>
              </w:rPr>
              <w:t>地表</w:t>
            </w:r>
            <w:r>
              <w:rPr>
                <w:rFonts w:hint="default" w:ascii="Times New Roman" w:hAnsi="Times New Roman" w:cs="Times New Roman"/>
                <w:color w:val="auto"/>
                <w:sz w:val="24"/>
              </w:rPr>
              <w:t>水质能够满足《地表水环境质量标准》</w:t>
            </w:r>
            <w:r>
              <w:rPr>
                <w:rFonts w:hint="eastAsia" w:cs="Times New Roman"/>
                <w:color w:val="auto"/>
                <w:sz w:val="24"/>
                <w:lang w:eastAsia="zh-CN"/>
              </w:rPr>
              <w:t>（</w:t>
            </w:r>
            <w:r>
              <w:rPr>
                <w:rFonts w:hint="default" w:ascii="Times New Roman" w:hAnsi="Times New Roman" w:cs="Times New Roman"/>
                <w:color w:val="auto"/>
                <w:sz w:val="24"/>
              </w:rPr>
              <w:t>GB3838-2002</w:t>
            </w:r>
            <w:r>
              <w:rPr>
                <w:rFonts w:hint="eastAsia" w:cs="Times New Roman"/>
                <w:color w:val="auto"/>
                <w:sz w:val="24"/>
                <w:lang w:eastAsia="zh-CN"/>
              </w:rPr>
              <w:t>）</w:t>
            </w:r>
            <w:r>
              <w:rPr>
                <w:rFonts w:hint="default" w:ascii="Times New Roman" w:hAnsi="Times New Roman" w:cs="Times New Roman"/>
                <w:color w:val="auto"/>
                <w:sz w:val="24"/>
              </w:rPr>
              <w:t>中的Ⅲ类标准要求</w:t>
            </w:r>
            <w:r>
              <w:rPr>
                <w:rFonts w:hint="default" w:ascii="Times New Roman" w:hAnsi="Times New Roman" w:eastAsia="宋体" w:cs="Times New Roman"/>
                <w:color w:val="auto"/>
                <w:spacing w:val="0"/>
                <w:kern w:val="0"/>
                <w:position w:val="0"/>
                <w:sz w:val="24"/>
                <w:szCs w:val="24"/>
                <w:highlight w:val="none"/>
              </w:rPr>
              <w:t>。</w:t>
            </w:r>
          </w:p>
          <w:p w14:paraId="6C5F057C">
            <w:pPr>
              <w:pStyle w:val="47"/>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val="0"/>
                <w:color w:val="auto"/>
                <w:spacing w:val="0"/>
                <w:kern w:val="0"/>
                <w:position w:val="0"/>
              </w:rPr>
            </w:pPr>
            <w:r>
              <w:rPr>
                <w:rFonts w:hint="default" w:ascii="Times New Roman" w:hAnsi="Times New Roman" w:eastAsia="宋体" w:cs="Times New Roman"/>
                <w:b/>
                <w:bCs w:val="0"/>
                <w:color w:val="auto"/>
                <w:spacing w:val="0"/>
                <w:kern w:val="0"/>
                <w:position w:val="0"/>
              </w:rPr>
              <w:t>3、声环境质量</w:t>
            </w:r>
          </w:p>
          <w:p w14:paraId="4DCEAB50">
            <w:pPr>
              <w:pStyle w:val="59"/>
              <w:bidi w:val="0"/>
              <w:rPr>
                <w:rFonts w:hint="default"/>
                <w:lang w:eastAsia="zh-CN"/>
              </w:rPr>
            </w:pPr>
            <w:r>
              <w:rPr>
                <w:rFonts w:hint="eastAsia"/>
              </w:rPr>
              <w:t>根据《建设项目环境影响报告表编制技术指南（污染影响类）（试行）》，厂界外周边50米范围内存在环保目标的需监测声环境质量现状监测。本项目厂界外50米范围内无环保保护目标，无需进行噪声环境质量监测</w:t>
            </w:r>
            <w:r>
              <w:rPr>
                <w:rFonts w:hint="default"/>
                <w:lang w:eastAsia="zh-CN"/>
              </w:rPr>
              <w:t>。</w:t>
            </w:r>
          </w:p>
          <w:p w14:paraId="784C18B2">
            <w:pPr>
              <w:pStyle w:val="47"/>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val="0"/>
                <w:color w:val="auto"/>
                <w:spacing w:val="0"/>
                <w:kern w:val="0"/>
                <w:position w:val="0"/>
              </w:rPr>
            </w:pPr>
            <w:r>
              <w:rPr>
                <w:rFonts w:hint="default" w:ascii="Times New Roman" w:hAnsi="Times New Roman" w:eastAsia="宋体" w:cs="Times New Roman"/>
                <w:b/>
                <w:bCs w:val="0"/>
                <w:color w:val="auto"/>
                <w:spacing w:val="0"/>
                <w:kern w:val="0"/>
                <w:position w:val="0"/>
              </w:rPr>
              <w:t>4、生态现状</w:t>
            </w:r>
          </w:p>
          <w:p w14:paraId="376BD418">
            <w:pPr>
              <w:pStyle w:val="47"/>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480" w:firstLineChars="200"/>
              <w:textAlignment w:val="auto"/>
              <w:rPr>
                <w:rFonts w:hint="default" w:ascii="Times New Roman" w:hAnsi="Times New Roman" w:eastAsia="宋体" w:cs="Times New Roman"/>
                <w:b w:val="0"/>
                <w:bCs/>
                <w:color w:val="auto"/>
                <w:spacing w:val="0"/>
                <w:kern w:val="0"/>
                <w:position w:val="0"/>
              </w:rPr>
            </w:pPr>
            <w:r>
              <w:rPr>
                <w:rFonts w:hint="default" w:ascii="Times New Roman" w:hAnsi="Times New Roman" w:eastAsia="宋体" w:cs="Times New Roman"/>
                <w:b w:val="0"/>
                <w:bCs/>
                <w:color w:val="auto"/>
                <w:spacing w:val="0"/>
                <w:kern w:val="0"/>
                <w:position w:val="0"/>
                <w:lang w:val="en-US" w:eastAsia="zh-CN"/>
              </w:rPr>
              <w:t>本项目处于</w:t>
            </w:r>
            <w:r>
              <w:rPr>
                <w:rFonts w:hint="default" w:ascii="Times New Roman" w:hAnsi="Times New Roman" w:eastAsia="宋体" w:cs="Times New Roman"/>
                <w:color w:val="auto"/>
                <w:spacing w:val="0"/>
                <w:kern w:val="0"/>
                <w:position w:val="0"/>
                <w:sz w:val="24"/>
                <w:lang w:val="en-US" w:eastAsia="zh-CN"/>
              </w:rPr>
              <w:t>江西省九江市共青城市低空经济产业园无人机制造中心B4栋6号</w:t>
            </w:r>
            <w:r>
              <w:rPr>
                <w:rFonts w:hint="default" w:ascii="Times New Roman" w:hAnsi="Times New Roman" w:eastAsia="宋体" w:cs="Times New Roman"/>
                <w:b w:val="0"/>
                <w:bCs/>
                <w:color w:val="auto"/>
                <w:spacing w:val="0"/>
                <w:kern w:val="0"/>
                <w:position w:val="0"/>
                <w:lang w:val="en-US" w:eastAsia="zh-CN"/>
              </w:rPr>
              <w:t>，不属于产业园外新增用地，用地范围内不涉及生态环境保护目标，根据《建设项目环境影响报告表编制技术指南（污染影响类）（试行）》，无需进行生态现状调查。</w:t>
            </w:r>
          </w:p>
          <w:p w14:paraId="4B198BBB">
            <w:pPr>
              <w:pStyle w:val="47"/>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val="0"/>
                <w:color w:val="auto"/>
                <w:spacing w:val="0"/>
                <w:kern w:val="0"/>
                <w:position w:val="0"/>
              </w:rPr>
            </w:pPr>
            <w:r>
              <w:rPr>
                <w:rFonts w:hint="default" w:ascii="Times New Roman" w:hAnsi="Times New Roman" w:eastAsia="宋体" w:cs="Times New Roman"/>
                <w:b/>
                <w:bCs w:val="0"/>
                <w:color w:val="auto"/>
                <w:spacing w:val="0"/>
                <w:kern w:val="0"/>
                <w:position w:val="0"/>
              </w:rPr>
              <w:t>5、地下水、土壤环境质量</w:t>
            </w:r>
          </w:p>
          <w:p w14:paraId="6D368C11">
            <w:pPr>
              <w:pStyle w:val="47"/>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480" w:firstLineChars="200"/>
              <w:textAlignment w:val="auto"/>
              <w:rPr>
                <w:rFonts w:hint="default" w:ascii="Times New Roman" w:hAnsi="Times New Roman" w:eastAsia="宋体" w:cs="Times New Roman"/>
                <w:b w:val="0"/>
                <w:bCs/>
                <w:color w:val="auto"/>
                <w:spacing w:val="0"/>
                <w:kern w:val="0"/>
                <w:position w:val="0"/>
              </w:rPr>
            </w:pPr>
            <w:r>
              <w:rPr>
                <w:rFonts w:hint="default" w:ascii="Times New Roman" w:hAnsi="Times New Roman" w:eastAsia="宋体" w:cs="Times New Roman"/>
                <w:b w:val="0"/>
                <w:bCs/>
                <w:color w:val="auto"/>
                <w:spacing w:val="0"/>
                <w:kern w:val="0"/>
                <w:position w:val="0"/>
              </w:rPr>
              <w:t>根据《建设项目环境影响报告表编制技术指南</w:t>
            </w:r>
            <w:r>
              <w:rPr>
                <w:rFonts w:hint="eastAsia" w:eastAsia="宋体" w:cs="Times New Roman"/>
                <w:b w:val="0"/>
                <w:bCs/>
                <w:color w:val="auto"/>
                <w:spacing w:val="0"/>
                <w:kern w:val="0"/>
                <w:position w:val="0"/>
                <w:lang w:eastAsia="zh-CN"/>
              </w:rPr>
              <w:t>（</w:t>
            </w:r>
            <w:r>
              <w:rPr>
                <w:rFonts w:hint="default" w:ascii="Times New Roman" w:hAnsi="Times New Roman" w:eastAsia="宋体" w:cs="Times New Roman"/>
                <w:b w:val="0"/>
                <w:bCs/>
                <w:color w:val="auto"/>
                <w:spacing w:val="0"/>
                <w:kern w:val="0"/>
                <w:position w:val="0"/>
              </w:rPr>
              <w:t>污染影响类</w:t>
            </w:r>
            <w:r>
              <w:rPr>
                <w:rFonts w:hint="eastAsia" w:eastAsia="宋体" w:cs="Times New Roman"/>
                <w:b w:val="0"/>
                <w:bCs/>
                <w:color w:val="auto"/>
                <w:spacing w:val="0"/>
                <w:kern w:val="0"/>
                <w:position w:val="0"/>
                <w:lang w:eastAsia="zh-CN"/>
              </w:rPr>
              <w:t>）</w:t>
            </w:r>
            <w:r>
              <w:rPr>
                <w:rFonts w:hint="default" w:ascii="Times New Roman" w:hAnsi="Times New Roman" w:eastAsia="宋体" w:cs="Times New Roman"/>
                <w:b w:val="0"/>
                <w:bCs/>
                <w:color w:val="auto"/>
                <w:spacing w:val="0"/>
                <w:kern w:val="0"/>
                <w:position w:val="0"/>
              </w:rPr>
              <w:t>》中相关要求，地下水、土壤环境原则上不开展环境质量现状调查。本项目500m范围内无地下集中式饮用水水源和热水、矿泉水、温泉等特殊地下水资源。项目采取分区防渗控制措施进行污染防治，正常情况下不存在土壤和地下水环境污染途径，可不开展土壤与地下水现状调查与评价。</w:t>
            </w:r>
          </w:p>
          <w:p w14:paraId="10D74761">
            <w:pPr>
              <w:pStyle w:val="47"/>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val="0"/>
                <w:color w:val="auto"/>
                <w:spacing w:val="0"/>
                <w:kern w:val="0"/>
                <w:position w:val="0"/>
              </w:rPr>
            </w:pPr>
            <w:r>
              <w:rPr>
                <w:rFonts w:hint="default" w:ascii="Times New Roman" w:hAnsi="Times New Roman" w:eastAsia="宋体" w:cs="Times New Roman"/>
                <w:b/>
                <w:bCs w:val="0"/>
                <w:color w:val="auto"/>
                <w:spacing w:val="0"/>
                <w:kern w:val="0"/>
                <w:position w:val="0"/>
                <w:lang w:val="en-US" w:eastAsia="zh-CN"/>
              </w:rPr>
              <w:t>6、电磁辐射</w:t>
            </w:r>
          </w:p>
          <w:p w14:paraId="522C2EDC">
            <w:pPr>
              <w:pStyle w:val="47"/>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480" w:firstLineChars="200"/>
              <w:textAlignment w:val="auto"/>
              <w:rPr>
                <w:rFonts w:hint="default" w:ascii="Times New Roman" w:hAnsi="Times New Roman" w:eastAsia="宋体" w:cs="Times New Roman"/>
                <w:b w:val="0"/>
                <w:bCs/>
                <w:color w:val="auto"/>
                <w:spacing w:val="0"/>
                <w:kern w:val="0"/>
                <w:position w:val="0"/>
              </w:rPr>
            </w:pPr>
            <w:r>
              <w:rPr>
                <w:rFonts w:hint="default" w:ascii="Times New Roman" w:hAnsi="Times New Roman" w:eastAsia="宋体" w:cs="Times New Roman"/>
                <w:b w:val="0"/>
                <w:bCs/>
                <w:color w:val="auto"/>
                <w:spacing w:val="0"/>
                <w:kern w:val="0"/>
                <w:position w:val="0"/>
                <w:lang w:val="en-US" w:eastAsia="zh-CN"/>
              </w:rPr>
              <w:t>本项目不属于新建或改建、扩建广播电台、差转台、电视塔台、卫星地球一行站、雷达等电磁辐射类项目，无需对项目电磁辐射现状开展监测与评价。</w:t>
            </w:r>
          </w:p>
        </w:tc>
      </w:tr>
      <w:tr w14:paraId="545B19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800" w:type="dxa"/>
            <w:noWrap w:val="0"/>
            <w:vAlign w:val="center"/>
          </w:tcPr>
          <w:p w14:paraId="116EAD67">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环</w:t>
            </w:r>
          </w:p>
          <w:p w14:paraId="15BBE24B">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境</w:t>
            </w:r>
          </w:p>
          <w:p w14:paraId="0FB1A170">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保</w:t>
            </w:r>
          </w:p>
          <w:p w14:paraId="62FE5DE3">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护</w:t>
            </w:r>
          </w:p>
          <w:p w14:paraId="674B4023">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目</w:t>
            </w:r>
          </w:p>
          <w:p w14:paraId="1B8589B5">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 w:val="24"/>
              </w:rPr>
              <w:t>标</w:t>
            </w:r>
          </w:p>
        </w:tc>
        <w:tc>
          <w:tcPr>
            <w:tcW w:w="8190" w:type="dxa"/>
            <w:noWrap w:val="0"/>
            <w:vAlign w:val="center"/>
          </w:tcPr>
          <w:p w14:paraId="4636FF07">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根据《建设项目环境影响报告表编制技术指南（污染影响类）（试行）》要求，本项目涉及的环境保护目标如下：</w:t>
            </w:r>
          </w:p>
          <w:p w14:paraId="73E7F0A8">
            <w:pPr>
              <w:pStyle w:val="47"/>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val="0"/>
                <w:color w:val="auto"/>
                <w:spacing w:val="0"/>
                <w:kern w:val="0"/>
                <w:position w:val="0"/>
              </w:rPr>
            </w:pPr>
            <w:r>
              <w:rPr>
                <w:rFonts w:hint="default" w:ascii="Times New Roman" w:hAnsi="Times New Roman" w:eastAsia="宋体" w:cs="Times New Roman"/>
                <w:b/>
                <w:bCs w:val="0"/>
                <w:color w:val="auto"/>
                <w:spacing w:val="0"/>
                <w:kern w:val="0"/>
                <w:position w:val="0"/>
              </w:rPr>
              <w:t>1、大气环境保护目标</w:t>
            </w:r>
          </w:p>
          <w:p w14:paraId="3485B310">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根据现场踏勘情况，本项目厂界外500m范围内</w:t>
            </w:r>
            <w:r>
              <w:rPr>
                <w:rFonts w:hint="eastAsia" w:cs="Times New Roman"/>
                <w:color w:val="auto"/>
                <w:spacing w:val="0"/>
                <w:kern w:val="0"/>
                <w:position w:val="0"/>
                <w:sz w:val="24"/>
                <w:lang w:val="en-US" w:eastAsia="zh-CN"/>
              </w:rPr>
              <w:t>无</w:t>
            </w:r>
            <w:r>
              <w:rPr>
                <w:rFonts w:hint="default" w:ascii="Times New Roman" w:hAnsi="Times New Roman" w:eastAsia="宋体" w:cs="Times New Roman"/>
                <w:color w:val="auto"/>
                <w:spacing w:val="0"/>
                <w:kern w:val="0"/>
                <w:position w:val="0"/>
                <w:sz w:val="24"/>
              </w:rPr>
              <w:t>大气环境保护目标。</w:t>
            </w:r>
          </w:p>
          <w:p w14:paraId="55654D0A">
            <w:pPr>
              <w:pStyle w:val="47"/>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val="0"/>
                <w:color w:val="auto"/>
                <w:spacing w:val="0"/>
                <w:kern w:val="0"/>
                <w:position w:val="0"/>
              </w:rPr>
            </w:pPr>
            <w:r>
              <w:rPr>
                <w:rFonts w:hint="default" w:ascii="Times New Roman" w:hAnsi="Times New Roman" w:eastAsia="宋体" w:cs="Times New Roman"/>
                <w:b/>
                <w:bCs w:val="0"/>
                <w:color w:val="auto"/>
                <w:spacing w:val="0"/>
                <w:kern w:val="0"/>
                <w:position w:val="0"/>
              </w:rPr>
              <w:t>2、声环境保护目标</w:t>
            </w:r>
          </w:p>
          <w:p w14:paraId="457B4E27">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本项目厂界外50m范围内</w:t>
            </w:r>
            <w:r>
              <w:rPr>
                <w:rFonts w:hint="default" w:ascii="Times New Roman" w:hAnsi="Times New Roman" w:eastAsia="宋体" w:cs="Times New Roman"/>
                <w:color w:val="auto"/>
                <w:spacing w:val="0"/>
                <w:kern w:val="0"/>
                <w:position w:val="0"/>
                <w:sz w:val="24"/>
                <w:lang w:val="en-US" w:eastAsia="zh-CN"/>
              </w:rPr>
              <w:t>无</w:t>
            </w:r>
            <w:r>
              <w:rPr>
                <w:rFonts w:hint="default" w:ascii="Times New Roman" w:hAnsi="Times New Roman" w:eastAsia="宋体" w:cs="Times New Roman"/>
                <w:color w:val="auto"/>
                <w:spacing w:val="0"/>
                <w:kern w:val="0"/>
                <w:position w:val="0"/>
                <w:sz w:val="24"/>
              </w:rPr>
              <w:t>声环境保护目标。</w:t>
            </w:r>
          </w:p>
          <w:p w14:paraId="01165232">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default" w:ascii="Times New Roman" w:hAnsi="Times New Roman" w:eastAsia="宋体" w:cs="Times New Roman"/>
                <w:b/>
                <w:color w:val="auto"/>
                <w:spacing w:val="0"/>
                <w:kern w:val="0"/>
                <w:position w:val="0"/>
                <w:sz w:val="24"/>
              </w:rPr>
            </w:pPr>
            <w:r>
              <w:rPr>
                <w:rFonts w:hint="default" w:ascii="Times New Roman" w:hAnsi="Times New Roman" w:eastAsia="宋体" w:cs="Times New Roman"/>
                <w:b/>
                <w:color w:val="auto"/>
                <w:spacing w:val="0"/>
                <w:kern w:val="0"/>
                <w:position w:val="0"/>
                <w:sz w:val="24"/>
              </w:rPr>
              <w:t>3、地下水环境保护目标</w:t>
            </w:r>
          </w:p>
          <w:p w14:paraId="6220EFA2">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本项目厂界外500m范围内不存在地下水集中式饮用水水源和热水、矿泉水、温泉等特殊地下水资源。</w:t>
            </w:r>
          </w:p>
          <w:p w14:paraId="449F6E32">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default" w:ascii="Times New Roman" w:hAnsi="Times New Roman" w:eastAsia="宋体" w:cs="Times New Roman"/>
                <w:b/>
                <w:color w:val="auto"/>
                <w:spacing w:val="0"/>
                <w:kern w:val="0"/>
                <w:position w:val="0"/>
                <w:sz w:val="24"/>
                <w:highlight w:val="none"/>
                <w:lang w:bidi="ar"/>
              </w:rPr>
            </w:pPr>
            <w:r>
              <w:rPr>
                <w:rFonts w:hint="default" w:ascii="Times New Roman" w:hAnsi="Times New Roman" w:eastAsia="宋体" w:cs="Times New Roman"/>
                <w:b/>
                <w:color w:val="auto"/>
                <w:spacing w:val="0"/>
                <w:kern w:val="0"/>
                <w:position w:val="0"/>
                <w:sz w:val="24"/>
                <w:highlight w:val="none"/>
                <w:lang w:val="en-US" w:eastAsia="zh-CN" w:bidi="ar"/>
              </w:rPr>
              <w:t>4、</w:t>
            </w:r>
            <w:r>
              <w:rPr>
                <w:rFonts w:hint="default" w:ascii="Times New Roman" w:hAnsi="Times New Roman" w:eastAsia="宋体" w:cs="Times New Roman"/>
                <w:b/>
                <w:color w:val="auto"/>
                <w:spacing w:val="0"/>
                <w:kern w:val="0"/>
                <w:position w:val="0"/>
                <w:sz w:val="24"/>
                <w:highlight w:val="none"/>
                <w:lang w:eastAsia="zh-CN" w:bidi="ar"/>
              </w:rPr>
              <w:t>生态</w:t>
            </w:r>
            <w:r>
              <w:rPr>
                <w:rFonts w:hint="default" w:ascii="Times New Roman" w:hAnsi="Times New Roman" w:eastAsia="宋体" w:cs="Times New Roman"/>
                <w:b/>
                <w:color w:val="auto"/>
                <w:spacing w:val="0"/>
                <w:kern w:val="0"/>
                <w:position w:val="0"/>
                <w:sz w:val="24"/>
                <w:highlight w:val="none"/>
                <w:lang w:bidi="ar"/>
              </w:rPr>
              <w:t>环境保护目标</w:t>
            </w:r>
          </w:p>
          <w:p w14:paraId="27EE21FD">
            <w:pPr>
              <w:pStyle w:val="54"/>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b w:val="0"/>
                <w:bCs/>
                <w:color w:val="auto"/>
                <w:spacing w:val="0"/>
                <w:kern w:val="0"/>
                <w:position w:val="0"/>
                <w:sz w:val="24"/>
                <w:szCs w:val="20"/>
                <w:highlight w:val="none"/>
                <w:lang w:val="en-US" w:eastAsia="zh-CN" w:bidi="ar"/>
              </w:rPr>
            </w:pPr>
            <w:r>
              <w:rPr>
                <w:rFonts w:hint="default" w:ascii="Times New Roman" w:hAnsi="Times New Roman" w:eastAsia="宋体" w:cs="Times New Roman"/>
                <w:b w:val="0"/>
                <w:bCs/>
                <w:color w:val="auto"/>
                <w:spacing w:val="0"/>
                <w:kern w:val="0"/>
                <w:position w:val="0"/>
                <w:sz w:val="24"/>
                <w:szCs w:val="20"/>
                <w:highlight w:val="none"/>
                <w:lang w:val="en-US" w:eastAsia="zh-CN" w:bidi="ar"/>
              </w:rPr>
              <w:t>本项目</w:t>
            </w:r>
            <w:r>
              <w:rPr>
                <w:rFonts w:hint="default" w:ascii="Times New Roman" w:hAnsi="Times New Roman" w:eastAsia="宋体" w:cs="Times New Roman"/>
                <w:b w:val="0"/>
                <w:bCs/>
                <w:color w:val="auto"/>
                <w:spacing w:val="0"/>
                <w:kern w:val="0"/>
                <w:position w:val="0"/>
                <w:sz w:val="24"/>
              </w:rPr>
              <w:t>处于</w:t>
            </w:r>
            <w:r>
              <w:rPr>
                <w:rFonts w:hint="default" w:ascii="Times New Roman" w:hAnsi="Times New Roman" w:eastAsia="宋体" w:cs="Times New Roman"/>
                <w:b w:val="0"/>
                <w:bCs/>
                <w:color w:val="auto"/>
                <w:spacing w:val="0"/>
                <w:kern w:val="0"/>
                <w:position w:val="0"/>
                <w:sz w:val="24"/>
                <w:lang w:val="en-US" w:eastAsia="zh-CN"/>
              </w:rPr>
              <w:t>江西省九江市共青城市低空经济产业园无人机制造中心B4栋6号内</w:t>
            </w:r>
            <w:r>
              <w:rPr>
                <w:rFonts w:hint="default" w:ascii="Times New Roman" w:hAnsi="Times New Roman" w:eastAsia="宋体" w:cs="Times New Roman"/>
                <w:b w:val="0"/>
                <w:bCs/>
                <w:color w:val="auto"/>
                <w:spacing w:val="0"/>
                <w:kern w:val="0"/>
                <w:position w:val="0"/>
                <w:sz w:val="24"/>
              </w:rPr>
              <w:t>，不属于产业园外新增用地</w:t>
            </w:r>
            <w:r>
              <w:rPr>
                <w:rFonts w:hint="default" w:ascii="Times New Roman" w:hAnsi="Times New Roman" w:eastAsia="宋体" w:cs="Times New Roman"/>
                <w:b w:val="0"/>
                <w:bCs/>
                <w:color w:val="auto"/>
                <w:spacing w:val="0"/>
                <w:kern w:val="0"/>
                <w:position w:val="0"/>
                <w:sz w:val="24"/>
                <w:szCs w:val="20"/>
                <w:highlight w:val="none"/>
                <w:lang w:val="en-US" w:eastAsia="zh-CN" w:bidi="ar"/>
              </w:rPr>
              <w:t>，用地范围内不涉及生态环境保护目标。</w:t>
            </w:r>
          </w:p>
          <w:p w14:paraId="3818A44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textAlignment w:val="auto"/>
              <w:rPr>
                <w:rFonts w:hint="default" w:ascii="Times New Roman" w:hAnsi="Times New Roman" w:eastAsia="宋体" w:cs="Times New Roman"/>
                <w:color w:val="auto"/>
                <w:spacing w:val="0"/>
                <w:kern w:val="0"/>
                <w:position w:val="0"/>
                <w:lang w:val="en-US" w:eastAsia="zh-CN"/>
              </w:rPr>
            </w:pPr>
          </w:p>
        </w:tc>
      </w:tr>
      <w:tr w14:paraId="7F5BD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14:paraId="08DF3B37">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污染</w:t>
            </w:r>
          </w:p>
          <w:p w14:paraId="1B7F537B">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物排</w:t>
            </w:r>
          </w:p>
          <w:p w14:paraId="1C61804A">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放控</w:t>
            </w:r>
          </w:p>
          <w:p w14:paraId="5A5304BD">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制标</w:t>
            </w:r>
          </w:p>
          <w:p w14:paraId="250DB45D">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Cs w:val="21"/>
              </w:rPr>
            </w:pPr>
            <w:r>
              <w:rPr>
                <w:rFonts w:hint="default" w:ascii="Times New Roman" w:hAnsi="Times New Roman" w:eastAsia="宋体" w:cs="Times New Roman"/>
                <w:color w:val="auto"/>
                <w:spacing w:val="0"/>
                <w:kern w:val="0"/>
                <w:position w:val="0"/>
                <w:sz w:val="24"/>
              </w:rPr>
              <w:t>准</w:t>
            </w:r>
          </w:p>
        </w:tc>
        <w:tc>
          <w:tcPr>
            <w:tcW w:w="8190" w:type="dxa"/>
            <w:noWrap w:val="0"/>
            <w:vAlign w:val="center"/>
          </w:tcPr>
          <w:p w14:paraId="52645BE8">
            <w:pPr>
              <w:pStyle w:val="47"/>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val="0"/>
                <w:color w:val="auto"/>
                <w:spacing w:val="0"/>
                <w:kern w:val="0"/>
                <w:position w:val="0"/>
              </w:rPr>
            </w:pPr>
            <w:r>
              <w:rPr>
                <w:rFonts w:hint="default" w:ascii="Times New Roman" w:hAnsi="Times New Roman" w:eastAsia="宋体" w:cs="Times New Roman"/>
                <w:b/>
                <w:bCs w:val="0"/>
                <w:color w:val="auto"/>
                <w:spacing w:val="0"/>
                <w:kern w:val="0"/>
                <w:position w:val="0"/>
              </w:rPr>
              <w:t>1、废气排放标准</w:t>
            </w:r>
          </w:p>
          <w:p w14:paraId="759AC3D3">
            <w:pPr>
              <w:widowControl/>
              <w:spacing w:line="360" w:lineRule="auto"/>
              <w:ind w:firstLine="480" w:firstLineChars="200"/>
              <w:rPr>
                <w:color w:val="auto"/>
                <w:sz w:val="24"/>
              </w:rPr>
            </w:pPr>
            <w:r>
              <w:rPr>
                <w:rFonts w:hint="default" w:ascii="Times New Roman" w:hAnsi="Times New Roman" w:eastAsia="宋体" w:cs="Times New Roman"/>
                <w:color w:val="auto"/>
                <w:sz w:val="24"/>
                <w:szCs w:val="24"/>
                <w:lang w:val="en-US" w:eastAsia="zh-CN"/>
              </w:rPr>
              <w:t>本项目运营期</w:t>
            </w:r>
            <w:r>
              <w:rPr>
                <w:rFonts w:hint="eastAsia" w:ascii="Times New Roman" w:hAnsi="Times New Roman" w:eastAsia="宋体" w:cs="Times New Roman"/>
                <w:color w:val="auto"/>
                <w:sz w:val="24"/>
                <w:szCs w:val="24"/>
                <w:lang w:val="en-US" w:eastAsia="zh-CN"/>
              </w:rPr>
              <w:t>废气VOCs执行</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《大气污染物综合排放标准》（GB16297-1996）</w:t>
            </w:r>
            <w:r>
              <w:rPr>
                <w:rFonts w:hint="eastAsia" w:cs="Times New Roman"/>
                <w:color w:val="000000" w:themeColor="text1"/>
                <w:kern w:val="0"/>
                <w:sz w:val="24"/>
                <w:szCs w:val="24"/>
                <w:highlight w:val="none"/>
                <w:lang w:val="en-US" w:eastAsia="zh-CN" w:bidi="ar-SA"/>
                <w14:textFill>
                  <w14:solidFill>
                    <w14:schemeClr w14:val="tx1"/>
                  </w14:solidFill>
                </w14:textFill>
              </w:rPr>
              <w:t>中</w:t>
            </w:r>
            <w:r>
              <w:rPr>
                <w:rFonts w:hint="eastAsia" w:ascii="Times New Roman" w:hAnsi="Times New Roman" w:eastAsia="宋体" w:cs="宋体"/>
                <w:snapToGrid w:val="0"/>
                <w:color w:val="000000" w:themeColor="text1"/>
                <w:kern w:val="0"/>
                <w:sz w:val="24"/>
                <w:szCs w:val="24"/>
                <w:highlight w:val="none"/>
                <w:lang w:val="en-US" w:eastAsia="zh-CN" w:bidi="ar"/>
                <w14:textFill>
                  <w14:solidFill>
                    <w14:schemeClr w14:val="tx1"/>
                  </w14:solidFill>
                </w14:textFill>
              </w:rPr>
              <w:t>表</w:t>
            </w:r>
            <w:r>
              <w:rPr>
                <w:rFonts w:hint="eastAsia" w:cs="宋体"/>
                <w:snapToGrid w:val="0"/>
                <w:color w:val="000000" w:themeColor="text1"/>
                <w:kern w:val="0"/>
                <w:sz w:val="24"/>
                <w:szCs w:val="24"/>
                <w:highlight w:val="none"/>
                <w:lang w:val="en-US" w:eastAsia="zh-CN" w:bidi="ar"/>
                <w14:textFill>
                  <w14:solidFill>
                    <w14:schemeClr w14:val="tx1"/>
                  </w14:solidFill>
                </w14:textFill>
              </w:rPr>
              <w:t>2</w:t>
            </w:r>
            <w:r>
              <w:rPr>
                <w:rFonts w:hint="eastAsia" w:ascii="Times New Roman" w:hAnsi="Times New Roman" w:eastAsia="宋体" w:cs="宋体"/>
                <w:snapToGrid w:val="0"/>
                <w:color w:val="000000" w:themeColor="text1"/>
                <w:kern w:val="0"/>
                <w:sz w:val="24"/>
                <w:szCs w:val="24"/>
                <w:highlight w:val="none"/>
                <w:lang w:val="en-US" w:eastAsia="zh-CN" w:bidi="ar"/>
                <w14:textFill>
                  <w14:solidFill>
                    <w14:schemeClr w14:val="tx1"/>
                  </w14:solidFill>
                </w14:textFill>
              </w:rPr>
              <w:t>新污染源大气污染物排放限值要求</w:t>
            </w:r>
            <w:r>
              <w:rPr>
                <w:rFonts w:hint="eastAsia" w:ascii="Times New Roman" w:hAnsi="Times New Roman" w:eastAsia="宋体" w:cs="Times New Roman"/>
                <w:color w:val="auto"/>
                <w:sz w:val="24"/>
                <w:szCs w:val="24"/>
                <w:lang w:val="en-US" w:eastAsia="zh-CN"/>
              </w:rPr>
              <w:t>，</w:t>
            </w:r>
            <w:r>
              <w:rPr>
                <w:rFonts w:hint="eastAsia"/>
                <w:color w:val="auto"/>
                <w:kern w:val="0"/>
                <w:sz w:val="24"/>
              </w:rPr>
              <w:t>厂区内非甲烷总烃执行《挥发性有机物无组织排放控制标准》（GB 37822</w:t>
            </w:r>
            <w:r>
              <w:rPr>
                <w:rFonts w:hint="eastAsia"/>
                <w:color w:val="auto"/>
                <w:kern w:val="0"/>
                <w:sz w:val="24"/>
                <w:lang w:eastAsia="zh-CN"/>
              </w:rPr>
              <w:t>-</w:t>
            </w:r>
            <w:r>
              <w:rPr>
                <w:rFonts w:hint="eastAsia"/>
                <w:color w:val="auto"/>
                <w:kern w:val="0"/>
                <w:sz w:val="24"/>
              </w:rPr>
              <w:t>2019）附表A</w:t>
            </w:r>
            <w:r>
              <w:rPr>
                <w:color w:val="auto"/>
                <w:kern w:val="0"/>
                <w:sz w:val="24"/>
              </w:rPr>
              <w:t>.1</w:t>
            </w:r>
            <w:r>
              <w:rPr>
                <w:rFonts w:hint="eastAsia"/>
                <w:color w:val="auto"/>
                <w:kern w:val="0"/>
                <w:sz w:val="24"/>
              </w:rPr>
              <w:t>中限值要求</w:t>
            </w:r>
            <w:r>
              <w:rPr>
                <w:color w:val="auto"/>
                <w:sz w:val="24"/>
              </w:rPr>
              <w:t>，具体标准值见</w:t>
            </w:r>
            <w:r>
              <w:rPr>
                <w:rFonts w:hint="eastAsia"/>
                <w:color w:val="auto"/>
                <w:sz w:val="24"/>
                <w:lang w:val="en-US" w:eastAsia="zh-CN"/>
              </w:rPr>
              <w:t>下</w:t>
            </w:r>
            <w:r>
              <w:rPr>
                <w:color w:val="auto"/>
                <w:sz w:val="24"/>
              </w:rPr>
              <w:t>表</w:t>
            </w:r>
            <w:r>
              <w:rPr>
                <w:rFonts w:hint="eastAsia"/>
                <w:color w:val="auto"/>
                <w:sz w:val="24"/>
              </w:rPr>
              <w:t>。</w:t>
            </w:r>
          </w:p>
          <w:p w14:paraId="0B332928">
            <w:pPr>
              <w:jc w:val="center"/>
              <w:rPr>
                <w:b/>
                <w:bCs/>
                <w:color w:val="auto"/>
              </w:rPr>
            </w:pPr>
            <w:r>
              <w:rPr>
                <w:b/>
                <w:bCs/>
                <w:color w:val="auto"/>
              </w:rPr>
              <w:t>表3-</w:t>
            </w:r>
            <w:r>
              <w:rPr>
                <w:rFonts w:hint="eastAsia"/>
                <w:b/>
                <w:bCs/>
                <w:color w:val="auto"/>
                <w:lang w:val="en-US" w:eastAsia="zh-CN"/>
              </w:rPr>
              <w:t>2</w:t>
            </w:r>
            <w:r>
              <w:rPr>
                <w:b/>
                <w:bCs/>
                <w:color w:val="auto"/>
              </w:rPr>
              <w:t xml:space="preserve"> </w:t>
            </w:r>
            <w:r>
              <w:rPr>
                <w:rFonts w:hint="eastAsia"/>
                <w:b/>
                <w:bCs/>
                <w:color w:val="auto"/>
              </w:rPr>
              <w:t>大气污染物排放标准</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330"/>
              <w:gridCol w:w="1290"/>
              <w:gridCol w:w="1207"/>
              <w:gridCol w:w="1266"/>
              <w:gridCol w:w="1653"/>
            </w:tblGrid>
            <w:tr w14:paraId="6842C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vMerge w:val="restart"/>
                  <w:tcBorders>
                    <w:tl2br w:val="nil"/>
                    <w:tr2bl w:val="nil"/>
                  </w:tcBorders>
                  <w:noWrap w:val="0"/>
                  <w:vAlign w:val="center"/>
                </w:tcPr>
                <w:p w14:paraId="1F589346">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污染物</w:t>
                  </w:r>
                </w:p>
              </w:tc>
              <w:tc>
                <w:tcPr>
                  <w:tcW w:w="834" w:type="pct"/>
                  <w:vMerge w:val="restart"/>
                  <w:tcBorders>
                    <w:tl2br w:val="nil"/>
                    <w:tr2bl w:val="nil"/>
                  </w:tcBorders>
                  <w:noWrap w:val="0"/>
                  <w:vAlign w:val="center"/>
                </w:tcPr>
                <w:p w14:paraId="5A4ABC26">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最高允许排放浓度</w:t>
                  </w:r>
                  <w:r>
                    <w:rPr>
                      <w:rFonts w:hint="eastAsia" w:ascii="Times New Roman" w:hAnsi="Times New Roman" w:eastAsia="宋体" w:cs="Times New Roman"/>
                      <w:bCs/>
                      <w:color w:val="auto"/>
                      <w:sz w:val="21"/>
                      <w:szCs w:val="21"/>
                      <w:lang w:val="en-US" w:eastAsia="zh-CN"/>
                    </w:rPr>
                    <w:t>m</w:t>
                  </w:r>
                  <w:r>
                    <w:rPr>
                      <w:rFonts w:hint="default" w:ascii="Times New Roman" w:hAnsi="Times New Roman" w:eastAsia="宋体" w:cs="Times New Roman"/>
                      <w:bCs/>
                      <w:color w:val="auto"/>
                      <w:sz w:val="21"/>
                      <w:szCs w:val="21"/>
                    </w:rPr>
                    <w:t>g/m</w:t>
                  </w:r>
                  <w:r>
                    <w:rPr>
                      <w:rFonts w:hint="default" w:ascii="Times New Roman" w:hAnsi="Times New Roman" w:eastAsia="宋体" w:cs="Times New Roman"/>
                      <w:bCs/>
                      <w:color w:val="auto"/>
                      <w:sz w:val="21"/>
                      <w:szCs w:val="21"/>
                      <w:vertAlign w:val="superscript"/>
                    </w:rPr>
                    <w:t>3</w:t>
                  </w:r>
                </w:p>
              </w:tc>
              <w:tc>
                <w:tcPr>
                  <w:tcW w:w="1566" w:type="pct"/>
                  <w:gridSpan w:val="2"/>
                  <w:tcBorders>
                    <w:tl2br w:val="nil"/>
                    <w:tr2bl w:val="nil"/>
                  </w:tcBorders>
                  <w:noWrap w:val="0"/>
                  <w:vAlign w:val="center"/>
                </w:tcPr>
                <w:p w14:paraId="5B4F5E76">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最高允许排放速率</w:t>
                  </w:r>
                </w:p>
              </w:tc>
              <w:tc>
                <w:tcPr>
                  <w:tcW w:w="1831" w:type="pct"/>
                  <w:gridSpan w:val="2"/>
                  <w:tcBorders>
                    <w:tl2br w:val="nil"/>
                    <w:tr2bl w:val="nil"/>
                  </w:tcBorders>
                  <w:noWrap w:val="0"/>
                  <w:vAlign w:val="center"/>
                </w:tcPr>
                <w:p w14:paraId="6AAB0228">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无组织排放监控浓度限值</w:t>
                  </w:r>
                </w:p>
              </w:tc>
            </w:tr>
            <w:tr w14:paraId="4D9BB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vMerge w:val="continue"/>
                  <w:tcBorders>
                    <w:tl2br w:val="nil"/>
                    <w:tr2bl w:val="nil"/>
                  </w:tcBorders>
                  <w:noWrap w:val="0"/>
                  <w:vAlign w:val="center"/>
                </w:tcPr>
                <w:p w14:paraId="0D018906">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eastAsia" w:ascii="Times New Roman" w:hAnsi="Times New Roman" w:eastAsia="宋体" w:cs="Times New Roman"/>
                      <w:color w:val="auto"/>
                      <w:sz w:val="21"/>
                      <w:szCs w:val="21"/>
                      <w:vertAlign w:val="baseline"/>
                      <w:lang w:val="en-US" w:eastAsia="zh-CN"/>
                    </w:rPr>
                  </w:pPr>
                </w:p>
              </w:tc>
              <w:tc>
                <w:tcPr>
                  <w:tcW w:w="834" w:type="pct"/>
                  <w:vMerge w:val="continue"/>
                  <w:tcBorders>
                    <w:tl2br w:val="nil"/>
                    <w:tr2bl w:val="nil"/>
                  </w:tcBorders>
                  <w:noWrap w:val="0"/>
                  <w:vAlign w:val="center"/>
                </w:tcPr>
                <w:p w14:paraId="42A4D5FE">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eastAsia" w:ascii="Times New Roman" w:hAnsi="Times New Roman" w:eastAsia="宋体" w:cs="Times New Roman"/>
                      <w:color w:val="auto"/>
                      <w:sz w:val="21"/>
                      <w:szCs w:val="21"/>
                      <w:vertAlign w:val="baseline"/>
                      <w:lang w:val="en-US" w:eastAsia="zh-CN"/>
                    </w:rPr>
                  </w:pPr>
                </w:p>
              </w:tc>
              <w:tc>
                <w:tcPr>
                  <w:tcW w:w="809" w:type="pct"/>
                  <w:tcBorders>
                    <w:tl2br w:val="nil"/>
                    <w:tr2bl w:val="nil"/>
                  </w:tcBorders>
                  <w:noWrap w:val="0"/>
                  <w:vAlign w:val="center"/>
                </w:tcPr>
                <w:p w14:paraId="33886222">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排气筒高度m</w:t>
                  </w:r>
                </w:p>
              </w:tc>
              <w:tc>
                <w:tcPr>
                  <w:tcW w:w="757" w:type="pct"/>
                  <w:tcBorders>
                    <w:tl2br w:val="nil"/>
                    <w:tr2bl w:val="nil"/>
                  </w:tcBorders>
                  <w:noWrap w:val="0"/>
                  <w:vAlign w:val="center"/>
                </w:tcPr>
                <w:p w14:paraId="23F4EF69">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速率（kg/h）</w:t>
                  </w:r>
                </w:p>
              </w:tc>
              <w:tc>
                <w:tcPr>
                  <w:tcW w:w="794" w:type="pct"/>
                  <w:tcBorders>
                    <w:tl2br w:val="nil"/>
                    <w:tr2bl w:val="nil"/>
                  </w:tcBorders>
                  <w:noWrap w:val="0"/>
                  <w:vAlign w:val="center"/>
                </w:tcPr>
                <w:p w14:paraId="6AD7D07A">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监控点</w:t>
                  </w:r>
                </w:p>
              </w:tc>
              <w:tc>
                <w:tcPr>
                  <w:tcW w:w="1036" w:type="pct"/>
                  <w:tcBorders>
                    <w:tl2br w:val="nil"/>
                    <w:tr2bl w:val="nil"/>
                  </w:tcBorders>
                  <w:noWrap w:val="0"/>
                  <w:vAlign w:val="center"/>
                </w:tcPr>
                <w:p w14:paraId="47BBA567">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浓度</w:t>
                  </w:r>
                  <w:r>
                    <w:rPr>
                      <w:rFonts w:hint="eastAsia" w:ascii="Times New Roman" w:hAnsi="Times New Roman" w:eastAsia="宋体" w:cs="Times New Roman"/>
                      <w:bCs/>
                      <w:color w:val="auto"/>
                      <w:sz w:val="21"/>
                      <w:szCs w:val="21"/>
                      <w:lang w:val="en-US" w:eastAsia="zh-CN"/>
                    </w:rPr>
                    <w:t>m</w:t>
                  </w:r>
                  <w:r>
                    <w:rPr>
                      <w:rFonts w:hint="default" w:ascii="Times New Roman" w:hAnsi="Times New Roman" w:eastAsia="宋体" w:cs="Times New Roman"/>
                      <w:bCs/>
                      <w:color w:val="auto"/>
                      <w:sz w:val="21"/>
                      <w:szCs w:val="21"/>
                    </w:rPr>
                    <w:t>g/m</w:t>
                  </w:r>
                  <w:r>
                    <w:rPr>
                      <w:rFonts w:hint="default" w:ascii="Times New Roman" w:hAnsi="Times New Roman" w:eastAsia="宋体" w:cs="Times New Roman"/>
                      <w:bCs/>
                      <w:color w:val="auto"/>
                      <w:sz w:val="21"/>
                      <w:szCs w:val="21"/>
                      <w:vertAlign w:val="superscript"/>
                    </w:rPr>
                    <w:t>3</w:t>
                  </w:r>
                </w:p>
              </w:tc>
            </w:tr>
            <w:tr w14:paraId="3C3C8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tcBorders>
                    <w:tl2br w:val="nil"/>
                    <w:tr2bl w:val="nil"/>
                  </w:tcBorders>
                  <w:noWrap w:val="0"/>
                  <w:vAlign w:val="center"/>
                </w:tcPr>
                <w:p w14:paraId="21EE03F0">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VOCs</w:t>
                  </w:r>
                </w:p>
              </w:tc>
              <w:tc>
                <w:tcPr>
                  <w:tcW w:w="834" w:type="pct"/>
                  <w:tcBorders>
                    <w:tl2br w:val="nil"/>
                    <w:tr2bl w:val="nil"/>
                  </w:tcBorders>
                  <w:noWrap w:val="0"/>
                  <w:vAlign w:val="center"/>
                </w:tcPr>
                <w:p w14:paraId="4419FB21">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809" w:type="pct"/>
                  <w:tcBorders>
                    <w:tl2br w:val="nil"/>
                    <w:tr2bl w:val="nil"/>
                  </w:tcBorders>
                  <w:noWrap w:val="0"/>
                  <w:vAlign w:val="center"/>
                </w:tcPr>
                <w:p w14:paraId="7B76EBE6">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757" w:type="pct"/>
                  <w:tcBorders>
                    <w:tl2br w:val="nil"/>
                    <w:tr2bl w:val="nil"/>
                  </w:tcBorders>
                  <w:noWrap w:val="0"/>
                  <w:vAlign w:val="center"/>
                </w:tcPr>
                <w:p w14:paraId="78E4873B">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794" w:type="pct"/>
                  <w:tcBorders>
                    <w:tl2br w:val="nil"/>
                    <w:tr2bl w:val="nil"/>
                  </w:tcBorders>
                  <w:noWrap w:val="0"/>
                  <w:vAlign w:val="center"/>
                </w:tcPr>
                <w:p w14:paraId="4459471D">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厂界</w:t>
                  </w:r>
                </w:p>
              </w:tc>
              <w:tc>
                <w:tcPr>
                  <w:tcW w:w="1036" w:type="pct"/>
                  <w:tcBorders>
                    <w:tl2br w:val="nil"/>
                    <w:tr2bl w:val="nil"/>
                  </w:tcBorders>
                  <w:noWrap w:val="0"/>
                  <w:vAlign w:val="center"/>
                </w:tcPr>
                <w:p w14:paraId="20CB10C6">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4.0</w:t>
                  </w:r>
                </w:p>
              </w:tc>
            </w:tr>
            <w:tr w14:paraId="47ED7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vMerge w:val="restart"/>
                  <w:tcBorders>
                    <w:tl2br w:val="nil"/>
                    <w:tr2bl w:val="nil"/>
                  </w:tcBorders>
                  <w:noWrap w:val="0"/>
                  <w:vAlign w:val="center"/>
                </w:tcPr>
                <w:p w14:paraId="06054D20">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NMHC</w:t>
                  </w:r>
                </w:p>
              </w:tc>
              <w:tc>
                <w:tcPr>
                  <w:tcW w:w="834" w:type="pct"/>
                  <w:tcBorders>
                    <w:tl2br w:val="nil"/>
                    <w:tr2bl w:val="nil"/>
                  </w:tcBorders>
                  <w:noWrap w:val="0"/>
                  <w:vAlign w:val="center"/>
                </w:tcPr>
                <w:p w14:paraId="5E9B48BA">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809" w:type="pct"/>
                  <w:tcBorders>
                    <w:tl2br w:val="nil"/>
                    <w:tr2bl w:val="nil"/>
                  </w:tcBorders>
                  <w:noWrap w:val="0"/>
                  <w:vAlign w:val="center"/>
                </w:tcPr>
                <w:p w14:paraId="43D567E6">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757" w:type="pct"/>
                  <w:tcBorders>
                    <w:tl2br w:val="nil"/>
                    <w:tr2bl w:val="nil"/>
                  </w:tcBorders>
                  <w:noWrap w:val="0"/>
                  <w:vAlign w:val="center"/>
                </w:tcPr>
                <w:p w14:paraId="35340C99">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794" w:type="pct"/>
                  <w:vMerge w:val="restart"/>
                  <w:tcBorders>
                    <w:tl2br w:val="nil"/>
                    <w:tr2bl w:val="nil"/>
                  </w:tcBorders>
                  <w:noWrap w:val="0"/>
                  <w:vAlign w:val="center"/>
                </w:tcPr>
                <w:p w14:paraId="1F1FDC82">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在厂房外设置监控点</w:t>
                  </w:r>
                </w:p>
              </w:tc>
              <w:tc>
                <w:tcPr>
                  <w:tcW w:w="1036" w:type="pct"/>
                  <w:tcBorders>
                    <w:tl2br w:val="nil"/>
                    <w:tr2bl w:val="nil"/>
                  </w:tcBorders>
                  <w:noWrap w:val="0"/>
                  <w:vAlign w:val="top"/>
                </w:tcPr>
                <w:p w14:paraId="4C46D29E">
                  <w:pPr>
                    <w:spacing w:before="20" w:after="20"/>
                    <w:jc w:val="center"/>
                    <w:rPr>
                      <w:rFonts w:hint="eastAsia" w:cs="Times New Roman"/>
                      <w:b w:val="0"/>
                      <w:bCs w:val="0"/>
                      <w:color w:val="auto"/>
                      <w:sz w:val="21"/>
                      <w:szCs w:val="21"/>
                      <w:vertAlign w:val="baseline"/>
                      <w:lang w:val="en-US" w:eastAsia="zh-CN"/>
                    </w:rPr>
                  </w:pPr>
                  <w:r>
                    <w:rPr>
                      <w:bCs/>
                      <w:szCs w:val="40"/>
                    </w:rPr>
                    <w:t>10（监控点处1h平均浓度值）</w:t>
                  </w:r>
                </w:p>
              </w:tc>
            </w:tr>
            <w:tr w14:paraId="2BCD7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pct"/>
                  <w:vMerge w:val="continue"/>
                  <w:tcBorders>
                    <w:tl2br w:val="nil"/>
                    <w:tr2bl w:val="nil"/>
                  </w:tcBorders>
                  <w:noWrap w:val="0"/>
                  <w:vAlign w:val="center"/>
                </w:tcPr>
                <w:p w14:paraId="7A03FBE2">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eastAsia" w:cs="Times New Roman"/>
                      <w:b w:val="0"/>
                      <w:bCs w:val="0"/>
                      <w:color w:val="auto"/>
                      <w:sz w:val="21"/>
                      <w:szCs w:val="21"/>
                      <w:vertAlign w:val="baseline"/>
                      <w:lang w:val="en-US" w:eastAsia="zh-CN"/>
                    </w:rPr>
                  </w:pPr>
                </w:p>
              </w:tc>
              <w:tc>
                <w:tcPr>
                  <w:tcW w:w="834" w:type="pct"/>
                  <w:tcBorders>
                    <w:tl2br w:val="nil"/>
                    <w:tr2bl w:val="nil"/>
                  </w:tcBorders>
                  <w:shd w:val="clear" w:color="auto" w:fill="auto"/>
                  <w:noWrap w:val="0"/>
                  <w:vAlign w:val="center"/>
                </w:tcPr>
                <w:p w14:paraId="19151FC4">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leftChars="0" w:firstLine="0" w:firstLineChars="0"/>
                    <w:jc w:val="center"/>
                    <w:textAlignment w:val="auto"/>
                    <w:rPr>
                      <w:rFonts w:hint="eastAsia" w:ascii="Times New Roman" w:hAnsi="Times New Roman" w:eastAsia="宋体" w:cs="Times New Roman"/>
                      <w:b w:val="0"/>
                      <w:bCs w:val="0"/>
                      <w:color w:val="auto"/>
                      <w:spacing w:val="-6"/>
                      <w:kern w:val="44"/>
                      <w:sz w:val="21"/>
                      <w:szCs w:val="21"/>
                      <w:vertAlign w:val="baseline"/>
                      <w:lang w:val="en-US" w:eastAsia="zh-CN" w:bidi="ar-SA"/>
                    </w:rPr>
                  </w:pPr>
                  <w:r>
                    <w:rPr>
                      <w:rFonts w:hint="eastAsia" w:cs="Times New Roman"/>
                      <w:b w:val="0"/>
                      <w:bCs w:val="0"/>
                      <w:color w:val="auto"/>
                      <w:sz w:val="21"/>
                      <w:szCs w:val="21"/>
                      <w:vertAlign w:val="baseline"/>
                      <w:lang w:val="en-US" w:eastAsia="zh-CN"/>
                    </w:rPr>
                    <w:t>/</w:t>
                  </w:r>
                </w:p>
              </w:tc>
              <w:tc>
                <w:tcPr>
                  <w:tcW w:w="809" w:type="pct"/>
                  <w:tcBorders>
                    <w:tl2br w:val="nil"/>
                    <w:tr2bl w:val="nil"/>
                  </w:tcBorders>
                  <w:shd w:val="clear" w:color="auto" w:fill="auto"/>
                  <w:noWrap w:val="0"/>
                  <w:vAlign w:val="center"/>
                </w:tcPr>
                <w:p w14:paraId="4CAD8413">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leftChars="0" w:firstLine="0" w:firstLineChars="0"/>
                    <w:jc w:val="center"/>
                    <w:textAlignment w:val="auto"/>
                    <w:rPr>
                      <w:rFonts w:hint="eastAsia" w:ascii="Times New Roman" w:hAnsi="Times New Roman" w:eastAsia="宋体" w:cs="Times New Roman"/>
                      <w:b w:val="0"/>
                      <w:bCs w:val="0"/>
                      <w:color w:val="auto"/>
                      <w:spacing w:val="-6"/>
                      <w:kern w:val="44"/>
                      <w:sz w:val="21"/>
                      <w:szCs w:val="21"/>
                      <w:vertAlign w:val="baseline"/>
                      <w:lang w:val="en-US" w:eastAsia="zh-CN" w:bidi="ar-SA"/>
                    </w:rPr>
                  </w:pPr>
                  <w:r>
                    <w:rPr>
                      <w:rFonts w:hint="eastAsia" w:cs="Times New Roman"/>
                      <w:b w:val="0"/>
                      <w:bCs w:val="0"/>
                      <w:color w:val="auto"/>
                      <w:sz w:val="21"/>
                      <w:szCs w:val="21"/>
                      <w:vertAlign w:val="baseline"/>
                      <w:lang w:val="en-US" w:eastAsia="zh-CN"/>
                    </w:rPr>
                    <w:t>/</w:t>
                  </w:r>
                </w:p>
              </w:tc>
              <w:tc>
                <w:tcPr>
                  <w:tcW w:w="757" w:type="pct"/>
                  <w:tcBorders>
                    <w:tl2br w:val="nil"/>
                    <w:tr2bl w:val="nil"/>
                  </w:tcBorders>
                  <w:shd w:val="clear" w:color="auto" w:fill="auto"/>
                  <w:noWrap w:val="0"/>
                  <w:vAlign w:val="center"/>
                </w:tcPr>
                <w:p w14:paraId="2910EBDE">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leftChars="0" w:firstLine="0" w:firstLineChars="0"/>
                    <w:jc w:val="center"/>
                    <w:textAlignment w:val="auto"/>
                    <w:rPr>
                      <w:rFonts w:hint="eastAsia" w:ascii="Times New Roman" w:hAnsi="Times New Roman" w:eastAsia="宋体" w:cs="Times New Roman"/>
                      <w:b w:val="0"/>
                      <w:bCs w:val="0"/>
                      <w:color w:val="auto"/>
                      <w:spacing w:val="-6"/>
                      <w:kern w:val="44"/>
                      <w:sz w:val="21"/>
                      <w:szCs w:val="21"/>
                      <w:vertAlign w:val="baseline"/>
                      <w:lang w:val="en-US" w:eastAsia="zh-CN" w:bidi="ar-SA"/>
                    </w:rPr>
                  </w:pPr>
                  <w:r>
                    <w:rPr>
                      <w:rFonts w:hint="eastAsia" w:cs="Times New Roman"/>
                      <w:b w:val="0"/>
                      <w:bCs w:val="0"/>
                      <w:color w:val="auto"/>
                      <w:sz w:val="21"/>
                      <w:szCs w:val="21"/>
                      <w:vertAlign w:val="baseline"/>
                      <w:lang w:val="en-US" w:eastAsia="zh-CN"/>
                    </w:rPr>
                    <w:t>/</w:t>
                  </w:r>
                </w:p>
              </w:tc>
              <w:tc>
                <w:tcPr>
                  <w:tcW w:w="794" w:type="pct"/>
                  <w:vMerge w:val="continue"/>
                  <w:tcBorders>
                    <w:tl2br w:val="nil"/>
                    <w:tr2bl w:val="nil"/>
                  </w:tcBorders>
                  <w:noWrap w:val="0"/>
                  <w:vAlign w:val="center"/>
                </w:tcPr>
                <w:p w14:paraId="53E11969">
                  <w:pPr>
                    <w:pStyle w:val="12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036" w:type="pct"/>
                  <w:tcBorders>
                    <w:tl2br w:val="nil"/>
                    <w:tr2bl w:val="nil"/>
                  </w:tcBorders>
                  <w:noWrap w:val="0"/>
                  <w:vAlign w:val="center"/>
                </w:tcPr>
                <w:p w14:paraId="20B6018B">
                  <w:pPr>
                    <w:spacing w:before="20" w:after="20"/>
                    <w:jc w:val="center"/>
                    <w:rPr>
                      <w:rFonts w:hint="eastAsia" w:cs="Times New Roman"/>
                      <w:b w:val="0"/>
                      <w:bCs w:val="0"/>
                      <w:color w:val="auto"/>
                      <w:sz w:val="21"/>
                      <w:szCs w:val="21"/>
                      <w:vertAlign w:val="baseline"/>
                      <w:lang w:val="en-US" w:eastAsia="zh-CN"/>
                    </w:rPr>
                  </w:pPr>
                  <w:r>
                    <w:rPr>
                      <w:bCs/>
                      <w:szCs w:val="40"/>
                    </w:rPr>
                    <w:t>30（监控点处任意一次浓度值）</w:t>
                  </w:r>
                </w:p>
              </w:tc>
            </w:tr>
          </w:tbl>
          <w:p w14:paraId="260DA889">
            <w:pPr>
              <w:pStyle w:val="47"/>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val="0"/>
                <w:color w:val="auto"/>
                <w:spacing w:val="0"/>
                <w:kern w:val="0"/>
                <w:position w:val="0"/>
                <w:sz w:val="24"/>
                <w:szCs w:val="24"/>
              </w:rPr>
            </w:pPr>
            <w:r>
              <w:rPr>
                <w:rFonts w:hint="default" w:ascii="Times New Roman" w:hAnsi="Times New Roman" w:eastAsia="宋体" w:cs="Times New Roman"/>
                <w:b/>
                <w:bCs w:val="0"/>
                <w:color w:val="auto"/>
                <w:spacing w:val="0"/>
                <w:kern w:val="0"/>
                <w:position w:val="0"/>
                <w:sz w:val="24"/>
                <w:szCs w:val="24"/>
              </w:rPr>
              <w:t>2、废水排放标准</w:t>
            </w:r>
          </w:p>
          <w:p w14:paraId="10DC7495">
            <w:pPr>
              <w:pageBreakBefore w:val="0"/>
              <w:kinsoku/>
              <w:overflowPunct/>
              <w:topLinePunct w:val="0"/>
              <w:bidi w:val="0"/>
              <w:adjustRightInd w:val="0"/>
              <w:snapToGrid w:val="0"/>
              <w:spacing w:beforeAutospacing="0" w:afterAutospacing="0" w:line="22" w:lineRule="exact"/>
              <w:ind w:left="0" w:leftChars="0" w:right="0" w:rightChars="0"/>
              <w:textAlignment w:val="auto"/>
              <w:rPr>
                <w:rFonts w:hint="default" w:ascii="Times New Roman" w:hAnsi="Times New Roman" w:eastAsia="宋体" w:cs="Times New Roman"/>
                <w:color w:val="auto"/>
                <w:spacing w:val="0"/>
                <w:kern w:val="0"/>
                <w:position w:val="0"/>
                <w:sz w:val="21"/>
              </w:rPr>
            </w:pPr>
          </w:p>
          <w:p w14:paraId="2B230504">
            <w:pPr>
              <w:pStyle w:val="59"/>
              <w:bidi w:val="0"/>
              <w:rPr>
                <w:rFonts w:hint="eastAsia"/>
              </w:rPr>
            </w:pPr>
            <w:r>
              <w:rPr>
                <w:rFonts w:hint="eastAsia"/>
              </w:rPr>
              <w:t>本项目</w:t>
            </w:r>
            <w:r>
              <w:rPr>
                <w:rFonts w:hint="eastAsia"/>
                <w:lang w:val="en-US" w:eastAsia="zh-CN"/>
              </w:rPr>
              <w:t>生活污</w:t>
            </w:r>
            <w:r>
              <w:rPr>
                <w:rFonts w:hint="eastAsia"/>
              </w:rPr>
              <w:t>水</w:t>
            </w:r>
            <w:r>
              <w:rPr>
                <w:rFonts w:hint="eastAsia"/>
                <w:lang w:val="en-US" w:eastAsia="zh-CN"/>
              </w:rPr>
              <w:t>隔油池+化粪池预处理达</w:t>
            </w:r>
            <w:r>
              <w:rPr>
                <w:rFonts w:hint="eastAsia"/>
              </w:rPr>
              <w:t>接管标准</w:t>
            </w:r>
            <w:r>
              <w:rPr>
                <w:rFonts w:hint="eastAsia"/>
                <w:lang w:val="en-US" w:eastAsia="zh-CN"/>
              </w:rPr>
              <w:t>后排入</w:t>
            </w:r>
            <w:r>
              <w:rPr>
                <w:rFonts w:hint="default"/>
                <w:lang w:val="en-US" w:eastAsia="zh-CN"/>
              </w:rPr>
              <w:t>南湖新城污水处理厂</w:t>
            </w:r>
            <w:r>
              <w:rPr>
                <w:rFonts w:hint="eastAsia"/>
                <w:lang w:val="en-US" w:eastAsia="zh-CN"/>
              </w:rPr>
              <w:t>，经</w:t>
            </w:r>
            <w:r>
              <w:rPr>
                <w:rFonts w:hint="default"/>
                <w:lang w:val="en-US" w:eastAsia="zh-CN"/>
              </w:rPr>
              <w:t>南湖新城污水处理厂</w:t>
            </w:r>
            <w:r>
              <w:rPr>
                <w:rFonts w:hint="eastAsia"/>
                <w:lang w:val="en-US" w:eastAsia="zh-CN"/>
              </w:rPr>
              <w:t>进一步处理后</w:t>
            </w:r>
            <w:r>
              <w:rPr>
                <w:rFonts w:hint="eastAsia"/>
              </w:rPr>
              <w:t>尾水</w:t>
            </w:r>
            <w:r>
              <w:rPr>
                <w:rFonts w:hint="eastAsia"/>
                <w:lang w:val="en-US" w:eastAsia="zh-CN"/>
              </w:rPr>
              <w:t>达</w:t>
            </w:r>
            <w:r>
              <w:rPr>
                <w:rFonts w:hint="eastAsia"/>
              </w:rPr>
              <w:t>《城镇污水处理厂污染物排放标准》（GB18918-2002）一级A标准排入</w:t>
            </w:r>
            <w:r>
              <w:rPr>
                <w:rFonts w:hint="eastAsia"/>
                <w:lang w:val="en-US" w:eastAsia="zh-CN"/>
              </w:rPr>
              <w:t>南湖</w:t>
            </w:r>
            <w:r>
              <w:t>，具体标准值见</w:t>
            </w:r>
            <w:r>
              <w:rPr>
                <w:rFonts w:hint="eastAsia"/>
                <w:lang w:val="en-US" w:eastAsia="zh-CN"/>
              </w:rPr>
              <w:t>下</w:t>
            </w:r>
            <w:r>
              <w:t>表</w:t>
            </w:r>
            <w:r>
              <w:rPr>
                <w:rFonts w:hint="eastAsia"/>
              </w:rPr>
              <w:t>。</w:t>
            </w:r>
          </w:p>
          <w:p w14:paraId="05ADA74E">
            <w:pPr>
              <w:jc w:val="center"/>
              <w:rPr>
                <w:b/>
                <w:bCs/>
                <w:color w:val="auto"/>
              </w:rPr>
            </w:pPr>
            <w:r>
              <w:rPr>
                <w:b/>
                <w:bCs/>
                <w:color w:val="auto"/>
              </w:rPr>
              <w:t>表3-</w:t>
            </w:r>
            <w:r>
              <w:rPr>
                <w:rFonts w:hint="eastAsia"/>
                <w:b/>
                <w:bCs/>
                <w:color w:val="auto"/>
                <w:lang w:val="en-US" w:eastAsia="zh-CN"/>
              </w:rPr>
              <w:t xml:space="preserve">4 </w:t>
            </w:r>
            <w:r>
              <w:rPr>
                <w:b/>
                <w:bCs/>
                <w:color w:val="auto"/>
              </w:rPr>
              <w:t>废水排放执行标准（摘录）   单位：mg/L（pH除外）</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72"/>
              <w:gridCol w:w="1318"/>
              <w:gridCol w:w="2589"/>
              <w:gridCol w:w="3095"/>
            </w:tblGrid>
            <w:tr w14:paraId="588AE3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09" w:type="pct"/>
                  <w:shd w:val="clear" w:color="auto" w:fill="auto"/>
                  <w:vAlign w:val="center"/>
                </w:tcPr>
                <w:p w14:paraId="04E8DB17">
                  <w:pPr>
                    <w:jc w:val="center"/>
                    <w:rPr>
                      <w:b/>
                      <w:color w:val="auto"/>
                      <w:szCs w:val="21"/>
                    </w:rPr>
                  </w:pPr>
                  <w:r>
                    <w:rPr>
                      <w:b/>
                      <w:color w:val="auto"/>
                      <w:szCs w:val="21"/>
                    </w:rPr>
                    <w:t>序号</w:t>
                  </w:r>
                </w:p>
              </w:tc>
              <w:tc>
                <w:tcPr>
                  <w:tcW w:w="826" w:type="pct"/>
                  <w:shd w:val="clear" w:color="auto" w:fill="auto"/>
                  <w:vAlign w:val="center"/>
                </w:tcPr>
                <w:p w14:paraId="33BFB354">
                  <w:pPr>
                    <w:jc w:val="center"/>
                    <w:rPr>
                      <w:b/>
                      <w:bCs w:val="0"/>
                      <w:color w:val="auto"/>
                      <w:szCs w:val="21"/>
                    </w:rPr>
                  </w:pPr>
                  <w:r>
                    <w:rPr>
                      <w:b/>
                      <w:bCs w:val="0"/>
                      <w:color w:val="auto"/>
                      <w:szCs w:val="21"/>
                    </w:rPr>
                    <w:t>污染物名称</w:t>
                  </w:r>
                </w:p>
              </w:tc>
              <w:tc>
                <w:tcPr>
                  <w:tcW w:w="1623" w:type="pct"/>
                  <w:shd w:val="clear" w:color="auto" w:fill="auto"/>
                  <w:vAlign w:val="center"/>
                </w:tcPr>
                <w:p w14:paraId="3F764A1B">
                  <w:pPr>
                    <w:jc w:val="center"/>
                    <w:rPr>
                      <w:b/>
                      <w:bCs w:val="0"/>
                      <w:color w:val="auto"/>
                      <w:szCs w:val="21"/>
                    </w:rPr>
                  </w:pPr>
                  <w:r>
                    <w:rPr>
                      <w:rFonts w:hint="default"/>
                      <w:b/>
                      <w:bCs w:val="0"/>
                      <w:lang w:val="en-US" w:eastAsia="zh-CN"/>
                    </w:rPr>
                    <w:t>南湖新城污水处理厂</w:t>
                  </w:r>
                  <w:r>
                    <w:rPr>
                      <w:rFonts w:hint="eastAsia"/>
                      <w:b/>
                      <w:bCs w:val="0"/>
                      <w:color w:val="auto"/>
                      <w:szCs w:val="21"/>
                      <w:lang w:val="en-US" w:eastAsia="zh-CN"/>
                    </w:rPr>
                    <w:t>接管</w:t>
                  </w:r>
                  <w:r>
                    <w:rPr>
                      <w:b/>
                      <w:bCs w:val="0"/>
                      <w:color w:val="auto"/>
                      <w:szCs w:val="21"/>
                    </w:rPr>
                    <w:t>标准</w:t>
                  </w:r>
                </w:p>
              </w:tc>
              <w:tc>
                <w:tcPr>
                  <w:tcW w:w="1940" w:type="pct"/>
                  <w:shd w:val="clear" w:color="auto" w:fill="auto"/>
                  <w:vAlign w:val="center"/>
                </w:tcPr>
                <w:p w14:paraId="7DEAD870">
                  <w:pPr>
                    <w:jc w:val="center"/>
                    <w:rPr>
                      <w:b/>
                      <w:color w:val="auto"/>
                      <w:spacing w:val="4"/>
                      <w:szCs w:val="21"/>
                    </w:rPr>
                  </w:pPr>
                  <w:r>
                    <w:rPr>
                      <w:b/>
                      <w:color w:val="auto"/>
                      <w:spacing w:val="4"/>
                      <w:szCs w:val="21"/>
                    </w:rPr>
                    <w:t>《城镇污水处理厂污染物排放标准》（GB18918-2002）</w:t>
                  </w:r>
                </w:p>
                <w:p w14:paraId="3548BD82">
                  <w:pPr>
                    <w:jc w:val="center"/>
                    <w:rPr>
                      <w:b/>
                      <w:color w:val="auto"/>
                      <w:szCs w:val="21"/>
                    </w:rPr>
                  </w:pPr>
                  <w:r>
                    <w:rPr>
                      <w:b/>
                      <w:color w:val="auto"/>
                      <w:szCs w:val="21"/>
                    </w:rPr>
                    <w:t>一级</w:t>
                  </w:r>
                  <w:r>
                    <w:rPr>
                      <w:rFonts w:hint="eastAsia"/>
                      <w:b/>
                      <w:color w:val="auto"/>
                      <w:szCs w:val="21"/>
                      <w:lang w:val="en-US" w:eastAsia="zh-CN"/>
                    </w:rPr>
                    <w:t>A</w:t>
                  </w:r>
                  <w:r>
                    <w:rPr>
                      <w:b/>
                      <w:color w:val="auto"/>
                      <w:szCs w:val="21"/>
                    </w:rPr>
                    <w:t>标准</w:t>
                  </w:r>
                </w:p>
              </w:tc>
            </w:tr>
            <w:tr w14:paraId="5DEFA5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625158BF">
                  <w:pPr>
                    <w:jc w:val="center"/>
                    <w:rPr>
                      <w:color w:val="auto"/>
                      <w:szCs w:val="21"/>
                    </w:rPr>
                  </w:pPr>
                  <w:r>
                    <w:rPr>
                      <w:color w:val="auto"/>
                      <w:szCs w:val="21"/>
                    </w:rPr>
                    <w:t>1</w:t>
                  </w:r>
                </w:p>
              </w:tc>
              <w:tc>
                <w:tcPr>
                  <w:tcW w:w="826" w:type="pct"/>
                  <w:vAlign w:val="center"/>
                </w:tcPr>
                <w:p w14:paraId="7D76FD47">
                  <w:pPr>
                    <w:jc w:val="center"/>
                    <w:rPr>
                      <w:color w:val="auto"/>
                      <w:szCs w:val="21"/>
                    </w:rPr>
                  </w:pPr>
                  <w:r>
                    <w:rPr>
                      <w:rFonts w:hint="eastAsia"/>
                      <w:color w:val="auto"/>
                      <w:szCs w:val="21"/>
                    </w:rPr>
                    <w:t>p</w:t>
                  </w:r>
                  <w:r>
                    <w:rPr>
                      <w:color w:val="auto"/>
                      <w:szCs w:val="21"/>
                    </w:rPr>
                    <w:t>H</w:t>
                  </w:r>
                </w:p>
              </w:tc>
              <w:tc>
                <w:tcPr>
                  <w:tcW w:w="1623" w:type="pct"/>
                  <w:vAlign w:val="center"/>
                </w:tcPr>
                <w:p w14:paraId="0F7D04B3">
                  <w:pPr>
                    <w:jc w:val="center"/>
                    <w:rPr>
                      <w:color w:val="auto"/>
                      <w:szCs w:val="21"/>
                    </w:rPr>
                  </w:pPr>
                  <w:r>
                    <w:rPr>
                      <w:color w:val="auto"/>
                      <w:szCs w:val="21"/>
                    </w:rPr>
                    <w:t>6-9</w:t>
                  </w:r>
                </w:p>
              </w:tc>
              <w:tc>
                <w:tcPr>
                  <w:tcW w:w="1940" w:type="pct"/>
                  <w:vAlign w:val="center"/>
                </w:tcPr>
                <w:p w14:paraId="358C7D2D">
                  <w:pPr>
                    <w:jc w:val="center"/>
                    <w:rPr>
                      <w:color w:val="auto"/>
                      <w:szCs w:val="21"/>
                    </w:rPr>
                  </w:pPr>
                  <w:r>
                    <w:rPr>
                      <w:color w:val="auto"/>
                      <w:szCs w:val="21"/>
                    </w:rPr>
                    <w:t>6-9</w:t>
                  </w:r>
                </w:p>
              </w:tc>
            </w:tr>
            <w:tr w14:paraId="5580FE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6EEEE98E">
                  <w:pPr>
                    <w:jc w:val="center"/>
                    <w:rPr>
                      <w:color w:val="auto"/>
                      <w:szCs w:val="21"/>
                    </w:rPr>
                  </w:pPr>
                  <w:r>
                    <w:rPr>
                      <w:color w:val="auto"/>
                      <w:szCs w:val="21"/>
                    </w:rPr>
                    <w:t>2</w:t>
                  </w:r>
                </w:p>
              </w:tc>
              <w:tc>
                <w:tcPr>
                  <w:tcW w:w="826" w:type="pct"/>
                  <w:vAlign w:val="center"/>
                </w:tcPr>
                <w:p w14:paraId="6807178C">
                  <w:pPr>
                    <w:jc w:val="center"/>
                    <w:rPr>
                      <w:color w:val="auto"/>
                      <w:szCs w:val="21"/>
                    </w:rPr>
                  </w:pPr>
                  <w:r>
                    <w:rPr>
                      <w:color w:val="auto"/>
                      <w:szCs w:val="21"/>
                    </w:rPr>
                    <w:t>COD</w:t>
                  </w:r>
                </w:p>
              </w:tc>
              <w:tc>
                <w:tcPr>
                  <w:tcW w:w="1623" w:type="pct"/>
                  <w:vAlign w:val="center"/>
                </w:tcPr>
                <w:p w14:paraId="7604722B">
                  <w:pPr>
                    <w:jc w:val="center"/>
                    <w:rPr>
                      <w:rFonts w:hint="default" w:eastAsia="宋体"/>
                      <w:color w:val="auto"/>
                      <w:szCs w:val="21"/>
                      <w:lang w:val="en-US" w:eastAsia="zh-CN"/>
                    </w:rPr>
                  </w:pPr>
                  <w:r>
                    <w:rPr>
                      <w:rFonts w:hint="eastAsia"/>
                      <w:color w:val="auto"/>
                      <w:szCs w:val="21"/>
                      <w:lang w:val="en-US" w:eastAsia="zh-CN"/>
                    </w:rPr>
                    <w:t>220</w:t>
                  </w:r>
                </w:p>
              </w:tc>
              <w:tc>
                <w:tcPr>
                  <w:tcW w:w="1940" w:type="pct"/>
                  <w:vAlign w:val="center"/>
                </w:tcPr>
                <w:p w14:paraId="2C489B6C">
                  <w:pPr>
                    <w:jc w:val="center"/>
                    <w:rPr>
                      <w:rFonts w:hint="default" w:eastAsia="宋体"/>
                      <w:color w:val="auto"/>
                      <w:szCs w:val="21"/>
                      <w:lang w:val="en-US" w:eastAsia="zh-CN"/>
                    </w:rPr>
                  </w:pPr>
                  <w:r>
                    <w:rPr>
                      <w:rFonts w:hint="eastAsia"/>
                      <w:color w:val="auto"/>
                      <w:szCs w:val="21"/>
                      <w:lang w:val="en-US" w:eastAsia="zh-CN"/>
                    </w:rPr>
                    <w:t>50</w:t>
                  </w:r>
                </w:p>
              </w:tc>
            </w:tr>
            <w:tr w14:paraId="22DA20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01FED808">
                  <w:pPr>
                    <w:jc w:val="center"/>
                    <w:rPr>
                      <w:color w:val="auto"/>
                      <w:szCs w:val="21"/>
                    </w:rPr>
                  </w:pPr>
                  <w:r>
                    <w:rPr>
                      <w:color w:val="auto"/>
                      <w:szCs w:val="21"/>
                    </w:rPr>
                    <w:t>3</w:t>
                  </w:r>
                </w:p>
              </w:tc>
              <w:tc>
                <w:tcPr>
                  <w:tcW w:w="826" w:type="pct"/>
                  <w:vAlign w:val="center"/>
                </w:tcPr>
                <w:p w14:paraId="147BB104">
                  <w:pPr>
                    <w:jc w:val="center"/>
                    <w:rPr>
                      <w:color w:val="auto"/>
                      <w:szCs w:val="21"/>
                    </w:rPr>
                  </w:pPr>
                  <w:r>
                    <w:rPr>
                      <w:color w:val="auto"/>
                      <w:szCs w:val="21"/>
                    </w:rPr>
                    <w:t>BOD</w:t>
                  </w:r>
                  <w:r>
                    <w:rPr>
                      <w:color w:val="auto"/>
                      <w:szCs w:val="21"/>
                      <w:vertAlign w:val="subscript"/>
                    </w:rPr>
                    <w:t>5</w:t>
                  </w:r>
                </w:p>
              </w:tc>
              <w:tc>
                <w:tcPr>
                  <w:tcW w:w="1623" w:type="pct"/>
                  <w:vAlign w:val="center"/>
                </w:tcPr>
                <w:p w14:paraId="35F44A18">
                  <w:pPr>
                    <w:jc w:val="center"/>
                    <w:rPr>
                      <w:rFonts w:hint="default" w:eastAsia="宋体"/>
                      <w:color w:val="auto"/>
                      <w:szCs w:val="21"/>
                      <w:lang w:val="en-US" w:eastAsia="zh-CN"/>
                    </w:rPr>
                  </w:pPr>
                  <w:r>
                    <w:rPr>
                      <w:rFonts w:hint="eastAsia"/>
                      <w:color w:val="auto"/>
                      <w:szCs w:val="21"/>
                      <w:lang w:val="en-US" w:eastAsia="zh-CN"/>
                    </w:rPr>
                    <w:t>120</w:t>
                  </w:r>
                </w:p>
              </w:tc>
              <w:tc>
                <w:tcPr>
                  <w:tcW w:w="1940" w:type="pct"/>
                  <w:vAlign w:val="center"/>
                </w:tcPr>
                <w:p w14:paraId="2DF9864F">
                  <w:pPr>
                    <w:jc w:val="center"/>
                    <w:rPr>
                      <w:rFonts w:hint="default" w:eastAsia="宋体"/>
                      <w:color w:val="auto"/>
                      <w:szCs w:val="21"/>
                      <w:lang w:val="en-US" w:eastAsia="zh-CN"/>
                    </w:rPr>
                  </w:pPr>
                  <w:r>
                    <w:rPr>
                      <w:rFonts w:hint="eastAsia"/>
                      <w:color w:val="auto"/>
                      <w:szCs w:val="21"/>
                      <w:lang w:val="en-US" w:eastAsia="zh-CN"/>
                    </w:rPr>
                    <w:t>10</w:t>
                  </w:r>
                </w:p>
              </w:tc>
            </w:tr>
            <w:tr w14:paraId="1B08A1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255B597E">
                  <w:pPr>
                    <w:jc w:val="center"/>
                    <w:rPr>
                      <w:color w:val="auto"/>
                      <w:szCs w:val="21"/>
                    </w:rPr>
                  </w:pPr>
                  <w:r>
                    <w:rPr>
                      <w:color w:val="auto"/>
                      <w:szCs w:val="21"/>
                    </w:rPr>
                    <w:t>4</w:t>
                  </w:r>
                </w:p>
              </w:tc>
              <w:tc>
                <w:tcPr>
                  <w:tcW w:w="826" w:type="pct"/>
                  <w:vAlign w:val="center"/>
                </w:tcPr>
                <w:p w14:paraId="775E3582">
                  <w:pPr>
                    <w:jc w:val="center"/>
                    <w:rPr>
                      <w:color w:val="auto"/>
                      <w:szCs w:val="21"/>
                    </w:rPr>
                  </w:pPr>
                  <w:r>
                    <w:rPr>
                      <w:color w:val="auto"/>
                      <w:szCs w:val="21"/>
                    </w:rPr>
                    <w:t>氨氮</w:t>
                  </w:r>
                </w:p>
              </w:tc>
              <w:tc>
                <w:tcPr>
                  <w:tcW w:w="1623" w:type="pct"/>
                  <w:vAlign w:val="center"/>
                </w:tcPr>
                <w:p w14:paraId="6B6BD371">
                  <w:pPr>
                    <w:jc w:val="center"/>
                    <w:rPr>
                      <w:rFonts w:hint="default" w:eastAsia="宋体"/>
                      <w:color w:val="auto"/>
                      <w:szCs w:val="21"/>
                      <w:lang w:val="en-US" w:eastAsia="zh-CN"/>
                    </w:rPr>
                  </w:pPr>
                  <w:r>
                    <w:rPr>
                      <w:rFonts w:hint="eastAsia"/>
                      <w:color w:val="auto"/>
                      <w:szCs w:val="21"/>
                      <w:lang w:val="en-US" w:eastAsia="zh-CN"/>
                    </w:rPr>
                    <w:t>25</w:t>
                  </w:r>
                </w:p>
              </w:tc>
              <w:tc>
                <w:tcPr>
                  <w:tcW w:w="1940" w:type="pct"/>
                  <w:vAlign w:val="center"/>
                </w:tcPr>
                <w:p w14:paraId="21646274">
                  <w:pPr>
                    <w:jc w:val="center"/>
                    <w:rPr>
                      <w:color w:val="auto"/>
                      <w:szCs w:val="21"/>
                    </w:rPr>
                  </w:pPr>
                  <w:r>
                    <w:rPr>
                      <w:rFonts w:hint="eastAsia"/>
                      <w:color w:val="auto"/>
                      <w:szCs w:val="21"/>
                      <w:lang w:val="en-US" w:eastAsia="zh-CN"/>
                    </w:rPr>
                    <w:t>5</w:t>
                  </w:r>
                  <w:r>
                    <w:rPr>
                      <w:rFonts w:hint="eastAsia"/>
                      <w:color w:val="auto"/>
                      <w:szCs w:val="21"/>
                    </w:rPr>
                    <w:t>（</w:t>
                  </w:r>
                  <w:r>
                    <w:rPr>
                      <w:rFonts w:hint="eastAsia"/>
                      <w:color w:val="auto"/>
                      <w:szCs w:val="21"/>
                      <w:lang w:val="en-US" w:eastAsia="zh-CN"/>
                    </w:rPr>
                    <w:t>8</w:t>
                  </w:r>
                  <w:r>
                    <w:rPr>
                      <w:rFonts w:hint="eastAsia"/>
                      <w:color w:val="auto"/>
                      <w:szCs w:val="21"/>
                    </w:rPr>
                    <w:t>）</w:t>
                  </w:r>
                </w:p>
              </w:tc>
            </w:tr>
            <w:tr w14:paraId="2987FA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7E4FA31C">
                  <w:pPr>
                    <w:jc w:val="center"/>
                    <w:rPr>
                      <w:color w:val="auto"/>
                      <w:szCs w:val="21"/>
                    </w:rPr>
                  </w:pPr>
                  <w:r>
                    <w:rPr>
                      <w:color w:val="auto"/>
                      <w:szCs w:val="21"/>
                    </w:rPr>
                    <w:t>5</w:t>
                  </w:r>
                </w:p>
              </w:tc>
              <w:tc>
                <w:tcPr>
                  <w:tcW w:w="826" w:type="pct"/>
                  <w:vAlign w:val="center"/>
                </w:tcPr>
                <w:p w14:paraId="4E53D02A">
                  <w:pPr>
                    <w:jc w:val="center"/>
                    <w:rPr>
                      <w:color w:val="auto"/>
                      <w:szCs w:val="21"/>
                    </w:rPr>
                  </w:pPr>
                  <w:r>
                    <w:rPr>
                      <w:color w:val="auto"/>
                      <w:szCs w:val="21"/>
                    </w:rPr>
                    <w:t>SS</w:t>
                  </w:r>
                </w:p>
              </w:tc>
              <w:tc>
                <w:tcPr>
                  <w:tcW w:w="1623" w:type="pct"/>
                  <w:vAlign w:val="center"/>
                </w:tcPr>
                <w:p w14:paraId="2419F670">
                  <w:pPr>
                    <w:jc w:val="center"/>
                    <w:rPr>
                      <w:rFonts w:hint="default" w:eastAsia="宋体"/>
                      <w:color w:val="auto"/>
                      <w:szCs w:val="21"/>
                      <w:lang w:val="en-US" w:eastAsia="zh-CN"/>
                    </w:rPr>
                  </w:pPr>
                  <w:r>
                    <w:rPr>
                      <w:rFonts w:hint="eastAsia"/>
                      <w:color w:val="auto"/>
                      <w:szCs w:val="21"/>
                      <w:lang w:val="en-US" w:eastAsia="zh-CN"/>
                    </w:rPr>
                    <w:t>200</w:t>
                  </w:r>
                </w:p>
              </w:tc>
              <w:tc>
                <w:tcPr>
                  <w:tcW w:w="1940" w:type="pct"/>
                  <w:vAlign w:val="center"/>
                </w:tcPr>
                <w:p w14:paraId="65D701A5">
                  <w:pPr>
                    <w:jc w:val="center"/>
                    <w:rPr>
                      <w:rFonts w:hint="default" w:eastAsia="宋体"/>
                      <w:color w:val="auto"/>
                      <w:szCs w:val="21"/>
                      <w:lang w:val="en-US" w:eastAsia="zh-CN"/>
                    </w:rPr>
                  </w:pPr>
                  <w:r>
                    <w:rPr>
                      <w:rFonts w:hint="eastAsia"/>
                      <w:color w:val="auto"/>
                      <w:szCs w:val="21"/>
                      <w:lang w:val="en-US" w:eastAsia="zh-CN"/>
                    </w:rPr>
                    <w:t>10</w:t>
                  </w:r>
                </w:p>
              </w:tc>
            </w:tr>
            <w:tr w14:paraId="28B2DA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500C7768">
                  <w:pPr>
                    <w:jc w:val="center"/>
                    <w:rPr>
                      <w:color w:val="auto"/>
                      <w:szCs w:val="21"/>
                    </w:rPr>
                  </w:pPr>
                  <w:r>
                    <w:rPr>
                      <w:rFonts w:hint="eastAsia"/>
                      <w:color w:val="auto"/>
                      <w:szCs w:val="21"/>
                    </w:rPr>
                    <w:t>6</w:t>
                  </w:r>
                </w:p>
              </w:tc>
              <w:tc>
                <w:tcPr>
                  <w:tcW w:w="826" w:type="pct"/>
                  <w:vAlign w:val="center"/>
                </w:tcPr>
                <w:p w14:paraId="78071AB1">
                  <w:pPr>
                    <w:jc w:val="center"/>
                    <w:rPr>
                      <w:color w:val="auto"/>
                      <w:szCs w:val="21"/>
                    </w:rPr>
                  </w:pPr>
                  <w:r>
                    <w:rPr>
                      <w:rFonts w:hint="eastAsia"/>
                      <w:color w:val="auto"/>
                      <w:szCs w:val="21"/>
                    </w:rPr>
                    <w:t>总磷</w:t>
                  </w:r>
                </w:p>
              </w:tc>
              <w:tc>
                <w:tcPr>
                  <w:tcW w:w="1623" w:type="pct"/>
                  <w:vAlign w:val="center"/>
                </w:tcPr>
                <w:p w14:paraId="399A47CF">
                  <w:pPr>
                    <w:jc w:val="center"/>
                    <w:rPr>
                      <w:rFonts w:hint="eastAsia" w:eastAsia="宋体"/>
                      <w:color w:val="auto"/>
                      <w:szCs w:val="21"/>
                      <w:lang w:val="en-US" w:eastAsia="zh-CN"/>
                    </w:rPr>
                  </w:pPr>
                  <w:r>
                    <w:rPr>
                      <w:rFonts w:hint="eastAsia"/>
                      <w:color w:val="auto"/>
                      <w:szCs w:val="21"/>
                      <w:lang w:val="en-US" w:eastAsia="zh-CN"/>
                    </w:rPr>
                    <w:t>3</w:t>
                  </w:r>
                </w:p>
              </w:tc>
              <w:tc>
                <w:tcPr>
                  <w:tcW w:w="1940" w:type="pct"/>
                  <w:vAlign w:val="center"/>
                </w:tcPr>
                <w:p w14:paraId="55CF3B4F">
                  <w:pPr>
                    <w:jc w:val="center"/>
                    <w:rPr>
                      <w:rFonts w:hint="default" w:eastAsia="宋体"/>
                      <w:color w:val="auto"/>
                      <w:szCs w:val="21"/>
                      <w:lang w:val="en-US" w:eastAsia="zh-CN"/>
                    </w:rPr>
                  </w:pPr>
                  <w:r>
                    <w:rPr>
                      <w:rFonts w:hint="eastAsia"/>
                      <w:color w:val="auto"/>
                      <w:szCs w:val="21"/>
                      <w:lang w:val="en-US" w:eastAsia="zh-CN"/>
                    </w:rPr>
                    <w:t>0.5</w:t>
                  </w:r>
                </w:p>
              </w:tc>
            </w:tr>
            <w:tr w14:paraId="1E19B8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3B326CFD">
                  <w:pPr>
                    <w:jc w:val="center"/>
                    <w:rPr>
                      <w:rFonts w:hint="eastAsia" w:eastAsia="宋体"/>
                      <w:color w:val="auto"/>
                      <w:szCs w:val="21"/>
                      <w:lang w:val="en-US" w:eastAsia="zh-CN"/>
                    </w:rPr>
                  </w:pPr>
                  <w:r>
                    <w:rPr>
                      <w:rFonts w:hint="eastAsia"/>
                      <w:color w:val="auto"/>
                      <w:szCs w:val="21"/>
                      <w:lang w:val="en-US" w:eastAsia="zh-CN"/>
                    </w:rPr>
                    <w:t>7</w:t>
                  </w:r>
                </w:p>
              </w:tc>
              <w:tc>
                <w:tcPr>
                  <w:tcW w:w="826" w:type="pct"/>
                  <w:vAlign w:val="center"/>
                </w:tcPr>
                <w:p w14:paraId="03F0D08C">
                  <w:pPr>
                    <w:jc w:val="center"/>
                    <w:rPr>
                      <w:rFonts w:hint="eastAsia" w:eastAsia="宋体"/>
                      <w:color w:val="auto"/>
                      <w:szCs w:val="21"/>
                      <w:lang w:val="en-US" w:eastAsia="zh-CN"/>
                    </w:rPr>
                  </w:pPr>
                  <w:r>
                    <w:rPr>
                      <w:rFonts w:hint="eastAsia"/>
                      <w:color w:val="auto"/>
                      <w:szCs w:val="21"/>
                      <w:lang w:val="en-US" w:eastAsia="zh-CN"/>
                    </w:rPr>
                    <w:t>动植物油</w:t>
                  </w:r>
                </w:p>
              </w:tc>
              <w:tc>
                <w:tcPr>
                  <w:tcW w:w="1623" w:type="pct"/>
                  <w:vAlign w:val="center"/>
                </w:tcPr>
                <w:p w14:paraId="19754752">
                  <w:pPr>
                    <w:jc w:val="center"/>
                    <w:rPr>
                      <w:rFonts w:hint="default"/>
                      <w:color w:val="auto"/>
                      <w:szCs w:val="21"/>
                      <w:lang w:val="en-US" w:eastAsia="zh-CN"/>
                    </w:rPr>
                  </w:pPr>
                  <w:r>
                    <w:rPr>
                      <w:rFonts w:hint="eastAsia"/>
                      <w:color w:val="auto"/>
                      <w:szCs w:val="21"/>
                      <w:lang w:val="en-US" w:eastAsia="zh-CN"/>
                    </w:rPr>
                    <w:t>/</w:t>
                  </w:r>
                </w:p>
              </w:tc>
              <w:tc>
                <w:tcPr>
                  <w:tcW w:w="1940" w:type="pct"/>
                  <w:vAlign w:val="center"/>
                </w:tcPr>
                <w:p w14:paraId="1CA75499">
                  <w:pPr>
                    <w:jc w:val="center"/>
                    <w:rPr>
                      <w:rFonts w:hint="default"/>
                      <w:color w:val="auto"/>
                      <w:szCs w:val="21"/>
                      <w:lang w:val="en-US" w:eastAsia="zh-CN"/>
                    </w:rPr>
                  </w:pPr>
                  <w:r>
                    <w:rPr>
                      <w:rFonts w:hint="eastAsia"/>
                      <w:color w:val="auto"/>
                      <w:szCs w:val="21"/>
                      <w:lang w:val="en-US" w:eastAsia="zh-CN"/>
                    </w:rPr>
                    <w:t>1</w:t>
                  </w:r>
                </w:p>
              </w:tc>
            </w:tr>
            <w:tr w14:paraId="621C29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1EA288E5">
                  <w:pPr>
                    <w:jc w:val="center"/>
                    <w:rPr>
                      <w:rFonts w:hint="eastAsia" w:eastAsia="宋体"/>
                      <w:color w:val="auto"/>
                      <w:szCs w:val="21"/>
                      <w:lang w:eastAsia="zh-CN"/>
                    </w:rPr>
                  </w:pPr>
                  <w:r>
                    <w:rPr>
                      <w:rFonts w:hint="eastAsia"/>
                      <w:color w:val="auto"/>
                      <w:szCs w:val="21"/>
                      <w:lang w:val="en-US" w:eastAsia="zh-CN"/>
                    </w:rPr>
                    <w:t>8</w:t>
                  </w:r>
                </w:p>
              </w:tc>
              <w:tc>
                <w:tcPr>
                  <w:tcW w:w="826" w:type="pct"/>
                  <w:vAlign w:val="center"/>
                </w:tcPr>
                <w:p w14:paraId="1EFC69B4">
                  <w:pPr>
                    <w:jc w:val="center"/>
                    <w:rPr>
                      <w:color w:val="auto"/>
                      <w:szCs w:val="21"/>
                    </w:rPr>
                  </w:pPr>
                  <w:r>
                    <w:rPr>
                      <w:rFonts w:hint="eastAsia"/>
                      <w:color w:val="auto"/>
                      <w:szCs w:val="21"/>
                    </w:rPr>
                    <w:t>总氮</w:t>
                  </w:r>
                </w:p>
              </w:tc>
              <w:tc>
                <w:tcPr>
                  <w:tcW w:w="1623" w:type="pct"/>
                  <w:vAlign w:val="center"/>
                </w:tcPr>
                <w:p w14:paraId="26B8190F">
                  <w:pPr>
                    <w:jc w:val="center"/>
                    <w:rPr>
                      <w:rFonts w:hint="default" w:eastAsia="宋体"/>
                      <w:color w:val="auto"/>
                      <w:szCs w:val="21"/>
                      <w:lang w:val="en-US" w:eastAsia="zh-CN"/>
                    </w:rPr>
                  </w:pPr>
                  <w:r>
                    <w:rPr>
                      <w:rFonts w:hint="eastAsia"/>
                      <w:color w:val="auto"/>
                      <w:szCs w:val="21"/>
                      <w:lang w:val="en-US" w:eastAsia="zh-CN"/>
                    </w:rPr>
                    <w:t>35</w:t>
                  </w:r>
                </w:p>
              </w:tc>
              <w:tc>
                <w:tcPr>
                  <w:tcW w:w="1940" w:type="pct"/>
                  <w:vAlign w:val="center"/>
                </w:tcPr>
                <w:p w14:paraId="295EDA7C">
                  <w:pPr>
                    <w:jc w:val="center"/>
                    <w:rPr>
                      <w:rFonts w:hint="eastAsia" w:eastAsia="宋体"/>
                      <w:color w:val="auto"/>
                      <w:szCs w:val="21"/>
                      <w:lang w:val="en-US" w:eastAsia="zh-CN"/>
                    </w:rPr>
                  </w:pPr>
                  <w:r>
                    <w:rPr>
                      <w:rFonts w:hint="eastAsia"/>
                      <w:color w:val="auto"/>
                      <w:szCs w:val="21"/>
                      <w:lang w:val="en-US" w:eastAsia="zh-CN"/>
                    </w:rPr>
                    <w:t>15</w:t>
                  </w:r>
                </w:p>
              </w:tc>
            </w:tr>
          </w:tbl>
          <w:p w14:paraId="6A58BFA5">
            <w:pPr>
              <w:snapToGrid w:val="0"/>
              <w:spacing w:line="360" w:lineRule="auto"/>
              <w:rPr>
                <w:color w:val="auto"/>
                <w:sz w:val="20"/>
                <w:szCs w:val="20"/>
              </w:rPr>
            </w:pPr>
            <w:r>
              <w:rPr>
                <w:rFonts w:hint="eastAsia"/>
                <w:color w:val="auto"/>
                <w:sz w:val="20"/>
                <w:szCs w:val="20"/>
              </w:rPr>
              <w:t>注：括号外数值为水温&gt;12℃ 时的控制指标，括号内数值为水温≤12℃ 时的控制指标。</w:t>
            </w:r>
          </w:p>
          <w:p w14:paraId="5BA43AD3">
            <w:pPr>
              <w:pStyle w:val="47"/>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val="0"/>
                <w:color w:val="auto"/>
                <w:spacing w:val="0"/>
                <w:kern w:val="0"/>
                <w:position w:val="0"/>
              </w:rPr>
            </w:pPr>
            <w:r>
              <w:rPr>
                <w:rFonts w:hint="default" w:ascii="Times New Roman" w:hAnsi="Times New Roman" w:eastAsia="宋体" w:cs="Times New Roman"/>
                <w:b/>
                <w:bCs w:val="0"/>
                <w:color w:val="auto"/>
                <w:spacing w:val="0"/>
                <w:kern w:val="0"/>
                <w:position w:val="0"/>
              </w:rPr>
              <w:t>3、噪声排放标准</w:t>
            </w:r>
          </w:p>
          <w:p w14:paraId="74E1A973">
            <w:pPr>
              <w:pageBreakBefore w:val="0"/>
              <w:kinsoku/>
              <w:overflowPunct/>
              <w:topLinePunct w:val="0"/>
              <w:bidi w:val="0"/>
              <w:adjustRightInd w:val="0"/>
              <w:snapToGrid w:val="0"/>
              <w:spacing w:beforeAutospacing="0" w:afterAutospacing="0" w:line="348"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rPr>
            </w:pPr>
            <w:r>
              <w:rPr>
                <w:rFonts w:hint="default" w:ascii="Times New Roman" w:hAnsi="Times New Roman" w:eastAsia="宋体" w:cs="Times New Roman"/>
                <w:color w:val="auto"/>
                <w:spacing w:val="0"/>
                <w:kern w:val="0"/>
                <w:position w:val="0"/>
                <w:sz w:val="24"/>
                <w:szCs w:val="20"/>
              </w:rPr>
              <w:t>运营期厂界噪声执行《工业企业厂界环境噪声排放标准》（GB12348-2008）中3类标准</w:t>
            </w:r>
            <w:r>
              <w:rPr>
                <w:rFonts w:hint="default" w:ascii="Times New Roman" w:hAnsi="Times New Roman" w:eastAsia="宋体" w:cs="Times New Roman"/>
                <w:color w:val="auto"/>
                <w:spacing w:val="0"/>
                <w:kern w:val="0"/>
                <w:position w:val="0"/>
                <w:sz w:val="24"/>
                <w:szCs w:val="20"/>
                <w:lang w:eastAsia="zh-CN"/>
              </w:rPr>
              <w:t>。</w:t>
            </w:r>
            <w:r>
              <w:rPr>
                <w:rFonts w:hint="default" w:ascii="Times New Roman" w:hAnsi="Times New Roman" w:eastAsia="宋体" w:cs="Times New Roman"/>
                <w:color w:val="auto"/>
                <w:spacing w:val="0"/>
                <w:kern w:val="0"/>
                <w:position w:val="0"/>
                <w:sz w:val="24"/>
                <w:szCs w:val="20"/>
                <w:lang w:val="en-US" w:eastAsia="zh-CN"/>
              </w:rPr>
              <w:t>标准限值</w:t>
            </w:r>
            <w:r>
              <w:rPr>
                <w:rFonts w:hint="default" w:ascii="Times New Roman" w:hAnsi="Times New Roman" w:eastAsia="宋体" w:cs="Times New Roman"/>
                <w:color w:val="auto"/>
                <w:spacing w:val="0"/>
                <w:kern w:val="0"/>
                <w:position w:val="0"/>
                <w:sz w:val="24"/>
                <w:szCs w:val="20"/>
              </w:rPr>
              <w:t>详见下表。</w:t>
            </w:r>
          </w:p>
          <w:p w14:paraId="6B90062F">
            <w:pPr>
              <w:pStyle w:val="58"/>
              <w:pageBreakBefore w:val="0"/>
              <w:numPr>
                <w:ilvl w:val="0"/>
                <w:numId w:val="0"/>
              </w:numPr>
              <w:kinsoku/>
              <w:overflowPunct/>
              <w:topLinePunct w:val="0"/>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b/>
                <w:color w:val="auto"/>
                <w:spacing w:val="0"/>
                <w:kern w:val="0"/>
                <w:position w:val="0"/>
                <w:sz w:val="21"/>
                <w:szCs w:val="21"/>
                <w:lang w:val="en-US" w:eastAsia="zh-CN" w:bidi="ar-SA"/>
              </w:rPr>
              <w:t>表3-</w:t>
            </w:r>
            <w:r>
              <w:rPr>
                <w:rFonts w:hint="eastAsia" w:cs="Times New Roman"/>
                <w:b/>
                <w:color w:val="auto"/>
                <w:spacing w:val="0"/>
                <w:kern w:val="0"/>
                <w:position w:val="0"/>
                <w:sz w:val="21"/>
                <w:szCs w:val="21"/>
                <w:lang w:val="en-US" w:eastAsia="zh-CN" w:bidi="ar-SA"/>
              </w:rPr>
              <w:t>5</w:t>
            </w:r>
            <w:r>
              <w:rPr>
                <w:rFonts w:hint="default" w:ascii="Times New Roman" w:hAnsi="Times New Roman" w:eastAsia="宋体" w:cs="Times New Roman"/>
                <w:color w:val="auto"/>
                <w:spacing w:val="0"/>
                <w:kern w:val="0"/>
                <w:position w:val="0"/>
                <w:sz w:val="21"/>
                <w:szCs w:val="21"/>
                <w:lang w:val="en-US" w:eastAsia="zh-CN"/>
              </w:rPr>
              <w:t>噪声排放标准单位：dB（A）</w:t>
            </w:r>
          </w:p>
          <w:tbl>
            <w:tblPr>
              <w:tblStyle w:val="28"/>
              <w:tblW w:w="5000" w:type="pct"/>
              <w:jc w:val="center"/>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88"/>
              <w:gridCol w:w="1477"/>
              <w:gridCol w:w="820"/>
              <w:gridCol w:w="1869"/>
              <w:gridCol w:w="2920"/>
            </w:tblGrid>
            <w:tr w14:paraId="7AC12994">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556" w:type="pct"/>
                  <w:tcBorders>
                    <w:tl2br w:val="nil"/>
                    <w:tr2bl w:val="nil"/>
                  </w:tcBorders>
                  <w:noWrap w:val="0"/>
                  <w:vAlign w:val="center"/>
                </w:tcPr>
                <w:p w14:paraId="70A6B434">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
                      <w:bCs w:val="0"/>
                      <w:color w:val="auto"/>
                      <w:spacing w:val="0"/>
                      <w:kern w:val="0"/>
                      <w:position w:val="0"/>
                      <w:szCs w:val="21"/>
                    </w:rPr>
                  </w:pPr>
                  <w:r>
                    <w:rPr>
                      <w:rFonts w:hint="default" w:ascii="Times New Roman" w:hAnsi="Times New Roman" w:eastAsia="宋体" w:cs="Times New Roman"/>
                      <w:b/>
                      <w:bCs w:val="0"/>
                      <w:color w:val="auto"/>
                      <w:spacing w:val="0"/>
                      <w:kern w:val="0"/>
                      <w:position w:val="0"/>
                      <w:szCs w:val="21"/>
                    </w:rPr>
                    <w:t>时期</w:t>
                  </w:r>
                </w:p>
              </w:tc>
              <w:tc>
                <w:tcPr>
                  <w:tcW w:w="926" w:type="pct"/>
                  <w:tcBorders>
                    <w:tl2br w:val="nil"/>
                    <w:tr2bl w:val="nil"/>
                  </w:tcBorders>
                  <w:noWrap w:val="0"/>
                  <w:vAlign w:val="center"/>
                </w:tcPr>
                <w:p w14:paraId="384C5EC7">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
                      <w:bCs w:val="0"/>
                      <w:color w:val="auto"/>
                      <w:spacing w:val="0"/>
                      <w:kern w:val="0"/>
                      <w:position w:val="0"/>
                      <w:szCs w:val="21"/>
                    </w:rPr>
                  </w:pPr>
                  <w:r>
                    <w:rPr>
                      <w:rFonts w:hint="default" w:ascii="Times New Roman" w:hAnsi="Times New Roman" w:eastAsia="宋体" w:cs="Times New Roman"/>
                      <w:b/>
                      <w:bCs w:val="0"/>
                      <w:color w:val="auto"/>
                      <w:spacing w:val="0"/>
                      <w:kern w:val="0"/>
                      <w:position w:val="0"/>
                      <w:szCs w:val="21"/>
                    </w:rPr>
                    <w:t>位置</w:t>
                  </w:r>
                </w:p>
              </w:tc>
              <w:tc>
                <w:tcPr>
                  <w:tcW w:w="514" w:type="pct"/>
                  <w:tcBorders>
                    <w:tl2br w:val="nil"/>
                    <w:tr2bl w:val="nil"/>
                  </w:tcBorders>
                  <w:noWrap w:val="0"/>
                  <w:vAlign w:val="center"/>
                </w:tcPr>
                <w:p w14:paraId="1B519199">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
                      <w:bCs w:val="0"/>
                      <w:color w:val="auto"/>
                      <w:spacing w:val="0"/>
                      <w:kern w:val="0"/>
                      <w:position w:val="0"/>
                      <w:szCs w:val="21"/>
                    </w:rPr>
                  </w:pPr>
                  <w:r>
                    <w:rPr>
                      <w:rFonts w:hint="default" w:ascii="Times New Roman" w:hAnsi="Times New Roman" w:eastAsia="宋体" w:cs="Times New Roman"/>
                      <w:b/>
                      <w:bCs w:val="0"/>
                      <w:color w:val="auto"/>
                      <w:spacing w:val="0"/>
                      <w:kern w:val="0"/>
                      <w:position w:val="0"/>
                      <w:szCs w:val="21"/>
                    </w:rPr>
                    <w:t>时段</w:t>
                  </w:r>
                </w:p>
              </w:tc>
              <w:tc>
                <w:tcPr>
                  <w:tcW w:w="1171" w:type="pct"/>
                  <w:tcBorders>
                    <w:tl2br w:val="nil"/>
                    <w:tr2bl w:val="nil"/>
                  </w:tcBorders>
                  <w:noWrap w:val="0"/>
                  <w:vAlign w:val="center"/>
                </w:tcPr>
                <w:p w14:paraId="5C3EC711">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
                      <w:bCs w:val="0"/>
                      <w:color w:val="auto"/>
                      <w:spacing w:val="0"/>
                      <w:kern w:val="0"/>
                      <w:position w:val="0"/>
                      <w:szCs w:val="21"/>
                    </w:rPr>
                  </w:pPr>
                  <w:r>
                    <w:rPr>
                      <w:rFonts w:hint="default" w:ascii="Times New Roman" w:hAnsi="Times New Roman" w:eastAsia="宋体" w:cs="Times New Roman"/>
                      <w:b/>
                      <w:bCs w:val="0"/>
                      <w:color w:val="auto"/>
                      <w:spacing w:val="0"/>
                      <w:kern w:val="0"/>
                      <w:position w:val="0"/>
                      <w:szCs w:val="21"/>
                    </w:rPr>
                    <w:t>标准限值</w:t>
                  </w:r>
                </w:p>
              </w:tc>
              <w:tc>
                <w:tcPr>
                  <w:tcW w:w="1830" w:type="pct"/>
                  <w:tcBorders>
                    <w:tl2br w:val="nil"/>
                    <w:tr2bl w:val="nil"/>
                  </w:tcBorders>
                  <w:noWrap w:val="0"/>
                  <w:vAlign w:val="center"/>
                </w:tcPr>
                <w:p w14:paraId="54052549">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
                      <w:bCs w:val="0"/>
                      <w:color w:val="auto"/>
                      <w:spacing w:val="0"/>
                      <w:kern w:val="0"/>
                      <w:position w:val="0"/>
                      <w:szCs w:val="21"/>
                    </w:rPr>
                  </w:pPr>
                  <w:r>
                    <w:rPr>
                      <w:rFonts w:hint="default" w:ascii="Times New Roman" w:hAnsi="Times New Roman" w:eastAsia="宋体" w:cs="Times New Roman"/>
                      <w:b/>
                      <w:bCs w:val="0"/>
                      <w:color w:val="auto"/>
                      <w:spacing w:val="0"/>
                      <w:kern w:val="0"/>
                      <w:position w:val="0"/>
                      <w:szCs w:val="21"/>
                    </w:rPr>
                    <w:t>执行标准</w:t>
                  </w:r>
                </w:p>
              </w:tc>
            </w:tr>
            <w:tr w14:paraId="1540042B">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56" w:type="pct"/>
                  <w:vMerge w:val="restart"/>
                  <w:tcBorders>
                    <w:tl2br w:val="nil"/>
                    <w:tr2bl w:val="nil"/>
                  </w:tcBorders>
                  <w:noWrap w:val="0"/>
                  <w:vAlign w:val="center"/>
                </w:tcPr>
                <w:p w14:paraId="5BF26AD4">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Cs/>
                      <w:color w:val="auto"/>
                      <w:spacing w:val="0"/>
                      <w:kern w:val="0"/>
                      <w:position w:val="0"/>
                      <w:szCs w:val="21"/>
                    </w:rPr>
                  </w:pPr>
                  <w:r>
                    <w:rPr>
                      <w:rFonts w:hint="default" w:ascii="Times New Roman" w:hAnsi="Times New Roman" w:eastAsia="宋体" w:cs="Times New Roman"/>
                      <w:bCs/>
                      <w:color w:val="auto"/>
                      <w:spacing w:val="0"/>
                      <w:kern w:val="0"/>
                      <w:position w:val="0"/>
                      <w:szCs w:val="21"/>
                    </w:rPr>
                    <w:t>运营期</w:t>
                  </w:r>
                </w:p>
              </w:tc>
              <w:tc>
                <w:tcPr>
                  <w:tcW w:w="926" w:type="pct"/>
                  <w:vMerge w:val="restart"/>
                  <w:tcBorders>
                    <w:tl2br w:val="nil"/>
                    <w:tr2bl w:val="nil"/>
                  </w:tcBorders>
                  <w:noWrap w:val="0"/>
                  <w:vAlign w:val="center"/>
                </w:tcPr>
                <w:p w14:paraId="6D651A49">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Cs/>
                      <w:color w:val="auto"/>
                      <w:spacing w:val="0"/>
                      <w:kern w:val="0"/>
                      <w:position w:val="0"/>
                      <w:szCs w:val="21"/>
                      <w:lang w:eastAsia="zh-CN"/>
                    </w:rPr>
                  </w:pPr>
                  <w:r>
                    <w:rPr>
                      <w:rFonts w:hint="default" w:ascii="Times New Roman" w:hAnsi="Times New Roman" w:eastAsia="宋体" w:cs="Times New Roman"/>
                      <w:bCs/>
                      <w:color w:val="auto"/>
                      <w:spacing w:val="0"/>
                      <w:kern w:val="0"/>
                      <w:position w:val="0"/>
                      <w:szCs w:val="21"/>
                    </w:rPr>
                    <w:t>厂界</w:t>
                  </w:r>
                </w:p>
              </w:tc>
              <w:tc>
                <w:tcPr>
                  <w:tcW w:w="514" w:type="pct"/>
                  <w:tcBorders>
                    <w:tl2br w:val="nil"/>
                    <w:tr2bl w:val="nil"/>
                  </w:tcBorders>
                  <w:noWrap w:val="0"/>
                  <w:vAlign w:val="center"/>
                </w:tcPr>
                <w:p w14:paraId="5B48703B">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Cs/>
                      <w:color w:val="auto"/>
                      <w:spacing w:val="0"/>
                      <w:kern w:val="0"/>
                      <w:position w:val="0"/>
                      <w:szCs w:val="21"/>
                    </w:rPr>
                  </w:pPr>
                  <w:r>
                    <w:rPr>
                      <w:rFonts w:hint="default" w:ascii="Times New Roman" w:hAnsi="Times New Roman" w:eastAsia="宋体" w:cs="Times New Roman"/>
                      <w:bCs/>
                      <w:color w:val="auto"/>
                      <w:spacing w:val="0"/>
                      <w:kern w:val="0"/>
                      <w:position w:val="0"/>
                      <w:szCs w:val="21"/>
                    </w:rPr>
                    <w:t>昼间</w:t>
                  </w:r>
                </w:p>
              </w:tc>
              <w:tc>
                <w:tcPr>
                  <w:tcW w:w="1171" w:type="pct"/>
                  <w:tcBorders>
                    <w:tl2br w:val="nil"/>
                    <w:tr2bl w:val="nil"/>
                  </w:tcBorders>
                  <w:noWrap w:val="0"/>
                  <w:vAlign w:val="center"/>
                </w:tcPr>
                <w:p w14:paraId="450DB376">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Cs/>
                      <w:color w:val="auto"/>
                      <w:spacing w:val="0"/>
                      <w:kern w:val="0"/>
                      <w:position w:val="0"/>
                      <w:szCs w:val="21"/>
                    </w:rPr>
                  </w:pPr>
                  <w:r>
                    <w:rPr>
                      <w:rFonts w:hint="default" w:ascii="Times New Roman" w:hAnsi="Times New Roman" w:eastAsia="宋体" w:cs="Times New Roman"/>
                      <w:bCs/>
                      <w:color w:val="auto"/>
                      <w:spacing w:val="0"/>
                      <w:kern w:val="0"/>
                      <w:position w:val="0"/>
                      <w:szCs w:val="21"/>
                    </w:rPr>
                    <w:t>65</w:t>
                  </w:r>
                </w:p>
              </w:tc>
              <w:tc>
                <w:tcPr>
                  <w:tcW w:w="1830" w:type="pct"/>
                  <w:vMerge w:val="restart"/>
                  <w:tcBorders>
                    <w:tl2br w:val="nil"/>
                    <w:tr2bl w:val="nil"/>
                  </w:tcBorders>
                  <w:noWrap w:val="0"/>
                  <w:vAlign w:val="center"/>
                </w:tcPr>
                <w:p w14:paraId="5C9B2584">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Cs/>
                      <w:color w:val="auto"/>
                      <w:spacing w:val="0"/>
                      <w:kern w:val="0"/>
                      <w:position w:val="0"/>
                      <w:sz w:val="21"/>
                      <w:szCs w:val="21"/>
                      <w:lang w:val="en-US" w:eastAsia="zh-CN" w:bidi="ar-SA"/>
                    </w:rPr>
                  </w:pPr>
                  <w:r>
                    <w:rPr>
                      <w:rFonts w:hint="default" w:ascii="Times New Roman" w:hAnsi="Times New Roman" w:eastAsia="宋体" w:cs="Times New Roman"/>
                      <w:bCs/>
                      <w:color w:val="auto"/>
                      <w:spacing w:val="0"/>
                      <w:kern w:val="0"/>
                      <w:position w:val="0"/>
                      <w:szCs w:val="21"/>
                    </w:rPr>
                    <w:t>《工业企业厂界环境噪声排放标准》（GB12348-2008）</w:t>
                  </w:r>
                </w:p>
              </w:tc>
            </w:tr>
            <w:tr w14:paraId="5286FD44">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56" w:type="pct"/>
                  <w:vMerge w:val="continue"/>
                  <w:tcBorders>
                    <w:tl2br w:val="nil"/>
                    <w:tr2bl w:val="nil"/>
                  </w:tcBorders>
                  <w:noWrap w:val="0"/>
                  <w:vAlign w:val="center"/>
                </w:tcPr>
                <w:p w14:paraId="0F27FEA9">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Cs/>
                      <w:color w:val="auto"/>
                      <w:spacing w:val="0"/>
                      <w:kern w:val="0"/>
                      <w:position w:val="0"/>
                      <w:szCs w:val="21"/>
                    </w:rPr>
                  </w:pPr>
                </w:p>
              </w:tc>
              <w:tc>
                <w:tcPr>
                  <w:tcW w:w="926" w:type="pct"/>
                  <w:vMerge w:val="continue"/>
                  <w:tcBorders>
                    <w:tl2br w:val="nil"/>
                    <w:tr2bl w:val="nil"/>
                  </w:tcBorders>
                  <w:noWrap w:val="0"/>
                  <w:vAlign w:val="center"/>
                </w:tcPr>
                <w:p w14:paraId="51F677F9">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Cs/>
                      <w:color w:val="auto"/>
                      <w:spacing w:val="0"/>
                      <w:kern w:val="0"/>
                      <w:position w:val="0"/>
                      <w:szCs w:val="21"/>
                    </w:rPr>
                  </w:pPr>
                </w:p>
              </w:tc>
              <w:tc>
                <w:tcPr>
                  <w:tcW w:w="514" w:type="pct"/>
                  <w:tcBorders>
                    <w:tl2br w:val="nil"/>
                    <w:tr2bl w:val="nil"/>
                  </w:tcBorders>
                  <w:noWrap w:val="0"/>
                  <w:vAlign w:val="center"/>
                </w:tcPr>
                <w:p w14:paraId="777A4DA3">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Cs/>
                      <w:color w:val="auto"/>
                      <w:spacing w:val="0"/>
                      <w:kern w:val="0"/>
                      <w:position w:val="0"/>
                      <w:szCs w:val="21"/>
                    </w:rPr>
                  </w:pPr>
                  <w:r>
                    <w:rPr>
                      <w:rFonts w:hint="default" w:ascii="Times New Roman" w:hAnsi="Times New Roman" w:eastAsia="宋体" w:cs="Times New Roman"/>
                      <w:bCs/>
                      <w:color w:val="auto"/>
                      <w:spacing w:val="0"/>
                      <w:kern w:val="0"/>
                      <w:position w:val="0"/>
                      <w:szCs w:val="21"/>
                    </w:rPr>
                    <w:t>夜间</w:t>
                  </w:r>
                </w:p>
              </w:tc>
              <w:tc>
                <w:tcPr>
                  <w:tcW w:w="1171" w:type="pct"/>
                  <w:tcBorders>
                    <w:tl2br w:val="nil"/>
                    <w:tr2bl w:val="nil"/>
                  </w:tcBorders>
                  <w:noWrap w:val="0"/>
                  <w:vAlign w:val="center"/>
                </w:tcPr>
                <w:p w14:paraId="1EC01C05">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Cs/>
                      <w:color w:val="auto"/>
                      <w:spacing w:val="0"/>
                      <w:kern w:val="0"/>
                      <w:position w:val="0"/>
                      <w:szCs w:val="21"/>
                    </w:rPr>
                  </w:pPr>
                  <w:r>
                    <w:rPr>
                      <w:rFonts w:hint="default" w:ascii="Times New Roman" w:hAnsi="Times New Roman" w:eastAsia="宋体" w:cs="Times New Roman"/>
                      <w:bCs/>
                      <w:color w:val="auto"/>
                      <w:spacing w:val="0"/>
                      <w:kern w:val="0"/>
                      <w:position w:val="0"/>
                      <w:szCs w:val="21"/>
                    </w:rPr>
                    <w:t>55</w:t>
                  </w:r>
                </w:p>
              </w:tc>
              <w:tc>
                <w:tcPr>
                  <w:tcW w:w="1830" w:type="pct"/>
                  <w:vMerge w:val="continue"/>
                  <w:tcBorders>
                    <w:tl2br w:val="nil"/>
                    <w:tr2bl w:val="nil"/>
                  </w:tcBorders>
                  <w:noWrap w:val="0"/>
                  <w:vAlign w:val="center"/>
                </w:tcPr>
                <w:p w14:paraId="20C043B9">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Cs/>
                      <w:color w:val="auto"/>
                      <w:spacing w:val="0"/>
                      <w:kern w:val="0"/>
                      <w:position w:val="0"/>
                      <w:szCs w:val="21"/>
                    </w:rPr>
                  </w:pPr>
                </w:p>
              </w:tc>
            </w:tr>
          </w:tbl>
          <w:p w14:paraId="232EAEC8">
            <w:pPr>
              <w:pStyle w:val="47"/>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val="0"/>
                <w:color w:val="auto"/>
                <w:spacing w:val="0"/>
                <w:kern w:val="0"/>
                <w:position w:val="0"/>
              </w:rPr>
            </w:pPr>
            <w:r>
              <w:rPr>
                <w:rFonts w:hint="default" w:ascii="Times New Roman" w:hAnsi="Times New Roman" w:eastAsia="宋体" w:cs="Times New Roman"/>
                <w:b/>
                <w:bCs w:val="0"/>
                <w:color w:val="auto"/>
                <w:spacing w:val="0"/>
                <w:kern w:val="0"/>
                <w:position w:val="0"/>
              </w:rPr>
              <w:t>4、固体废物</w:t>
            </w:r>
          </w:p>
          <w:p w14:paraId="275EFFC4">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kern w:val="0"/>
                <w:position w:val="0"/>
                <w:sz w:val="24"/>
                <w:szCs w:val="20"/>
              </w:rPr>
            </w:pPr>
            <w:r>
              <w:rPr>
                <w:rFonts w:hint="eastAsia"/>
                <w:color w:val="auto"/>
                <w:sz w:val="24"/>
                <w:szCs w:val="28"/>
              </w:rPr>
              <w:t>危险废物按照《国家危险废物名录》（2025版）分类，危险废物贮存应符合《危险废物贮存污染控制标准》（GB18597-2023）要求。工业固废按照《中华人民共和国固体废物污染环境防治法》（2020年4月29日修订）的工业固体废物管理条款要求执行。生活垃圾处置按《中华人民共和国固体废物污染环境防治法》（2020年修订）“第四章生活垃圾”之规定执行</w:t>
            </w:r>
            <w:r>
              <w:rPr>
                <w:rFonts w:hint="default" w:ascii="Times New Roman" w:hAnsi="Times New Roman" w:eastAsia="宋体" w:cs="Times New Roman"/>
                <w:color w:val="auto"/>
                <w:spacing w:val="0"/>
                <w:kern w:val="0"/>
                <w:position w:val="0"/>
                <w:sz w:val="24"/>
                <w:szCs w:val="20"/>
                <w:lang w:eastAsia="zh-CN"/>
              </w:rPr>
              <w:t>。</w:t>
            </w:r>
          </w:p>
        </w:tc>
      </w:tr>
      <w:tr w14:paraId="17E21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14:paraId="06A2B462">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总量</w:t>
            </w:r>
          </w:p>
          <w:p w14:paraId="5BA0BEFD">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控制</w:t>
            </w:r>
          </w:p>
          <w:p w14:paraId="2F22A68E">
            <w:pPr>
              <w:pageBreakBefore w:val="0"/>
              <w:kinsoku/>
              <w:overflowPunct/>
              <w:topLinePunct w:val="0"/>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指标</w:t>
            </w:r>
          </w:p>
        </w:tc>
        <w:tc>
          <w:tcPr>
            <w:tcW w:w="8190" w:type="dxa"/>
            <w:noWrap w:val="0"/>
            <w:vAlign w:val="center"/>
          </w:tcPr>
          <w:p w14:paraId="32E1914F">
            <w:pPr>
              <w:pStyle w:val="69"/>
              <w:keepNext w:val="0"/>
              <w:keepLines w:val="0"/>
              <w:pageBreakBefore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sz w:val="24"/>
                <w:szCs w:val="24"/>
              </w:rPr>
              <w:t>污染物排放实施总量控制是执行环保管理目标责任制的基本原则之一。本环评结合 环保管理要求，对项目</w:t>
            </w:r>
            <w:r>
              <w:rPr>
                <w:rFonts w:hint="eastAsia" w:cs="Times New Roman"/>
                <w:color w:val="auto"/>
                <w:sz w:val="24"/>
                <w:szCs w:val="24"/>
                <w:lang w:eastAsia="zh-CN"/>
              </w:rPr>
              <w:t>主要污染物排放量</w:t>
            </w:r>
            <w:r>
              <w:rPr>
                <w:rFonts w:hint="default" w:ascii="Times New Roman" w:hAnsi="Times New Roman" w:eastAsia="宋体" w:cs="Times New Roman"/>
                <w:color w:val="auto"/>
                <w:sz w:val="24"/>
                <w:szCs w:val="24"/>
              </w:rPr>
              <w:t>进行总量控制分析。根据《关于印发“十四五” 生态保护监管规划的通知》（环生态〔2022〕15号）以及《江西省“十四五”生态环境保 护规划的通知》（赣府发〔2021〕25号），建设项目总量指标审核和管理的污染物范围包括：NO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、挥发性有机物及COD</w:t>
            </w:r>
            <w:r>
              <w:rPr>
                <w:rFonts w:hint="default" w:ascii="Times New Roman" w:hAnsi="Times New Roman" w:eastAsia="宋体" w:cs="Times New Roman"/>
                <w:color w:val="auto"/>
                <w:sz w:val="24"/>
                <w:szCs w:val="24"/>
                <w:vertAlign w:val="subscript"/>
              </w:rPr>
              <w:t>Cr</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default" w:ascii="Times New Roman" w:hAnsi="Times New Roman" w:cs="Times New Roman"/>
                <w:color w:val="auto"/>
              </w:rPr>
              <w:t>要求项目各污染物排放达到国家有关环保标准。</w:t>
            </w:r>
          </w:p>
          <w:p w14:paraId="4D097F84">
            <w:pPr>
              <w:pStyle w:val="69"/>
              <w:keepNext w:val="0"/>
              <w:keepLines w:val="0"/>
              <w:pageBreakBefore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lang w:val="en-US" w:eastAsia="zh-CN"/>
              </w:rPr>
              <w:t>根据</w:t>
            </w:r>
            <w:r>
              <w:rPr>
                <w:rFonts w:hint="default" w:ascii="Times New Roman" w:hAnsi="Times New Roman" w:eastAsia="宋体" w:cs="Times New Roman"/>
                <w:color w:val="auto"/>
                <w:sz w:val="24"/>
                <w:szCs w:val="24"/>
              </w:rPr>
              <w:t>九江市人民政府办公室关于印发《九江市深化排污权储备交易试点工作方案（试行）》的通知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九府办发</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34号），</w:t>
            </w:r>
            <w:r>
              <w:rPr>
                <w:rFonts w:hint="default" w:ascii="Times New Roman" w:hAnsi="Times New Roman" w:eastAsia="宋体" w:cs="Times New Roman"/>
                <w:color w:val="auto"/>
                <w:sz w:val="24"/>
                <w:szCs w:val="24"/>
              </w:rPr>
              <w:t>九江市排污权储备类别拓展至8项污染物，具体为化学需氧量、氨氮、总磷、颗粒物、二氧化硫、氮氧化物、挥发性有机物和重点重金属（铅、汞、镉、铬、砷）。其中，化学需氧量、氨氮、颗粒物、二氧化硫、氮氧化物、挥发性有机物和重点重金属等</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大类污染物先行纳入试点交易范围。</w:t>
            </w:r>
          </w:p>
          <w:p w14:paraId="3A1DDA12">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color w:val="auto"/>
                <w:kern w:val="0"/>
                <w:sz w:val="24"/>
              </w:rPr>
              <w:t>根据本</w:t>
            </w:r>
            <w:r>
              <w:rPr>
                <w:rFonts w:hint="eastAsia"/>
                <w:color w:val="auto"/>
                <w:kern w:val="0"/>
                <w:sz w:val="24"/>
                <w:szCs w:val="24"/>
              </w:rPr>
              <w:t>项目排污特征</w:t>
            </w:r>
            <w:r>
              <w:rPr>
                <w:rFonts w:hint="eastAsia"/>
                <w:color w:val="auto"/>
                <w:kern w:val="0"/>
                <w:sz w:val="24"/>
                <w:szCs w:val="24"/>
                <w:lang w:eastAsia="zh-CN"/>
              </w:rPr>
              <w:t>，以</w:t>
            </w:r>
            <w:r>
              <w:rPr>
                <w:rFonts w:hint="eastAsia" w:cs="Times New Roman"/>
                <w:bCs/>
                <w:color w:val="auto"/>
                <w:sz w:val="24"/>
                <w:szCs w:val="24"/>
                <w:lang w:val="en-US"/>
              </w:rPr>
              <w:t>及环保“十四五”规划要求，</w:t>
            </w:r>
            <w:r>
              <w:rPr>
                <w:rFonts w:hint="default" w:ascii="Times New Roman" w:hAnsi="Times New Roman" w:cs="Times New Roman"/>
                <w:color w:val="auto"/>
                <w:kern w:val="0"/>
                <w:sz w:val="24"/>
              </w:rPr>
              <w:t>本项目运营期总量控制指标有</w:t>
            </w:r>
            <w:r>
              <w:rPr>
                <w:rFonts w:hint="eastAsia"/>
                <w:color w:val="auto"/>
                <w:kern w:val="0"/>
                <w:sz w:val="24"/>
                <w:szCs w:val="24"/>
              </w:rPr>
              <w:t>CODcr、NH</w:t>
            </w:r>
            <w:r>
              <w:rPr>
                <w:rFonts w:hint="eastAsia"/>
                <w:color w:val="auto"/>
                <w:kern w:val="0"/>
                <w:sz w:val="24"/>
                <w:szCs w:val="24"/>
                <w:vertAlign w:val="subscript"/>
              </w:rPr>
              <w:t>3</w:t>
            </w:r>
            <w:r>
              <w:rPr>
                <w:rFonts w:hint="eastAsia"/>
                <w:color w:val="auto"/>
                <w:kern w:val="0"/>
                <w:sz w:val="24"/>
                <w:szCs w:val="24"/>
              </w:rPr>
              <w:t>-N、</w:t>
            </w:r>
            <w:r>
              <w:rPr>
                <w:rFonts w:hint="default" w:ascii="Times New Roman" w:hAnsi="Times New Roman" w:cs="Times New Roman"/>
                <w:color w:val="auto"/>
                <w:kern w:val="0"/>
                <w:sz w:val="24"/>
                <w:lang w:val="en-US" w:eastAsia="zh-CN"/>
              </w:rPr>
              <w:t>TP</w:t>
            </w:r>
            <w:r>
              <w:rPr>
                <w:rFonts w:hint="eastAsia" w:ascii="Times New Roman" w:hAnsi="Times New Roman" w:cs="Times New Roman"/>
                <w:color w:val="auto"/>
                <w:kern w:val="0"/>
                <w:sz w:val="24"/>
                <w:lang w:val="en-US" w:eastAsia="zh-CN"/>
              </w:rPr>
              <w:t>、</w:t>
            </w:r>
            <w:r>
              <w:rPr>
                <w:rFonts w:hint="default" w:ascii="Times New Roman" w:hAnsi="Times New Roman" w:cs="Times New Roman"/>
                <w:color w:val="auto"/>
                <w:kern w:val="0"/>
                <w:sz w:val="24"/>
                <w:lang w:val="en-US" w:eastAsia="zh-CN"/>
              </w:rPr>
              <w:t>TN</w:t>
            </w:r>
            <w:r>
              <w:rPr>
                <w:rFonts w:hint="eastAsia" w:ascii="Times New Roman" w:hAnsi="Times New Roman" w:cs="Times New Roman"/>
                <w:color w:val="auto"/>
                <w:kern w:val="0"/>
                <w:sz w:val="24"/>
                <w:lang w:val="en-US" w:eastAsia="zh-CN"/>
              </w:rPr>
              <w:t>、</w:t>
            </w:r>
            <w:r>
              <w:rPr>
                <w:rFonts w:hint="default" w:ascii="Times New Roman" w:hAnsi="Times New Roman" w:eastAsia="宋体" w:cs="Times New Roman"/>
                <w:color w:val="auto"/>
                <w:sz w:val="24"/>
                <w:szCs w:val="24"/>
              </w:rPr>
              <w:t>挥发性有机物</w:t>
            </w:r>
            <w:r>
              <w:rPr>
                <w:rFonts w:hint="default" w:ascii="Times New Roman" w:hAnsi="Times New Roman" w:eastAsia="宋体" w:cs="Times New Roman"/>
                <w:color w:val="auto"/>
                <w:sz w:val="24"/>
                <w:szCs w:val="24"/>
                <w:lang w:val="en-US" w:eastAsia="zh-CN"/>
              </w:rPr>
              <w:t>。</w:t>
            </w:r>
          </w:p>
          <w:p w14:paraId="3016C9CA">
            <w:pPr>
              <w:pageBreakBefore w:val="0"/>
              <w:kinsoku/>
              <w:overflowPunct/>
              <w:topLinePunct w:val="0"/>
              <w:bidi w:val="0"/>
              <w:adjustRightInd w:val="0"/>
              <w:snapToGrid w:val="0"/>
              <w:spacing w:beforeAutospacing="0" w:afterAutospacing="0" w:line="360" w:lineRule="auto"/>
              <w:ind w:left="0" w:leftChars="0" w:right="0" w:rightChars="0" w:firstLine="482" w:firstLineChars="200"/>
              <w:textAlignment w:val="auto"/>
              <w:rPr>
                <w:rFonts w:hint="default" w:ascii="Times New Roman" w:hAnsi="Times New Roman" w:eastAsia="宋体" w:cs="Times New Roman"/>
                <w:b/>
                <w:bCs/>
                <w:color w:val="auto"/>
                <w:spacing w:val="0"/>
                <w:kern w:val="0"/>
                <w:position w:val="0"/>
                <w:sz w:val="24"/>
              </w:rPr>
            </w:pPr>
            <w:r>
              <w:rPr>
                <w:rFonts w:hint="default" w:ascii="Times New Roman" w:hAnsi="Times New Roman" w:eastAsia="宋体" w:cs="Times New Roman"/>
                <w:b/>
                <w:bCs/>
                <w:color w:val="auto"/>
                <w:spacing w:val="0"/>
                <w:kern w:val="0"/>
                <w:position w:val="0"/>
                <w:sz w:val="24"/>
              </w:rPr>
              <w:t>1、水污染物总量控制指标</w:t>
            </w:r>
          </w:p>
          <w:p w14:paraId="377F6E05">
            <w:pPr>
              <w:spacing w:line="360" w:lineRule="auto"/>
              <w:ind w:firstLine="480" w:firstLineChars="200"/>
              <w:rPr>
                <w:rFonts w:hint="eastAsia"/>
                <w:color w:val="000000"/>
                <w:sz w:val="24"/>
              </w:rPr>
            </w:pPr>
            <w:r>
              <w:rPr>
                <w:rFonts w:hint="eastAsia"/>
                <w:color w:val="000000"/>
                <w:sz w:val="24"/>
              </w:rPr>
              <w:t>根据工程分析项目废水主要为生活污水，废水排放量为</w:t>
            </w:r>
            <w:r>
              <w:rPr>
                <w:rFonts w:hint="eastAsia"/>
                <w:color w:val="000000"/>
                <w:sz w:val="24"/>
                <w:lang w:val="en-US" w:eastAsia="zh-CN"/>
              </w:rPr>
              <w:t>1953.6</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lang w:val="en-US" w:eastAsia="zh-CN"/>
              </w:rPr>
              <w:t>项目生活污水</w:t>
            </w:r>
            <w:r>
              <w:rPr>
                <w:rStyle w:val="118"/>
                <w:rFonts w:hint="eastAsia"/>
                <w:lang w:val="en-US" w:eastAsia="zh-CN"/>
              </w:rPr>
              <w:t>经隔油池+</w:t>
            </w:r>
            <w:r>
              <w:rPr>
                <w:rStyle w:val="118"/>
                <w:rFonts w:hint="eastAsia"/>
              </w:rPr>
              <w:t>化粪池预处理</w:t>
            </w:r>
            <w:r>
              <w:rPr>
                <w:rStyle w:val="118"/>
                <w:rFonts w:hint="eastAsia"/>
                <w:lang w:val="en-US" w:eastAsia="zh-CN"/>
              </w:rPr>
              <w:t>达</w:t>
            </w:r>
            <w:r>
              <w:rPr>
                <w:rStyle w:val="118"/>
                <w:rFonts w:hint="default"/>
                <w:lang w:val="en-US" w:eastAsia="zh-CN"/>
              </w:rPr>
              <w:t>南湖新城污水处理厂</w:t>
            </w:r>
            <w:r>
              <w:rPr>
                <w:rStyle w:val="118"/>
                <w:rFonts w:hint="eastAsia"/>
                <w:lang w:val="en-US" w:eastAsia="zh-CN"/>
              </w:rPr>
              <w:t>接管标准后，排入</w:t>
            </w:r>
            <w:r>
              <w:rPr>
                <w:rStyle w:val="118"/>
                <w:rFonts w:hint="default"/>
                <w:lang w:val="en-US" w:eastAsia="zh-CN"/>
              </w:rPr>
              <w:t>南湖新城污水处理厂</w:t>
            </w:r>
            <w:r>
              <w:rPr>
                <w:rStyle w:val="118"/>
                <w:rFonts w:hint="eastAsia"/>
                <w:lang w:val="en-US" w:eastAsia="zh-CN"/>
              </w:rPr>
              <w:t>处理</w:t>
            </w:r>
            <w:r>
              <w:rPr>
                <w:rStyle w:val="118"/>
              </w:rPr>
              <w:t>，处理</w:t>
            </w:r>
            <w:r>
              <w:rPr>
                <w:rStyle w:val="118"/>
                <w:rFonts w:hint="eastAsia"/>
                <w:lang w:val="en-US" w:eastAsia="zh-CN"/>
              </w:rPr>
              <w:t>尾水</w:t>
            </w:r>
            <w:r>
              <w:rPr>
                <w:rStyle w:val="118"/>
              </w:rPr>
              <w:t>达《城镇污水处理厂污染物排放标准》</w:t>
            </w:r>
            <w:r>
              <w:rPr>
                <w:color w:val="000000"/>
                <w:sz w:val="24"/>
              </w:rPr>
              <w:t>（GB18918-2002）</w:t>
            </w:r>
            <w:r>
              <w:rPr>
                <w:rFonts w:hint="eastAsia"/>
                <w:color w:val="000000"/>
                <w:sz w:val="24"/>
                <w:lang w:eastAsia="zh-CN"/>
              </w:rPr>
              <w:t>及其修改单</w:t>
            </w:r>
            <w:r>
              <w:rPr>
                <w:color w:val="000000"/>
                <w:sz w:val="24"/>
              </w:rPr>
              <w:t>表1</w:t>
            </w:r>
            <w:r>
              <w:rPr>
                <w:rFonts w:hint="eastAsia"/>
                <w:color w:val="000000"/>
                <w:sz w:val="24"/>
                <w:lang w:val="en-US" w:eastAsia="zh-CN"/>
              </w:rPr>
              <w:t>中</w:t>
            </w:r>
            <w:r>
              <w:rPr>
                <w:color w:val="000000"/>
                <w:sz w:val="24"/>
              </w:rPr>
              <w:t>一级</w:t>
            </w:r>
            <w:r>
              <w:rPr>
                <w:rFonts w:hint="eastAsia"/>
                <w:color w:val="000000"/>
                <w:sz w:val="24"/>
                <w:lang w:val="en-US" w:eastAsia="zh-CN"/>
              </w:rPr>
              <w:t>A</w:t>
            </w:r>
            <w:r>
              <w:rPr>
                <w:color w:val="000000"/>
                <w:sz w:val="24"/>
              </w:rPr>
              <w:t>标准</w:t>
            </w:r>
            <w:r>
              <w:rPr>
                <w:rFonts w:hint="eastAsia"/>
                <w:color w:val="000000"/>
                <w:sz w:val="24"/>
                <w:lang w:val="en-US" w:eastAsia="zh-CN"/>
              </w:rPr>
              <w:t>后排放</w:t>
            </w:r>
            <w:r>
              <w:rPr>
                <w:rFonts w:hint="eastAsia"/>
                <w:color w:val="000000"/>
                <w:sz w:val="24"/>
              </w:rPr>
              <w:t>，其中COD标准为</w:t>
            </w:r>
            <w:r>
              <w:rPr>
                <w:rFonts w:hint="eastAsia"/>
                <w:color w:val="000000"/>
                <w:sz w:val="24"/>
                <w:lang w:val="en-US" w:eastAsia="zh-CN"/>
              </w:rPr>
              <w:t>5</w:t>
            </w:r>
            <w:r>
              <w:rPr>
                <w:rFonts w:hint="eastAsia"/>
                <w:color w:val="000000"/>
                <w:sz w:val="24"/>
              </w:rPr>
              <w:t>0mg/L，NH</w:t>
            </w:r>
            <w:r>
              <w:rPr>
                <w:rFonts w:hint="eastAsia"/>
                <w:color w:val="000000"/>
                <w:sz w:val="24"/>
                <w:vertAlign w:val="subscript"/>
              </w:rPr>
              <w:t>3</w:t>
            </w:r>
            <w:r>
              <w:rPr>
                <w:rFonts w:hint="eastAsia"/>
                <w:color w:val="000000"/>
                <w:sz w:val="24"/>
              </w:rPr>
              <w:t>-N标准为</w:t>
            </w:r>
            <w:r>
              <w:rPr>
                <w:rFonts w:hint="eastAsia"/>
                <w:color w:val="000000"/>
                <w:sz w:val="24"/>
                <w:lang w:val="en-US" w:eastAsia="zh-CN"/>
              </w:rPr>
              <w:t>5</w:t>
            </w:r>
            <w:r>
              <w:rPr>
                <w:rFonts w:hint="eastAsia"/>
                <w:color w:val="000000"/>
                <w:sz w:val="24"/>
              </w:rPr>
              <w:t>mg/L，总磷标准为</w:t>
            </w:r>
            <w:r>
              <w:rPr>
                <w:rFonts w:hint="eastAsia"/>
                <w:color w:val="000000"/>
                <w:sz w:val="24"/>
                <w:lang w:val="en-US" w:eastAsia="zh-CN"/>
              </w:rPr>
              <w:t>0.5</w:t>
            </w:r>
            <w:r>
              <w:rPr>
                <w:rFonts w:hint="eastAsia"/>
                <w:color w:val="000000"/>
                <w:sz w:val="24"/>
              </w:rPr>
              <w:t>mg/L，总氮标准为</w:t>
            </w:r>
            <w:r>
              <w:rPr>
                <w:rFonts w:hint="eastAsia"/>
                <w:color w:val="000000"/>
                <w:sz w:val="24"/>
                <w:lang w:val="en-US" w:eastAsia="zh-CN"/>
              </w:rPr>
              <w:t>15</w:t>
            </w:r>
            <w:r>
              <w:rPr>
                <w:rFonts w:hint="eastAsia"/>
                <w:color w:val="000000"/>
                <w:sz w:val="24"/>
              </w:rPr>
              <w:t>mg/L。</w:t>
            </w:r>
          </w:p>
          <w:p w14:paraId="5723CE9F">
            <w:pPr>
              <w:spacing w:line="360" w:lineRule="auto"/>
              <w:ind w:firstLine="480" w:firstLineChars="200"/>
              <w:rPr>
                <w:rFonts w:hint="eastAsia"/>
                <w:color w:val="000000"/>
                <w:sz w:val="24"/>
              </w:rPr>
            </w:pPr>
            <w:r>
              <w:rPr>
                <w:rFonts w:hint="eastAsia"/>
                <w:color w:val="000000"/>
                <w:sz w:val="24"/>
                <w:lang w:eastAsia="zh-CN"/>
              </w:rPr>
              <w:t>则本项目废水</w:t>
            </w:r>
            <w:r>
              <w:rPr>
                <w:rFonts w:hint="eastAsia"/>
                <w:color w:val="000000"/>
                <w:sz w:val="24"/>
              </w:rPr>
              <w:t>考核指标</w:t>
            </w:r>
            <w:r>
              <w:rPr>
                <w:rFonts w:hint="eastAsia"/>
                <w:color w:val="000000"/>
                <w:sz w:val="24"/>
                <w:lang w:eastAsia="zh-CN"/>
              </w:rPr>
              <w:t>为</w:t>
            </w:r>
            <w:r>
              <w:rPr>
                <w:rFonts w:hint="eastAsia"/>
                <w:color w:val="000000"/>
                <w:sz w:val="24"/>
              </w:rPr>
              <w:t>：</w:t>
            </w:r>
          </w:p>
          <w:p w14:paraId="051AAE82">
            <w:pPr>
              <w:spacing w:line="360" w:lineRule="auto"/>
              <w:ind w:firstLine="480" w:firstLineChars="200"/>
              <w:rPr>
                <w:rFonts w:hint="eastAsia"/>
                <w:color w:val="000000"/>
                <w:sz w:val="24"/>
              </w:rPr>
            </w:pPr>
            <w:r>
              <w:rPr>
                <w:rFonts w:hint="eastAsia"/>
                <w:color w:val="000000"/>
                <w:sz w:val="24"/>
              </w:rPr>
              <w:t>COD</w:t>
            </w:r>
            <w:r>
              <w:rPr>
                <w:rFonts w:hint="eastAsia"/>
                <w:color w:val="000000"/>
                <w:sz w:val="24"/>
                <w:lang w:eastAsia="zh-CN"/>
              </w:rPr>
              <w:t>：</w:t>
            </w:r>
            <w:r>
              <w:rPr>
                <w:rFonts w:hint="eastAsia"/>
                <w:color w:val="000000"/>
                <w:sz w:val="24"/>
                <w:lang w:val="en-US" w:eastAsia="zh-CN"/>
              </w:rPr>
              <w:t>1953.6</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lang w:val="en-US" w:eastAsia="zh-CN"/>
              </w:rPr>
              <w:t>220</w:t>
            </w:r>
            <w:r>
              <w:rPr>
                <w:rFonts w:hint="eastAsia"/>
                <w:color w:val="000000"/>
                <w:sz w:val="24"/>
              </w:rPr>
              <w:t>mg/L×</w:t>
            </w:r>
            <w:r>
              <w:rPr>
                <w:rFonts w:hint="eastAsia"/>
                <w:color w:val="000000"/>
                <w:sz w:val="24"/>
                <w:lang w:val="en-US" w:eastAsia="zh-CN"/>
              </w:rPr>
              <w:t>10</w:t>
            </w:r>
            <w:r>
              <w:rPr>
                <w:rFonts w:hint="eastAsia"/>
                <w:color w:val="000000"/>
                <w:sz w:val="24"/>
                <w:vertAlign w:val="superscript"/>
                <w:lang w:val="en-US" w:eastAsia="zh-CN"/>
              </w:rPr>
              <w:t>-6</w:t>
            </w:r>
            <w:r>
              <w:rPr>
                <w:rFonts w:hint="eastAsia"/>
                <w:color w:val="000000"/>
                <w:sz w:val="24"/>
              </w:rPr>
              <w:t>=</w:t>
            </w:r>
            <w:r>
              <w:rPr>
                <w:rFonts w:hint="eastAsia"/>
                <w:color w:val="000000"/>
                <w:sz w:val="24"/>
                <w:lang w:val="en-US" w:eastAsia="zh-CN"/>
              </w:rPr>
              <w:t>0.4298</w:t>
            </w:r>
            <w:r>
              <w:rPr>
                <w:rFonts w:hint="eastAsia"/>
                <w:color w:val="000000"/>
                <w:sz w:val="24"/>
              </w:rPr>
              <w:t>t/a；</w:t>
            </w:r>
          </w:p>
          <w:p w14:paraId="47B093F6">
            <w:pPr>
              <w:spacing w:line="360" w:lineRule="auto"/>
              <w:ind w:firstLine="480" w:firstLineChars="200"/>
              <w:rPr>
                <w:rFonts w:hint="eastAsia"/>
                <w:color w:val="000000"/>
                <w:sz w:val="24"/>
              </w:rPr>
            </w:pPr>
            <w:r>
              <w:rPr>
                <w:rFonts w:hint="eastAsia"/>
                <w:color w:val="000000"/>
                <w:sz w:val="24"/>
              </w:rPr>
              <w:t>NH</w:t>
            </w:r>
            <w:r>
              <w:rPr>
                <w:rFonts w:hint="eastAsia"/>
                <w:color w:val="000000"/>
                <w:sz w:val="24"/>
                <w:vertAlign w:val="subscript"/>
              </w:rPr>
              <w:t>3</w:t>
            </w:r>
            <w:r>
              <w:rPr>
                <w:rFonts w:hint="eastAsia"/>
                <w:color w:val="000000"/>
                <w:sz w:val="24"/>
              </w:rPr>
              <w:t>-N</w:t>
            </w:r>
            <w:r>
              <w:rPr>
                <w:rFonts w:hint="default" w:ascii="Times New Roman Regular" w:hAnsi="Times New Roman Regular" w:eastAsia="宋体" w:cs="Times New Roman Regular"/>
                <w:color w:val="000000"/>
                <w:sz w:val="24"/>
                <w:szCs w:val="24"/>
                <w:vertAlign w:val="baseline"/>
                <w:lang w:val="en-US" w:eastAsia="zh-CN"/>
              </w:rPr>
              <w:t>（以N计）</w:t>
            </w:r>
            <w:r>
              <w:rPr>
                <w:rFonts w:hint="eastAsia"/>
                <w:color w:val="000000"/>
                <w:sz w:val="24"/>
                <w:lang w:eastAsia="zh-CN"/>
              </w:rPr>
              <w:t>：</w:t>
            </w:r>
            <w:r>
              <w:rPr>
                <w:rFonts w:hint="eastAsia"/>
                <w:color w:val="000000"/>
                <w:sz w:val="24"/>
                <w:lang w:val="en-US" w:eastAsia="zh-CN"/>
              </w:rPr>
              <w:t>1953.6</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lang w:val="en-US" w:eastAsia="zh-CN"/>
              </w:rPr>
              <w:t>25</w:t>
            </w:r>
            <w:r>
              <w:rPr>
                <w:rFonts w:hint="eastAsia"/>
                <w:color w:val="000000"/>
                <w:sz w:val="24"/>
              </w:rPr>
              <w:t>mg/L×</w:t>
            </w:r>
            <w:r>
              <w:rPr>
                <w:rFonts w:hint="eastAsia"/>
                <w:color w:val="000000"/>
                <w:sz w:val="24"/>
                <w:lang w:val="en-US" w:eastAsia="zh-CN"/>
              </w:rPr>
              <w:t>10</w:t>
            </w:r>
            <w:r>
              <w:rPr>
                <w:rFonts w:hint="eastAsia"/>
                <w:color w:val="000000"/>
                <w:sz w:val="24"/>
                <w:vertAlign w:val="superscript"/>
                <w:lang w:val="en-US" w:eastAsia="zh-CN"/>
              </w:rPr>
              <w:t>-6</w:t>
            </w:r>
            <w:r>
              <w:rPr>
                <w:rFonts w:hint="eastAsia"/>
                <w:color w:val="000000"/>
                <w:sz w:val="24"/>
              </w:rPr>
              <w:t>=</w:t>
            </w:r>
            <w:r>
              <w:rPr>
                <w:rFonts w:hint="eastAsia"/>
                <w:color w:val="000000"/>
                <w:sz w:val="24"/>
                <w:lang w:val="en-US" w:eastAsia="zh-CN"/>
              </w:rPr>
              <w:t>0.0488</w:t>
            </w:r>
            <w:r>
              <w:rPr>
                <w:rFonts w:hint="eastAsia"/>
                <w:color w:val="000000"/>
                <w:sz w:val="24"/>
              </w:rPr>
              <w:t>t/a；</w:t>
            </w:r>
          </w:p>
          <w:p w14:paraId="314697A7">
            <w:pPr>
              <w:spacing w:line="360" w:lineRule="auto"/>
              <w:ind w:firstLine="480" w:firstLineChars="200"/>
              <w:rPr>
                <w:rFonts w:hint="eastAsia"/>
                <w:color w:val="000000"/>
                <w:sz w:val="24"/>
              </w:rPr>
            </w:pPr>
            <w:r>
              <w:rPr>
                <w:rFonts w:hint="eastAsia"/>
                <w:color w:val="000000"/>
                <w:sz w:val="24"/>
              </w:rPr>
              <w:t>总磷</w:t>
            </w:r>
            <w:r>
              <w:rPr>
                <w:rFonts w:hint="eastAsia"/>
                <w:color w:val="000000"/>
                <w:sz w:val="24"/>
                <w:lang w:eastAsia="zh-CN"/>
              </w:rPr>
              <w:t>：</w:t>
            </w:r>
            <w:r>
              <w:rPr>
                <w:rFonts w:hint="eastAsia"/>
                <w:color w:val="000000"/>
                <w:sz w:val="24"/>
                <w:lang w:val="en-US" w:eastAsia="zh-CN"/>
              </w:rPr>
              <w:t>1953.6</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lang w:val="en-US" w:eastAsia="zh-CN"/>
              </w:rPr>
              <w:t>3</w:t>
            </w:r>
            <w:r>
              <w:rPr>
                <w:rFonts w:hint="eastAsia"/>
                <w:color w:val="000000"/>
                <w:sz w:val="24"/>
              </w:rPr>
              <w:t>mg/L×</w:t>
            </w:r>
            <w:r>
              <w:rPr>
                <w:rFonts w:hint="eastAsia"/>
                <w:color w:val="000000"/>
                <w:sz w:val="24"/>
                <w:lang w:val="en-US" w:eastAsia="zh-CN"/>
              </w:rPr>
              <w:t>10</w:t>
            </w:r>
            <w:r>
              <w:rPr>
                <w:rFonts w:hint="eastAsia"/>
                <w:color w:val="000000"/>
                <w:sz w:val="24"/>
                <w:vertAlign w:val="superscript"/>
                <w:lang w:val="en-US" w:eastAsia="zh-CN"/>
              </w:rPr>
              <w:t>-6</w:t>
            </w:r>
            <w:r>
              <w:rPr>
                <w:rFonts w:hint="eastAsia"/>
                <w:color w:val="000000"/>
                <w:sz w:val="24"/>
              </w:rPr>
              <w:t>=</w:t>
            </w:r>
            <w:r>
              <w:rPr>
                <w:rFonts w:hint="eastAsia"/>
                <w:color w:val="000000"/>
                <w:sz w:val="24"/>
                <w:lang w:val="en-US" w:eastAsia="zh-CN"/>
              </w:rPr>
              <w:t>0.0059</w:t>
            </w:r>
            <w:r>
              <w:rPr>
                <w:rFonts w:hint="eastAsia"/>
                <w:color w:val="000000"/>
                <w:sz w:val="24"/>
              </w:rPr>
              <w:t>t/a；</w:t>
            </w:r>
          </w:p>
          <w:p w14:paraId="10A792A3">
            <w:pPr>
              <w:spacing w:line="360" w:lineRule="auto"/>
              <w:ind w:firstLine="480" w:firstLineChars="200"/>
              <w:rPr>
                <w:rFonts w:hint="eastAsia"/>
                <w:color w:val="000000"/>
                <w:sz w:val="24"/>
              </w:rPr>
            </w:pPr>
            <w:r>
              <w:rPr>
                <w:rFonts w:hint="eastAsia"/>
                <w:color w:val="000000"/>
                <w:sz w:val="24"/>
              </w:rPr>
              <w:t>总氮</w:t>
            </w:r>
            <w:r>
              <w:rPr>
                <w:rFonts w:hint="eastAsia"/>
                <w:color w:val="000000"/>
                <w:sz w:val="24"/>
                <w:lang w:val="en-US" w:eastAsia="zh-CN"/>
              </w:rPr>
              <w:t>（以N计）</w:t>
            </w:r>
            <w:r>
              <w:rPr>
                <w:rFonts w:hint="eastAsia"/>
                <w:color w:val="000000"/>
                <w:sz w:val="24"/>
                <w:lang w:eastAsia="zh-CN"/>
              </w:rPr>
              <w:t>：</w:t>
            </w:r>
            <w:r>
              <w:rPr>
                <w:rFonts w:hint="eastAsia"/>
                <w:color w:val="000000"/>
                <w:sz w:val="24"/>
                <w:lang w:val="en-US" w:eastAsia="zh-CN"/>
              </w:rPr>
              <w:t>1953.6</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lang w:val="en-US" w:eastAsia="zh-CN"/>
              </w:rPr>
              <w:t>35</w:t>
            </w:r>
            <w:r>
              <w:rPr>
                <w:rFonts w:hint="eastAsia"/>
                <w:color w:val="000000"/>
                <w:sz w:val="24"/>
              </w:rPr>
              <w:t>mg/L×</w:t>
            </w:r>
            <w:r>
              <w:rPr>
                <w:rFonts w:hint="eastAsia"/>
                <w:color w:val="000000"/>
                <w:sz w:val="24"/>
                <w:lang w:val="en-US" w:eastAsia="zh-CN"/>
              </w:rPr>
              <w:t>10</w:t>
            </w:r>
            <w:r>
              <w:rPr>
                <w:rFonts w:hint="eastAsia"/>
                <w:color w:val="000000"/>
                <w:sz w:val="24"/>
                <w:vertAlign w:val="superscript"/>
                <w:lang w:val="en-US" w:eastAsia="zh-CN"/>
              </w:rPr>
              <w:t>-6</w:t>
            </w:r>
            <w:r>
              <w:rPr>
                <w:rFonts w:hint="eastAsia"/>
                <w:color w:val="000000"/>
                <w:sz w:val="24"/>
              </w:rPr>
              <w:t>=</w:t>
            </w:r>
            <w:r>
              <w:rPr>
                <w:rFonts w:hint="eastAsia"/>
                <w:color w:val="000000"/>
                <w:sz w:val="24"/>
                <w:lang w:val="en-US" w:eastAsia="zh-CN"/>
              </w:rPr>
              <w:t>0.0684</w:t>
            </w:r>
            <w:r>
              <w:rPr>
                <w:rFonts w:hint="eastAsia"/>
                <w:color w:val="000000"/>
                <w:sz w:val="24"/>
              </w:rPr>
              <w:t>t/a。</w:t>
            </w:r>
          </w:p>
          <w:p w14:paraId="699B5593">
            <w:pPr>
              <w:spacing w:line="360" w:lineRule="auto"/>
              <w:ind w:firstLine="480" w:firstLineChars="200"/>
              <w:rPr>
                <w:rFonts w:hint="eastAsia"/>
                <w:color w:val="000000"/>
                <w:sz w:val="24"/>
              </w:rPr>
            </w:pPr>
            <w:r>
              <w:rPr>
                <w:rFonts w:hint="eastAsia"/>
                <w:color w:val="000000"/>
                <w:sz w:val="24"/>
                <w:lang w:eastAsia="zh-CN"/>
              </w:rPr>
              <w:t>本项目废水</w:t>
            </w:r>
            <w:r>
              <w:rPr>
                <w:rFonts w:hint="eastAsia"/>
                <w:color w:val="000000"/>
                <w:sz w:val="24"/>
              </w:rPr>
              <w:t>控制指标</w:t>
            </w:r>
            <w:r>
              <w:rPr>
                <w:rFonts w:hint="eastAsia"/>
                <w:color w:val="000000"/>
                <w:sz w:val="24"/>
                <w:lang w:eastAsia="zh-CN"/>
              </w:rPr>
              <w:t>为</w:t>
            </w:r>
            <w:r>
              <w:rPr>
                <w:rFonts w:hint="eastAsia"/>
                <w:color w:val="000000"/>
                <w:sz w:val="24"/>
              </w:rPr>
              <w:t>：</w:t>
            </w:r>
          </w:p>
          <w:p w14:paraId="61F34DBD">
            <w:pPr>
              <w:spacing w:line="360" w:lineRule="auto"/>
              <w:ind w:firstLine="480" w:firstLineChars="200"/>
              <w:rPr>
                <w:rFonts w:hint="eastAsia"/>
                <w:color w:val="000000"/>
                <w:sz w:val="24"/>
              </w:rPr>
            </w:pPr>
            <w:r>
              <w:rPr>
                <w:rFonts w:hint="eastAsia"/>
                <w:color w:val="000000"/>
                <w:sz w:val="24"/>
              </w:rPr>
              <w:t>COD</w:t>
            </w:r>
            <w:r>
              <w:rPr>
                <w:rFonts w:hint="eastAsia"/>
                <w:color w:val="000000"/>
                <w:sz w:val="24"/>
                <w:lang w:eastAsia="zh-CN"/>
              </w:rPr>
              <w:t>：</w:t>
            </w:r>
            <w:r>
              <w:rPr>
                <w:rFonts w:hint="eastAsia"/>
                <w:color w:val="000000"/>
                <w:sz w:val="24"/>
                <w:lang w:val="en-US" w:eastAsia="zh-CN"/>
              </w:rPr>
              <w:t>1953.6</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lang w:val="en-US" w:eastAsia="zh-CN"/>
              </w:rPr>
              <w:t>5</w:t>
            </w:r>
            <w:r>
              <w:rPr>
                <w:rFonts w:hint="eastAsia"/>
                <w:color w:val="000000"/>
                <w:sz w:val="24"/>
              </w:rPr>
              <w:t>0mg/L×</w:t>
            </w:r>
            <w:r>
              <w:rPr>
                <w:rFonts w:hint="eastAsia"/>
                <w:color w:val="000000"/>
                <w:sz w:val="24"/>
                <w:lang w:val="en-US" w:eastAsia="zh-CN"/>
              </w:rPr>
              <w:t>10</w:t>
            </w:r>
            <w:r>
              <w:rPr>
                <w:rFonts w:hint="eastAsia"/>
                <w:color w:val="000000"/>
                <w:sz w:val="24"/>
                <w:vertAlign w:val="superscript"/>
                <w:lang w:val="en-US" w:eastAsia="zh-CN"/>
              </w:rPr>
              <w:t>-6</w:t>
            </w:r>
            <w:r>
              <w:rPr>
                <w:rFonts w:hint="eastAsia"/>
                <w:color w:val="000000"/>
                <w:sz w:val="24"/>
              </w:rPr>
              <w:t>=</w:t>
            </w:r>
            <w:r>
              <w:rPr>
                <w:rFonts w:hint="eastAsia"/>
                <w:color w:val="000000"/>
                <w:sz w:val="24"/>
                <w:lang w:val="en-US" w:eastAsia="zh-CN"/>
              </w:rPr>
              <w:t>0.0977</w:t>
            </w:r>
            <w:r>
              <w:rPr>
                <w:rFonts w:hint="eastAsia"/>
                <w:color w:val="000000"/>
                <w:sz w:val="24"/>
              </w:rPr>
              <w:t>t/a；</w:t>
            </w:r>
          </w:p>
          <w:p w14:paraId="0F4B05F7">
            <w:pPr>
              <w:spacing w:line="360" w:lineRule="auto"/>
              <w:ind w:firstLine="480" w:firstLineChars="200"/>
              <w:rPr>
                <w:rFonts w:hint="eastAsia"/>
                <w:color w:val="000000"/>
                <w:sz w:val="24"/>
              </w:rPr>
            </w:pPr>
            <w:r>
              <w:rPr>
                <w:rFonts w:hint="eastAsia"/>
                <w:color w:val="000000"/>
                <w:sz w:val="24"/>
              </w:rPr>
              <w:t>NH</w:t>
            </w:r>
            <w:r>
              <w:rPr>
                <w:rFonts w:hint="eastAsia"/>
                <w:color w:val="000000"/>
                <w:sz w:val="24"/>
                <w:vertAlign w:val="subscript"/>
              </w:rPr>
              <w:t>3</w:t>
            </w:r>
            <w:r>
              <w:rPr>
                <w:rFonts w:hint="eastAsia"/>
                <w:color w:val="000000"/>
                <w:sz w:val="24"/>
              </w:rPr>
              <w:t>-N</w:t>
            </w:r>
            <w:r>
              <w:rPr>
                <w:rFonts w:hint="default" w:ascii="Times New Roman Regular" w:hAnsi="Times New Roman Regular" w:eastAsia="宋体" w:cs="Times New Roman Regular"/>
                <w:color w:val="000000"/>
                <w:sz w:val="24"/>
                <w:szCs w:val="24"/>
                <w:vertAlign w:val="baseline"/>
                <w:lang w:val="en-US" w:eastAsia="zh-CN"/>
              </w:rPr>
              <w:t>（以N计）</w:t>
            </w:r>
            <w:r>
              <w:rPr>
                <w:rFonts w:hint="eastAsia"/>
                <w:color w:val="000000"/>
                <w:sz w:val="24"/>
                <w:lang w:eastAsia="zh-CN"/>
              </w:rPr>
              <w:t>：</w:t>
            </w:r>
            <w:r>
              <w:rPr>
                <w:rFonts w:hint="eastAsia"/>
                <w:color w:val="000000"/>
                <w:sz w:val="24"/>
                <w:lang w:val="en-US" w:eastAsia="zh-CN"/>
              </w:rPr>
              <w:t>1953.6</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lang w:val="en-US" w:eastAsia="zh-CN"/>
              </w:rPr>
              <w:t>5</w:t>
            </w:r>
            <w:r>
              <w:rPr>
                <w:rFonts w:hint="eastAsia"/>
                <w:color w:val="000000"/>
                <w:sz w:val="24"/>
              </w:rPr>
              <w:t>mg/L×</w:t>
            </w:r>
            <w:r>
              <w:rPr>
                <w:rFonts w:hint="eastAsia"/>
                <w:color w:val="000000"/>
                <w:sz w:val="24"/>
                <w:lang w:val="en-US" w:eastAsia="zh-CN"/>
              </w:rPr>
              <w:t>10</w:t>
            </w:r>
            <w:r>
              <w:rPr>
                <w:rFonts w:hint="eastAsia"/>
                <w:color w:val="000000"/>
                <w:sz w:val="24"/>
                <w:vertAlign w:val="superscript"/>
                <w:lang w:val="en-US" w:eastAsia="zh-CN"/>
              </w:rPr>
              <w:t>-6</w:t>
            </w:r>
            <w:r>
              <w:rPr>
                <w:rFonts w:hint="eastAsia"/>
                <w:color w:val="000000"/>
                <w:sz w:val="24"/>
              </w:rPr>
              <w:t>=</w:t>
            </w:r>
            <w:r>
              <w:rPr>
                <w:rFonts w:hint="eastAsia"/>
                <w:color w:val="000000"/>
                <w:sz w:val="24"/>
                <w:lang w:val="en-US" w:eastAsia="zh-CN"/>
              </w:rPr>
              <w:t>0.0098</w:t>
            </w:r>
            <w:r>
              <w:rPr>
                <w:rFonts w:hint="eastAsia"/>
                <w:color w:val="000000"/>
                <w:sz w:val="24"/>
              </w:rPr>
              <w:t>t/a；</w:t>
            </w:r>
          </w:p>
          <w:p w14:paraId="29427E48">
            <w:pPr>
              <w:spacing w:line="360" w:lineRule="auto"/>
              <w:ind w:firstLine="480" w:firstLineChars="200"/>
              <w:rPr>
                <w:rFonts w:hint="eastAsia"/>
                <w:color w:val="000000"/>
                <w:sz w:val="24"/>
              </w:rPr>
            </w:pPr>
            <w:r>
              <w:rPr>
                <w:rFonts w:hint="eastAsia"/>
                <w:color w:val="000000"/>
                <w:sz w:val="24"/>
              </w:rPr>
              <w:t>总磷</w:t>
            </w:r>
            <w:r>
              <w:rPr>
                <w:rFonts w:hint="eastAsia"/>
                <w:color w:val="000000"/>
                <w:sz w:val="24"/>
                <w:lang w:eastAsia="zh-CN"/>
              </w:rPr>
              <w:t>：</w:t>
            </w:r>
            <w:r>
              <w:rPr>
                <w:rFonts w:hint="eastAsia"/>
                <w:color w:val="000000"/>
                <w:sz w:val="24"/>
                <w:lang w:val="en-US" w:eastAsia="zh-CN"/>
              </w:rPr>
              <w:t>1953.6</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lang w:val="en-US" w:eastAsia="zh-CN"/>
              </w:rPr>
              <w:t>0.5</w:t>
            </w:r>
            <w:r>
              <w:rPr>
                <w:rFonts w:hint="eastAsia"/>
                <w:color w:val="000000"/>
                <w:sz w:val="24"/>
              </w:rPr>
              <w:t>mg/L×</w:t>
            </w:r>
            <w:r>
              <w:rPr>
                <w:rFonts w:hint="eastAsia"/>
                <w:color w:val="000000"/>
                <w:sz w:val="24"/>
                <w:lang w:val="en-US" w:eastAsia="zh-CN"/>
              </w:rPr>
              <w:t>10</w:t>
            </w:r>
            <w:r>
              <w:rPr>
                <w:rFonts w:hint="eastAsia"/>
                <w:color w:val="000000"/>
                <w:sz w:val="24"/>
                <w:vertAlign w:val="superscript"/>
                <w:lang w:val="en-US" w:eastAsia="zh-CN"/>
              </w:rPr>
              <w:t>-6</w:t>
            </w:r>
            <w:r>
              <w:rPr>
                <w:rFonts w:hint="eastAsia"/>
                <w:color w:val="000000"/>
                <w:sz w:val="24"/>
              </w:rPr>
              <w:t>=</w:t>
            </w:r>
            <w:r>
              <w:rPr>
                <w:rFonts w:hint="eastAsia"/>
                <w:color w:val="000000"/>
                <w:sz w:val="24"/>
                <w:lang w:val="en-US" w:eastAsia="zh-CN"/>
              </w:rPr>
              <w:t>0.00098</w:t>
            </w:r>
            <w:r>
              <w:rPr>
                <w:rFonts w:hint="eastAsia"/>
                <w:color w:val="000000"/>
                <w:sz w:val="24"/>
              </w:rPr>
              <w:t>t/a；</w:t>
            </w:r>
          </w:p>
          <w:p w14:paraId="3B4CB45F">
            <w:pPr>
              <w:pageBreakBefore w:val="0"/>
              <w:kinsoku/>
              <w:overflowPunct/>
              <w:topLinePunct w:val="0"/>
              <w:bidi w:val="0"/>
              <w:adjustRightInd w:val="0"/>
              <w:snapToGrid w:val="0"/>
              <w:spacing w:beforeAutospacing="0" w:afterAutospacing="0" w:line="360" w:lineRule="auto"/>
              <w:ind w:right="0" w:rightChars="0" w:firstLine="480" w:firstLineChars="200"/>
              <w:textAlignment w:val="auto"/>
              <w:rPr>
                <w:rFonts w:hint="default" w:ascii="Times New Roman" w:hAnsi="Times New Roman" w:eastAsia="宋体" w:cs="Times New Roman"/>
                <w:color w:val="auto"/>
                <w:spacing w:val="0"/>
                <w:kern w:val="0"/>
                <w:position w:val="0"/>
                <w:sz w:val="24"/>
              </w:rPr>
            </w:pPr>
            <w:r>
              <w:rPr>
                <w:rFonts w:hint="eastAsia"/>
                <w:color w:val="000000"/>
                <w:sz w:val="24"/>
              </w:rPr>
              <w:t>总氮</w:t>
            </w:r>
            <w:r>
              <w:rPr>
                <w:rFonts w:hint="eastAsia"/>
                <w:color w:val="000000"/>
                <w:sz w:val="24"/>
                <w:lang w:val="en-US" w:eastAsia="zh-CN"/>
              </w:rPr>
              <w:t>（以N计）</w:t>
            </w:r>
            <w:r>
              <w:rPr>
                <w:rFonts w:hint="eastAsia"/>
                <w:color w:val="000000"/>
                <w:sz w:val="24"/>
                <w:lang w:eastAsia="zh-CN"/>
              </w:rPr>
              <w:t>：</w:t>
            </w:r>
            <w:r>
              <w:rPr>
                <w:rFonts w:hint="eastAsia"/>
                <w:color w:val="000000"/>
                <w:sz w:val="24"/>
                <w:lang w:val="en-US" w:eastAsia="zh-CN"/>
              </w:rPr>
              <w:t>1953.6</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lang w:val="en-US" w:eastAsia="zh-CN"/>
              </w:rPr>
              <w:t>15</w:t>
            </w:r>
            <w:r>
              <w:rPr>
                <w:rFonts w:hint="eastAsia"/>
                <w:color w:val="000000"/>
                <w:sz w:val="24"/>
              </w:rPr>
              <w:t>mg/L×</w:t>
            </w:r>
            <w:r>
              <w:rPr>
                <w:rFonts w:hint="eastAsia"/>
                <w:color w:val="000000"/>
                <w:sz w:val="24"/>
                <w:lang w:val="en-US" w:eastAsia="zh-CN"/>
              </w:rPr>
              <w:t>10</w:t>
            </w:r>
            <w:r>
              <w:rPr>
                <w:rFonts w:hint="eastAsia"/>
                <w:color w:val="000000"/>
                <w:sz w:val="24"/>
                <w:vertAlign w:val="superscript"/>
                <w:lang w:val="en-US" w:eastAsia="zh-CN"/>
              </w:rPr>
              <w:t>-6</w:t>
            </w:r>
            <w:r>
              <w:rPr>
                <w:rFonts w:hint="eastAsia"/>
                <w:color w:val="000000"/>
                <w:sz w:val="24"/>
              </w:rPr>
              <w:t>=</w:t>
            </w:r>
            <w:r>
              <w:rPr>
                <w:rFonts w:hint="eastAsia"/>
                <w:color w:val="000000"/>
                <w:sz w:val="24"/>
                <w:lang w:val="en-US" w:eastAsia="zh-CN"/>
              </w:rPr>
              <w:t>0.0293</w:t>
            </w:r>
            <w:r>
              <w:rPr>
                <w:rFonts w:hint="eastAsia"/>
                <w:color w:val="000000"/>
                <w:sz w:val="24"/>
              </w:rPr>
              <w:t>t/a</w:t>
            </w:r>
            <w:r>
              <w:rPr>
                <w:rFonts w:hint="default" w:ascii="Times New Roman" w:hAnsi="Times New Roman" w:eastAsia="宋体" w:cs="Times New Roman"/>
                <w:color w:val="auto"/>
                <w:spacing w:val="0"/>
                <w:kern w:val="0"/>
                <w:position w:val="0"/>
                <w:sz w:val="24"/>
              </w:rPr>
              <w:t>。</w:t>
            </w:r>
          </w:p>
          <w:p w14:paraId="03F57AA5">
            <w:pPr>
              <w:pStyle w:val="66"/>
              <w:pageBreakBefore w:val="0"/>
              <w:kinsoku/>
              <w:overflowPunct/>
              <w:topLinePunct w:val="0"/>
              <w:bidi w:val="0"/>
              <w:adjustRightInd w:val="0"/>
              <w:snapToGrid w:val="0"/>
              <w:spacing w:before="0" w:beforeAutospacing="0" w:after="0" w:afterAutospacing="0"/>
              <w:ind w:left="0" w:leftChars="0" w:right="0" w:rightChars="0" w:firstLine="482" w:firstLineChars="200"/>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2、大气污染物总量控制指标</w:t>
            </w:r>
          </w:p>
          <w:p w14:paraId="588968B2">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lang w:eastAsia="zh-CN"/>
              </w:rPr>
            </w:pPr>
            <w:r>
              <w:rPr>
                <w:rFonts w:hint="default" w:ascii="Times New Roman" w:hAnsi="Times New Roman" w:eastAsia="宋体" w:cs="Times New Roman"/>
                <w:color w:val="auto"/>
                <w:spacing w:val="0"/>
                <w:kern w:val="0"/>
                <w:position w:val="0"/>
                <w:sz w:val="24"/>
              </w:rPr>
              <w:t>废气排放量</w:t>
            </w:r>
            <w:r>
              <w:rPr>
                <w:rFonts w:hint="default" w:ascii="Times New Roman" w:hAnsi="Times New Roman" w:eastAsia="宋体" w:cs="Times New Roman"/>
                <w:color w:val="auto"/>
                <w:spacing w:val="0"/>
                <w:kern w:val="0"/>
                <w:position w:val="0"/>
                <w:sz w:val="24"/>
                <w:lang w:eastAsia="zh-CN"/>
              </w:rPr>
              <w:t>：</w:t>
            </w:r>
          </w:p>
          <w:p w14:paraId="771977F6">
            <w:pPr>
              <w:spacing w:line="360" w:lineRule="auto"/>
              <w:ind w:firstLine="480" w:firstLineChars="200"/>
              <w:rPr>
                <w:rFonts w:hint="default"/>
                <w:color w:val="000000"/>
                <w:sz w:val="24"/>
                <w:lang w:val="en-US" w:eastAsia="zh-CN"/>
              </w:rPr>
            </w:pPr>
            <w:r>
              <w:rPr>
                <w:rFonts w:hint="eastAsia"/>
                <w:color w:val="000000"/>
                <w:sz w:val="24"/>
                <w:lang w:val="en-US" w:eastAsia="zh-CN"/>
              </w:rPr>
              <w:t>根据下文可知，本</w:t>
            </w:r>
            <w:r>
              <w:rPr>
                <w:rFonts w:hint="eastAsia"/>
                <w:color w:val="000000"/>
                <w:sz w:val="24"/>
                <w:lang w:eastAsia="zh-CN"/>
              </w:rPr>
              <w:t>项目全厂</w:t>
            </w:r>
            <w:r>
              <w:rPr>
                <w:rFonts w:hint="eastAsia"/>
                <w:color w:val="000000"/>
                <w:sz w:val="24"/>
                <w:lang w:val="en-US" w:eastAsia="zh-CN"/>
              </w:rPr>
              <w:t>融胶、涂胶、复合</w:t>
            </w:r>
            <w:r>
              <w:rPr>
                <w:rFonts w:hint="eastAsia"/>
                <w:color w:val="000000"/>
                <w:kern w:val="0"/>
                <w:sz w:val="24"/>
                <w:szCs w:val="24"/>
              </w:rPr>
              <w:t>VOC</w:t>
            </w:r>
            <w:r>
              <w:rPr>
                <w:rFonts w:hint="eastAsia"/>
                <w:color w:val="000000"/>
                <w:kern w:val="0"/>
                <w:sz w:val="24"/>
                <w:szCs w:val="24"/>
                <w:lang w:val="en-US" w:eastAsia="zh-CN"/>
              </w:rPr>
              <w:t>s</w:t>
            </w:r>
            <w:r>
              <w:rPr>
                <w:rFonts w:hint="eastAsia"/>
                <w:color w:val="000000"/>
                <w:sz w:val="24"/>
                <w:lang w:eastAsia="zh-CN"/>
              </w:rPr>
              <w:t>产生量为</w:t>
            </w:r>
            <w:r>
              <w:rPr>
                <w:rFonts w:hint="eastAsia"/>
                <w:color w:val="000000"/>
                <w:sz w:val="24"/>
                <w:lang w:val="en-US" w:eastAsia="zh-CN"/>
              </w:rPr>
              <w:t>0.6t/a，无组织排放量0.6</w:t>
            </w:r>
            <w:r>
              <w:rPr>
                <w:rFonts w:hint="eastAsia"/>
                <w:color w:val="000000"/>
                <w:sz w:val="24"/>
                <w:lang w:eastAsia="zh-CN"/>
              </w:rPr>
              <w:t>t/a</w:t>
            </w:r>
            <w:r>
              <w:rPr>
                <w:rFonts w:hint="eastAsia"/>
                <w:color w:val="000000"/>
                <w:sz w:val="24"/>
                <w:lang w:val="en-US" w:eastAsia="zh-CN"/>
              </w:rPr>
              <w:t>。</w:t>
            </w:r>
          </w:p>
          <w:p w14:paraId="44506338">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spacing w:val="0"/>
                <w:kern w:val="0"/>
                <w:position w:val="0"/>
                <w:sz w:val="24"/>
                <w:highlight w:val="none"/>
                <w:lang w:val="en-US" w:eastAsia="zh-CN"/>
              </w:rPr>
            </w:pPr>
            <w:r>
              <w:rPr>
                <w:rFonts w:hint="eastAsia"/>
                <w:color w:val="000000"/>
                <w:sz w:val="24"/>
                <w:lang w:val="en-US" w:eastAsia="zh-CN"/>
              </w:rPr>
              <w:t>则本项目废气控制总量指标为：</w:t>
            </w:r>
            <w:r>
              <w:rPr>
                <w:rFonts w:hint="eastAsia"/>
                <w:color w:val="000000"/>
                <w:kern w:val="0"/>
                <w:sz w:val="24"/>
                <w:szCs w:val="24"/>
              </w:rPr>
              <w:t>VOC</w:t>
            </w:r>
            <w:r>
              <w:rPr>
                <w:rFonts w:hint="eastAsia"/>
                <w:color w:val="000000"/>
                <w:kern w:val="0"/>
                <w:sz w:val="24"/>
                <w:szCs w:val="24"/>
                <w:lang w:val="en-US" w:eastAsia="zh-CN"/>
              </w:rPr>
              <w:t>s</w:t>
            </w:r>
            <w:r>
              <w:rPr>
                <w:rFonts w:hint="eastAsia"/>
                <w:color w:val="000000"/>
                <w:sz w:val="24"/>
              </w:rPr>
              <w:t>：</w:t>
            </w:r>
            <w:r>
              <w:rPr>
                <w:rFonts w:hint="eastAsia"/>
                <w:color w:val="000000"/>
                <w:sz w:val="24"/>
                <w:lang w:val="en-US" w:eastAsia="zh-CN"/>
              </w:rPr>
              <w:t>0.6t/a</w:t>
            </w:r>
            <w:r>
              <w:rPr>
                <w:rFonts w:hint="default" w:ascii="Times New Roman" w:hAnsi="Times New Roman" w:eastAsia="宋体" w:cs="Times New Roman"/>
                <w:color w:val="auto"/>
                <w:spacing w:val="0"/>
                <w:kern w:val="0"/>
                <w:position w:val="0"/>
                <w:sz w:val="24"/>
                <w:highlight w:val="none"/>
                <w:lang w:eastAsia="zh-CN"/>
              </w:rPr>
              <w:t>。</w:t>
            </w:r>
          </w:p>
          <w:p w14:paraId="6E450EA8">
            <w:pPr>
              <w:pStyle w:val="59"/>
              <w:ind w:firstLine="480"/>
              <w:rPr>
                <w:color w:val="auto"/>
              </w:rPr>
            </w:pPr>
            <w:r>
              <w:rPr>
                <w:rFonts w:hint="eastAsia"/>
                <w:color w:val="auto"/>
              </w:rPr>
              <w:t>根据江西省生态环境厅</w:t>
            </w:r>
            <w:r>
              <w:rPr>
                <w:color w:val="auto"/>
              </w:rPr>
              <w:t>关于印发《江西省生态环境厅关于支持促进</w:t>
            </w:r>
            <w:r>
              <w:rPr>
                <w:rFonts w:hint="eastAsia"/>
                <w:color w:val="auto"/>
              </w:rPr>
              <w:t>民营经济发展的举措》的通知（赣环综合字〔2024〕568号：优化新改扩建建设项目总量指标监督管理，探索形成省级统筹、市级调剂、市场参与的要素保障机制。在严格实施各项污染防治措施基础上，对氮氧化物、化学需氧量、挥发性有机污染物的单项新增年排放量小于0.1吨，氨氮小于0.01吨的建设项目，免予提交总量指标来源说明，由地方生态环境部门统筹总量指标替代来源，并纳入台账管理。</w:t>
            </w:r>
          </w:p>
          <w:p w14:paraId="33F41C66">
            <w:pPr>
              <w:pStyle w:val="59"/>
              <w:bidi w:val="0"/>
              <w:rPr>
                <w:rFonts w:hint="eastAsia"/>
                <w:lang w:val="en-US" w:eastAsia="zh-CN"/>
              </w:rPr>
            </w:pPr>
            <w:r>
              <w:rPr>
                <w:rFonts w:hint="eastAsia"/>
              </w:rPr>
              <w:t>本项目新增</w:t>
            </w:r>
            <w:r>
              <w:rPr>
                <w:rFonts w:hint="eastAsia"/>
                <w:lang w:val="en-US" w:eastAsia="zh-CN"/>
              </w:rPr>
              <w:t>COD</w:t>
            </w:r>
            <w:r>
              <w:rPr>
                <w:rFonts w:hint="eastAsia"/>
              </w:rPr>
              <w:t>排放量为</w:t>
            </w:r>
            <w:r>
              <w:rPr>
                <w:rFonts w:hint="eastAsia"/>
                <w:lang w:val="en-US" w:eastAsia="zh-CN"/>
              </w:rPr>
              <w:t>0.0977</w:t>
            </w:r>
            <w:r>
              <w:rPr>
                <w:rFonts w:hint="eastAsia"/>
              </w:rPr>
              <w:t>t/a</w:t>
            </w:r>
            <w:r>
              <w:t>&lt;</w:t>
            </w:r>
            <w:r>
              <w:rPr>
                <w:rFonts w:hint="eastAsia"/>
              </w:rPr>
              <w:t>0.1t/a，</w:t>
            </w:r>
            <w:r>
              <w:rPr>
                <w:rFonts w:hint="eastAsia"/>
                <w:lang w:val="en-US" w:eastAsia="zh-CN"/>
              </w:rPr>
              <w:t>氨氮</w:t>
            </w:r>
            <w:r>
              <w:rPr>
                <w:rFonts w:hint="eastAsia"/>
                <w:lang w:eastAsia="zh-CN"/>
              </w:rPr>
              <w:t>新增</w:t>
            </w:r>
            <w:r>
              <w:rPr>
                <w:rFonts w:hint="eastAsia"/>
              </w:rPr>
              <w:t>排放量为</w:t>
            </w:r>
            <w:r>
              <w:rPr>
                <w:rFonts w:hint="eastAsia"/>
                <w:lang w:val="en-US" w:eastAsia="zh-CN"/>
              </w:rPr>
              <w:t>0.0098</w:t>
            </w:r>
            <w:r>
              <w:rPr>
                <w:rFonts w:hint="eastAsia"/>
              </w:rPr>
              <w:t>t/a</w:t>
            </w:r>
            <w:r>
              <w:t>&lt;</w:t>
            </w:r>
            <w:r>
              <w:rPr>
                <w:rFonts w:hint="eastAsia"/>
                <w:lang w:val="en-US" w:eastAsia="zh-CN"/>
              </w:rPr>
              <w:t>0.01</w:t>
            </w:r>
            <w:r>
              <w:rPr>
                <w:rFonts w:hint="eastAsia"/>
              </w:rPr>
              <w:t>t/a，可</w:t>
            </w:r>
            <w:r>
              <w:rPr>
                <w:rFonts w:hint="eastAsia"/>
                <w:lang w:val="en-US" w:eastAsia="zh-CN"/>
              </w:rPr>
              <w:t>不申请COD、氨氮总量控制指标</w:t>
            </w:r>
            <w:r>
              <w:rPr>
                <w:rFonts w:hint="eastAsia"/>
                <w:lang w:eastAsia="zh-CN"/>
              </w:rPr>
              <w:t>。</w:t>
            </w:r>
          </w:p>
          <w:p w14:paraId="680C8972">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r>
              <w:rPr>
                <w:rFonts w:hint="eastAsia"/>
                <w:color w:val="000000"/>
                <w:sz w:val="24"/>
                <w:lang w:val="en-US" w:eastAsia="zh-CN"/>
              </w:rPr>
              <w:t>综上，</w:t>
            </w:r>
            <w:r>
              <w:rPr>
                <w:rFonts w:hint="eastAsia"/>
                <w:color w:val="000000"/>
                <w:sz w:val="24"/>
              </w:rPr>
              <w:t>本项目总量控制指标为总磷：</w:t>
            </w:r>
            <w:r>
              <w:rPr>
                <w:rFonts w:hint="eastAsia"/>
                <w:color w:val="000000"/>
                <w:sz w:val="24"/>
                <w:lang w:val="en-US" w:eastAsia="zh-CN"/>
              </w:rPr>
              <w:t>0.00098</w:t>
            </w:r>
            <w:r>
              <w:rPr>
                <w:rFonts w:hint="eastAsia"/>
                <w:color w:val="000000"/>
                <w:sz w:val="24"/>
              </w:rPr>
              <w:t>t/a；总氮</w:t>
            </w:r>
            <w:r>
              <w:rPr>
                <w:rFonts w:hint="eastAsia"/>
                <w:color w:val="000000"/>
                <w:sz w:val="24"/>
                <w:lang w:val="en-US" w:eastAsia="zh-CN"/>
              </w:rPr>
              <w:t>（以N计）</w:t>
            </w:r>
            <w:r>
              <w:rPr>
                <w:rFonts w:hint="eastAsia"/>
                <w:color w:val="000000"/>
                <w:sz w:val="24"/>
              </w:rPr>
              <w:t>：</w:t>
            </w:r>
            <w:r>
              <w:rPr>
                <w:rFonts w:hint="eastAsia"/>
                <w:color w:val="000000"/>
                <w:sz w:val="24"/>
                <w:lang w:val="en-US" w:eastAsia="zh-CN"/>
              </w:rPr>
              <w:t>0.0293</w:t>
            </w:r>
            <w:r>
              <w:rPr>
                <w:rFonts w:hint="eastAsia"/>
                <w:color w:val="000000"/>
                <w:sz w:val="24"/>
              </w:rPr>
              <w:t>t/a；</w:t>
            </w:r>
            <w:r>
              <w:rPr>
                <w:rFonts w:hint="eastAsia"/>
                <w:color w:val="000000"/>
                <w:kern w:val="0"/>
                <w:sz w:val="24"/>
                <w:szCs w:val="24"/>
              </w:rPr>
              <w:t>VOC</w:t>
            </w:r>
            <w:r>
              <w:rPr>
                <w:rFonts w:hint="eastAsia"/>
                <w:color w:val="000000"/>
                <w:kern w:val="0"/>
                <w:sz w:val="24"/>
                <w:szCs w:val="24"/>
                <w:lang w:val="en-US" w:eastAsia="zh-CN"/>
              </w:rPr>
              <w:t>s</w:t>
            </w:r>
            <w:r>
              <w:rPr>
                <w:rFonts w:hint="eastAsia"/>
                <w:color w:val="000000"/>
                <w:sz w:val="24"/>
              </w:rPr>
              <w:t>：</w:t>
            </w:r>
            <w:r>
              <w:rPr>
                <w:rFonts w:hint="eastAsia"/>
                <w:color w:val="000000"/>
                <w:sz w:val="24"/>
                <w:lang w:val="en-US" w:eastAsia="zh-CN"/>
              </w:rPr>
              <w:t>0.6</w:t>
            </w:r>
            <w:r>
              <w:rPr>
                <w:rFonts w:hint="eastAsia"/>
                <w:color w:val="000000"/>
                <w:sz w:val="24"/>
              </w:rPr>
              <w:t>t/a</w:t>
            </w:r>
            <w:r>
              <w:rPr>
                <w:rFonts w:hint="default" w:ascii="Times New Roman" w:hAnsi="Times New Roman" w:eastAsia="宋体" w:cs="Times New Roman"/>
                <w:color w:val="auto"/>
                <w:spacing w:val="0"/>
                <w:kern w:val="0"/>
                <w:position w:val="0"/>
                <w:sz w:val="24"/>
                <w:szCs w:val="24"/>
                <w:lang w:eastAsia="zh-CN"/>
              </w:rPr>
              <w:t>。</w:t>
            </w:r>
          </w:p>
          <w:p w14:paraId="69712437">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2B44C89A">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328750C8">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71E2DC9A">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452CC4A7">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28920A2D">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463332E3">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5F88B026">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4FA82D4F">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74BA487D">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2667D93E">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026FE12B">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627571C4">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1C70E721">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793B9763">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635627DE">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4"/>
                <w:lang w:eastAsia="zh-CN"/>
              </w:rPr>
            </w:pPr>
          </w:p>
          <w:p w14:paraId="5738DF20">
            <w:pPr>
              <w:pageBreakBefore w:val="0"/>
              <w:kinsoku/>
              <w:overflowPunct/>
              <w:topLinePunct w:val="0"/>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pacing w:val="0"/>
                <w:kern w:val="0"/>
                <w:position w:val="0"/>
                <w:sz w:val="24"/>
                <w:szCs w:val="20"/>
                <w:lang w:val="en-US" w:eastAsia="zh-CN"/>
              </w:rPr>
            </w:pPr>
          </w:p>
        </w:tc>
      </w:tr>
    </w:tbl>
    <w:p w14:paraId="09E64924">
      <w:pPr>
        <w:pStyle w:val="26"/>
        <w:pageBreakBefore w:val="0"/>
        <w:bidi w:val="0"/>
        <w:adjustRightInd w:val="0"/>
        <w:snapToGrid w:val="0"/>
        <w:spacing w:before="0" w:beforeAutospacing="0" w:after="0" w:afterAutospacing="0"/>
        <w:ind w:left="0" w:leftChars="0" w:right="0" w:rightChars="0"/>
        <w:jc w:val="both"/>
        <w:outlineLvl w:val="0"/>
        <w:rPr>
          <w:rFonts w:hint="default" w:ascii="Times New Roman" w:hAnsi="Times New Roman" w:eastAsia="宋体" w:cs="Times New Roman"/>
          <w:snapToGrid w:val="0"/>
          <w:color w:val="auto"/>
          <w:spacing w:val="0"/>
          <w:kern w:val="0"/>
          <w:position w:val="0"/>
          <w:sz w:val="30"/>
          <w:szCs w:val="30"/>
        </w:rPr>
        <w:sectPr>
          <w:pgSz w:w="11907" w:h="16840"/>
          <w:pgMar w:top="1701" w:right="1531" w:bottom="2127" w:left="1531" w:header="851" w:footer="851" w:gutter="0"/>
          <w:pgBorders>
            <w:top w:val="none" w:sz="0" w:space="0"/>
            <w:left w:val="none" w:sz="0" w:space="0"/>
            <w:bottom w:val="none" w:sz="0" w:space="0"/>
            <w:right w:val="none" w:sz="0" w:space="0"/>
          </w:pgBorders>
          <w:cols w:space="720" w:num="1"/>
          <w:rtlGutter w:val="0"/>
          <w:docGrid w:linePitch="312" w:charSpace="0"/>
        </w:sectPr>
      </w:pPr>
    </w:p>
    <w:p w14:paraId="12BF1EF5">
      <w:pPr>
        <w:pStyle w:val="26"/>
        <w:pageBreakBefore w:val="0"/>
        <w:bidi w:val="0"/>
        <w:adjustRightInd w:val="0"/>
        <w:snapToGrid w:val="0"/>
        <w:spacing w:before="0" w:beforeAutospacing="0" w:after="0" w:afterAutospacing="0"/>
        <w:ind w:left="0" w:leftChars="0" w:right="0" w:rightChars="0" w:firstLine="600" w:firstLineChars="200"/>
        <w:jc w:val="center"/>
        <w:outlineLvl w:val="0"/>
        <w:rPr>
          <w:rFonts w:hint="default" w:ascii="Times New Roman" w:hAnsi="Times New Roman" w:eastAsia="宋体" w:cs="Times New Roman"/>
          <w:snapToGrid w:val="0"/>
          <w:color w:val="auto"/>
          <w:spacing w:val="0"/>
          <w:kern w:val="0"/>
          <w:position w:val="0"/>
          <w:sz w:val="30"/>
          <w:szCs w:val="30"/>
        </w:rPr>
      </w:pPr>
      <w:bookmarkStart w:id="9" w:name="_Toc98256022"/>
      <w:bookmarkStart w:id="10" w:name="_Toc2157"/>
      <w:r>
        <w:rPr>
          <w:rFonts w:hint="default" w:ascii="Times New Roman" w:hAnsi="Times New Roman" w:eastAsia="宋体" w:cs="Times New Roman"/>
          <w:snapToGrid w:val="0"/>
          <w:color w:val="auto"/>
          <w:spacing w:val="0"/>
          <w:kern w:val="0"/>
          <w:position w:val="0"/>
          <w:sz w:val="30"/>
          <w:szCs w:val="30"/>
        </w:rPr>
        <w:t>四、主要环境影响和保护措施</w:t>
      </w:r>
      <w:bookmarkEnd w:id="9"/>
      <w:bookmarkEnd w:id="10"/>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8329"/>
      </w:tblGrid>
      <w:tr w14:paraId="2379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2" w:type="dxa"/>
            <w:vAlign w:val="center"/>
          </w:tcPr>
          <w:p w14:paraId="5FB18777">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snapToGrid w:val="0"/>
                <w:color w:val="auto"/>
                <w:spacing w:val="0"/>
                <w:kern w:val="0"/>
                <w:position w:val="0"/>
                <w:sz w:val="30"/>
                <w:szCs w:val="30"/>
                <w:vertAlign w:val="baseline"/>
              </w:rPr>
            </w:pPr>
            <w:r>
              <w:rPr>
                <w:rFonts w:hint="default" w:ascii="Times New Roman" w:hAnsi="Times New Roman" w:eastAsia="宋体" w:cs="Times New Roman"/>
                <w:color w:val="auto"/>
                <w:spacing w:val="0"/>
                <w:kern w:val="0"/>
                <w:position w:val="0"/>
                <w:szCs w:val="24"/>
              </w:rPr>
              <w:t>施工期环境保护措施</w:t>
            </w:r>
          </w:p>
        </w:tc>
        <w:tc>
          <w:tcPr>
            <w:tcW w:w="8329" w:type="dxa"/>
            <w:vAlign w:val="center"/>
          </w:tcPr>
          <w:p w14:paraId="77CC0DBA">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eastAsia" w:cs="宋体"/>
                <w:color w:val="000000"/>
                <w:kern w:val="0"/>
                <w:sz w:val="24"/>
                <w:szCs w:val="21"/>
                <w:lang w:eastAsia="zh-CN"/>
              </w:rPr>
            </w:pPr>
          </w:p>
          <w:p w14:paraId="41C0EFDF">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eastAsia" w:cs="宋体"/>
                <w:color w:val="000000"/>
                <w:kern w:val="0"/>
                <w:sz w:val="24"/>
                <w:szCs w:val="21"/>
                <w:lang w:eastAsia="zh-CN"/>
              </w:rPr>
            </w:pPr>
          </w:p>
          <w:p w14:paraId="0BFA6096">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eastAsia" w:cs="宋体"/>
                <w:color w:val="000000"/>
                <w:kern w:val="0"/>
                <w:sz w:val="24"/>
                <w:szCs w:val="21"/>
                <w:lang w:eastAsia="zh-CN"/>
              </w:rPr>
            </w:pPr>
          </w:p>
          <w:p w14:paraId="491E51FF">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eastAsia" w:cs="宋体"/>
                <w:color w:val="000000"/>
                <w:kern w:val="0"/>
                <w:sz w:val="24"/>
                <w:szCs w:val="21"/>
                <w:lang w:eastAsia="zh-CN"/>
              </w:rPr>
            </w:pPr>
          </w:p>
          <w:p w14:paraId="2A227FAE">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eastAsia" w:cs="宋体"/>
                <w:color w:val="000000"/>
                <w:kern w:val="0"/>
                <w:sz w:val="24"/>
                <w:szCs w:val="21"/>
                <w:lang w:eastAsia="zh-CN"/>
              </w:rPr>
            </w:pPr>
          </w:p>
          <w:p w14:paraId="53B3A438">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eastAsia" w:cs="宋体"/>
                <w:color w:val="000000"/>
                <w:kern w:val="0"/>
                <w:sz w:val="24"/>
                <w:szCs w:val="21"/>
                <w:lang w:eastAsia="zh-CN"/>
              </w:rPr>
            </w:pPr>
          </w:p>
          <w:p w14:paraId="0A52B117">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eastAsia" w:cs="宋体"/>
                <w:color w:val="000000"/>
                <w:kern w:val="0"/>
                <w:sz w:val="24"/>
                <w:szCs w:val="21"/>
                <w:lang w:eastAsia="zh-CN"/>
              </w:rPr>
            </w:pPr>
          </w:p>
          <w:p w14:paraId="4826D7CB">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eastAsia" w:cs="宋体"/>
                <w:color w:val="000000"/>
                <w:kern w:val="0"/>
                <w:sz w:val="24"/>
                <w:szCs w:val="21"/>
                <w:lang w:eastAsia="zh-CN"/>
              </w:rPr>
            </w:pPr>
          </w:p>
          <w:p w14:paraId="1C1A8431">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eastAsia" w:cs="宋体"/>
                <w:color w:val="000000"/>
                <w:kern w:val="0"/>
                <w:sz w:val="24"/>
                <w:szCs w:val="21"/>
                <w:lang w:eastAsia="zh-CN"/>
              </w:rPr>
            </w:pPr>
          </w:p>
          <w:p w14:paraId="5BD471B0">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eastAsia" w:cs="宋体"/>
                <w:color w:val="000000"/>
                <w:kern w:val="0"/>
                <w:sz w:val="24"/>
                <w:szCs w:val="21"/>
                <w:lang w:eastAsia="zh-CN"/>
              </w:rPr>
            </w:pPr>
          </w:p>
          <w:p w14:paraId="03ECFC77">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eastAsia" w:cs="宋体"/>
                <w:color w:val="000000"/>
                <w:kern w:val="0"/>
                <w:sz w:val="24"/>
                <w:szCs w:val="21"/>
                <w:lang w:eastAsia="zh-CN"/>
              </w:rPr>
            </w:pPr>
          </w:p>
          <w:p w14:paraId="44D8AA36">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eastAsia" w:cs="宋体"/>
                <w:color w:val="000000"/>
                <w:kern w:val="0"/>
                <w:sz w:val="24"/>
                <w:szCs w:val="21"/>
                <w:lang w:eastAsia="zh-CN"/>
              </w:rPr>
            </w:pPr>
          </w:p>
          <w:p w14:paraId="6DDB7573">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eastAsia" w:cs="宋体"/>
                <w:color w:val="000000"/>
                <w:kern w:val="0"/>
                <w:sz w:val="24"/>
                <w:szCs w:val="21"/>
                <w:lang w:eastAsia="zh-CN"/>
              </w:rPr>
            </w:pPr>
          </w:p>
          <w:p w14:paraId="1C249CAB">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left"/>
              <w:textAlignment w:val="auto"/>
              <w:rPr>
                <w:rFonts w:hint="eastAsia" w:cs="宋体"/>
                <w:color w:val="000000"/>
                <w:kern w:val="0"/>
                <w:sz w:val="24"/>
                <w:szCs w:val="21"/>
                <w:lang w:eastAsia="zh-CN"/>
              </w:rPr>
            </w:pPr>
          </w:p>
          <w:p w14:paraId="56411A65">
            <w:pPr>
              <w:pStyle w:val="59"/>
              <w:bidi w:val="0"/>
              <w:rPr>
                <w:rFonts w:hint="default"/>
                <w:lang w:val="zh-CN" w:eastAsia="zh-CN"/>
              </w:rPr>
            </w:pPr>
            <w:r>
              <w:rPr>
                <w:rFonts w:hint="eastAsia"/>
              </w:rPr>
              <w:t>项目</w:t>
            </w:r>
            <w:r>
              <w:rPr>
                <w:rFonts w:hint="eastAsia"/>
                <w:lang w:val="en-US" w:eastAsia="zh-CN"/>
              </w:rPr>
              <w:t>租赁</w:t>
            </w:r>
            <w:r>
              <w:rPr>
                <w:rFonts w:hint="eastAsia"/>
              </w:rPr>
              <w:t>现有厂房进行生产，无土方开挖、结构、装饰等施工期作业，主要为设备安装时期施工人员产生的少量生活污水和生活垃圾等，本次环评对施工期的环境影响不做分析</w:t>
            </w:r>
            <w:r>
              <w:rPr>
                <w:rFonts w:hint="default"/>
                <w:lang w:val="zh-CN" w:eastAsia="zh-CN"/>
              </w:rPr>
              <w:t>。</w:t>
            </w:r>
          </w:p>
          <w:p w14:paraId="06801075">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default" w:ascii="Times New Roman" w:hAnsi="Times New Roman" w:eastAsia="宋体" w:cs="Times New Roman"/>
                <w:color w:val="auto"/>
                <w:spacing w:val="0"/>
                <w:kern w:val="0"/>
                <w:position w:val="0"/>
                <w:sz w:val="24"/>
                <w:lang w:val="zh-CN" w:eastAsia="zh-CN"/>
              </w:rPr>
            </w:pPr>
          </w:p>
          <w:p w14:paraId="3DBF3C34">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default" w:ascii="Times New Roman" w:hAnsi="Times New Roman" w:eastAsia="宋体" w:cs="Times New Roman"/>
                <w:color w:val="auto"/>
                <w:spacing w:val="0"/>
                <w:kern w:val="0"/>
                <w:position w:val="0"/>
                <w:sz w:val="24"/>
                <w:lang w:val="zh-CN" w:eastAsia="zh-CN"/>
              </w:rPr>
            </w:pPr>
          </w:p>
          <w:p w14:paraId="1BDA70A3">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default" w:ascii="Times New Roman" w:hAnsi="Times New Roman" w:eastAsia="宋体" w:cs="Times New Roman"/>
                <w:color w:val="auto"/>
                <w:spacing w:val="0"/>
                <w:kern w:val="0"/>
                <w:position w:val="0"/>
                <w:sz w:val="24"/>
                <w:lang w:val="zh-CN" w:eastAsia="zh-CN"/>
              </w:rPr>
            </w:pPr>
          </w:p>
          <w:p w14:paraId="14A97230">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default" w:ascii="Times New Roman" w:hAnsi="Times New Roman" w:eastAsia="宋体" w:cs="Times New Roman"/>
                <w:color w:val="auto"/>
                <w:spacing w:val="0"/>
                <w:kern w:val="0"/>
                <w:position w:val="0"/>
                <w:sz w:val="24"/>
                <w:lang w:val="zh-CN" w:eastAsia="zh-CN"/>
              </w:rPr>
            </w:pPr>
          </w:p>
          <w:p w14:paraId="0845DB99">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default" w:ascii="Times New Roman" w:hAnsi="Times New Roman" w:eastAsia="宋体" w:cs="Times New Roman"/>
                <w:color w:val="auto"/>
                <w:spacing w:val="0"/>
                <w:kern w:val="0"/>
                <w:position w:val="0"/>
                <w:sz w:val="24"/>
                <w:lang w:val="zh-CN" w:eastAsia="zh-CN"/>
              </w:rPr>
            </w:pPr>
          </w:p>
          <w:p w14:paraId="3C9BB9CD">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default" w:ascii="Times New Roman" w:hAnsi="Times New Roman" w:eastAsia="宋体" w:cs="Times New Roman"/>
                <w:color w:val="auto"/>
                <w:spacing w:val="0"/>
                <w:kern w:val="0"/>
                <w:position w:val="0"/>
                <w:sz w:val="24"/>
                <w:lang w:val="zh-CN" w:eastAsia="zh-CN"/>
              </w:rPr>
            </w:pPr>
          </w:p>
          <w:p w14:paraId="655D439B">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default" w:ascii="Times New Roman" w:hAnsi="Times New Roman" w:eastAsia="宋体" w:cs="Times New Roman"/>
                <w:color w:val="auto"/>
                <w:spacing w:val="0"/>
                <w:kern w:val="0"/>
                <w:position w:val="0"/>
                <w:sz w:val="24"/>
                <w:lang w:val="zh-CN" w:eastAsia="zh-CN"/>
              </w:rPr>
            </w:pPr>
          </w:p>
          <w:p w14:paraId="61369476">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default" w:ascii="Times New Roman" w:hAnsi="Times New Roman" w:eastAsia="宋体" w:cs="Times New Roman"/>
                <w:color w:val="auto"/>
                <w:spacing w:val="0"/>
                <w:kern w:val="0"/>
                <w:position w:val="0"/>
                <w:sz w:val="24"/>
                <w:lang w:val="zh-CN" w:eastAsia="zh-CN"/>
              </w:rPr>
            </w:pPr>
          </w:p>
          <w:p w14:paraId="0DA228F2">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default" w:ascii="Times New Roman" w:hAnsi="Times New Roman" w:eastAsia="宋体" w:cs="Times New Roman"/>
                <w:color w:val="auto"/>
                <w:spacing w:val="0"/>
                <w:kern w:val="0"/>
                <w:position w:val="0"/>
                <w:sz w:val="24"/>
                <w:lang w:val="zh-CN" w:eastAsia="zh-CN"/>
              </w:rPr>
            </w:pPr>
          </w:p>
          <w:p w14:paraId="74FCD2A2">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default" w:ascii="Times New Roman" w:hAnsi="Times New Roman" w:eastAsia="宋体" w:cs="Times New Roman"/>
                <w:color w:val="auto"/>
                <w:spacing w:val="0"/>
                <w:kern w:val="0"/>
                <w:position w:val="0"/>
                <w:sz w:val="24"/>
                <w:lang w:val="zh-CN" w:eastAsia="zh-CN"/>
              </w:rPr>
            </w:pPr>
          </w:p>
          <w:p w14:paraId="0F7AA5DD">
            <w:pPr>
              <w:pageBreakBefore w:val="0"/>
              <w:kinsoku/>
              <w:overflowPunct/>
              <w:topLinePunct w:val="0"/>
              <w:bidi w:val="0"/>
              <w:adjustRightInd w:val="0"/>
              <w:snapToGrid w:val="0"/>
              <w:spacing w:beforeAutospacing="0" w:afterAutospacing="0" w:line="360" w:lineRule="auto"/>
              <w:ind w:left="0" w:leftChars="0" w:right="0" w:rightChars="0" w:firstLine="480" w:firstLineChars="200"/>
              <w:jc w:val="center"/>
              <w:textAlignment w:val="auto"/>
              <w:rPr>
                <w:rFonts w:hint="default" w:ascii="Times New Roman" w:hAnsi="Times New Roman" w:eastAsia="宋体" w:cs="Times New Roman"/>
                <w:color w:val="auto"/>
                <w:spacing w:val="0"/>
                <w:kern w:val="0"/>
                <w:position w:val="0"/>
                <w:sz w:val="24"/>
                <w:lang w:val="zh-CN" w:eastAsia="zh-CN"/>
              </w:rPr>
            </w:pPr>
          </w:p>
          <w:p w14:paraId="06E7C489">
            <w:pPr>
              <w:pageBreakBefore w:val="0"/>
              <w:kinsoku/>
              <w:overflowPunct/>
              <w:topLinePunct w:val="0"/>
              <w:bidi w:val="0"/>
              <w:adjustRightInd w:val="0"/>
              <w:snapToGrid w:val="0"/>
              <w:spacing w:beforeAutospacing="0" w:afterAutospacing="0" w:line="360" w:lineRule="auto"/>
              <w:ind w:right="0" w:rightChars="0"/>
              <w:jc w:val="both"/>
              <w:textAlignment w:val="auto"/>
              <w:rPr>
                <w:rFonts w:hint="default" w:ascii="Times New Roman" w:hAnsi="Times New Roman" w:eastAsia="宋体" w:cs="Times New Roman"/>
                <w:snapToGrid w:val="0"/>
                <w:color w:val="auto"/>
                <w:spacing w:val="0"/>
                <w:kern w:val="0"/>
                <w:position w:val="0"/>
                <w:sz w:val="30"/>
                <w:szCs w:val="30"/>
                <w:vertAlign w:val="baseline"/>
                <w:lang w:val="en-US" w:eastAsia="zh-CN"/>
              </w:rPr>
            </w:pPr>
          </w:p>
        </w:tc>
      </w:tr>
    </w:tbl>
    <w:p w14:paraId="50C869D5">
      <w:pPr>
        <w:pStyle w:val="26"/>
        <w:pageBreakBefore w:val="0"/>
        <w:bidi w:val="0"/>
        <w:adjustRightInd w:val="0"/>
        <w:snapToGrid w:val="0"/>
        <w:spacing w:before="0" w:beforeAutospacing="0" w:after="0" w:afterAutospacing="0"/>
        <w:ind w:left="0" w:leftChars="0" w:right="0" w:rightChars="0"/>
        <w:jc w:val="both"/>
        <w:outlineLvl w:val="0"/>
        <w:rPr>
          <w:rFonts w:hint="default" w:ascii="Times New Roman" w:hAnsi="Times New Roman" w:eastAsia="宋体" w:cs="Times New Roman"/>
          <w:snapToGrid w:val="0"/>
          <w:color w:val="auto"/>
          <w:spacing w:val="0"/>
          <w:kern w:val="0"/>
          <w:position w:val="0"/>
          <w:sz w:val="30"/>
          <w:szCs w:val="30"/>
        </w:rPr>
        <w:sectPr>
          <w:pgSz w:w="11907" w:h="16840"/>
          <w:pgMar w:top="1701" w:right="1531" w:bottom="2127" w:left="1531" w:header="851" w:footer="851" w:gutter="0"/>
          <w:pgBorders>
            <w:top w:val="none" w:sz="0" w:space="0"/>
            <w:left w:val="none" w:sz="0" w:space="0"/>
            <w:bottom w:val="none" w:sz="0" w:space="0"/>
            <w:right w:val="none" w:sz="0" w:space="0"/>
          </w:pgBorders>
          <w:cols w:space="720" w:num="1"/>
          <w:rtlGutter w:val="0"/>
          <w:docGrid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06"/>
        <w:gridCol w:w="13268"/>
      </w:tblGrid>
      <w:tr w14:paraId="13ADF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49" w:hRule="atLeast"/>
          <w:jc w:val="center"/>
        </w:trPr>
        <w:tc>
          <w:tcPr>
            <w:tcW w:w="306" w:type="dxa"/>
            <w:noWrap w:val="0"/>
            <w:tcMar>
              <w:left w:w="28" w:type="dxa"/>
              <w:right w:w="28" w:type="dxa"/>
            </w:tcMar>
            <w:vAlign w:val="center"/>
          </w:tcPr>
          <w:p w14:paraId="2AC38897">
            <w:pPr>
              <w:pageBreakBefore w:val="0"/>
              <w:bidi w:val="0"/>
              <w:adjustRightInd w:val="0"/>
              <w:snapToGrid w:val="0"/>
              <w:spacing w:beforeAutospacing="0" w:afterAutospacing="0"/>
              <w:ind w:left="0" w:leftChars="0" w:right="0" w:rightChars="0"/>
              <w:jc w:val="right"/>
              <w:rPr>
                <w:rFonts w:hint="default" w:ascii="Times New Roman" w:hAnsi="Times New Roman" w:eastAsia="宋体" w:cs="Times New Roman"/>
                <w:bCs/>
                <w:color w:val="auto"/>
                <w:spacing w:val="0"/>
                <w:kern w:val="0"/>
                <w:position w:val="0"/>
                <w:sz w:val="24"/>
              </w:rPr>
            </w:pPr>
            <w:r>
              <w:rPr>
                <w:rFonts w:hint="default" w:ascii="Times New Roman" w:hAnsi="Times New Roman" w:eastAsia="宋体" w:cs="Times New Roman"/>
                <w:bCs/>
                <w:color w:val="auto"/>
                <w:spacing w:val="0"/>
                <w:kern w:val="0"/>
                <w:position w:val="0"/>
                <w:sz w:val="24"/>
              </w:rPr>
              <w:t>运营</w:t>
            </w:r>
          </w:p>
          <w:p w14:paraId="5E3CEA87">
            <w:pPr>
              <w:pageBreakBefore w:val="0"/>
              <w:bidi w:val="0"/>
              <w:adjustRightInd w:val="0"/>
              <w:snapToGrid w:val="0"/>
              <w:spacing w:beforeAutospacing="0" w:afterAutospacing="0"/>
              <w:ind w:left="0" w:leftChars="0" w:right="0" w:rightChars="0"/>
              <w:jc w:val="right"/>
              <w:rPr>
                <w:rFonts w:hint="default" w:ascii="Times New Roman" w:hAnsi="Times New Roman" w:eastAsia="宋体" w:cs="Times New Roman"/>
                <w:bCs/>
                <w:color w:val="auto"/>
                <w:spacing w:val="0"/>
                <w:kern w:val="0"/>
                <w:position w:val="0"/>
                <w:sz w:val="24"/>
              </w:rPr>
            </w:pPr>
            <w:r>
              <w:rPr>
                <w:rFonts w:hint="default" w:ascii="Times New Roman" w:hAnsi="Times New Roman" w:eastAsia="宋体" w:cs="Times New Roman"/>
                <w:bCs/>
                <w:color w:val="auto"/>
                <w:spacing w:val="0"/>
                <w:kern w:val="0"/>
                <w:position w:val="0"/>
                <w:sz w:val="24"/>
              </w:rPr>
              <w:t>期环</w:t>
            </w:r>
          </w:p>
          <w:p w14:paraId="7F936E3F">
            <w:pPr>
              <w:pageBreakBefore w:val="0"/>
              <w:bidi w:val="0"/>
              <w:adjustRightInd w:val="0"/>
              <w:snapToGrid w:val="0"/>
              <w:spacing w:beforeAutospacing="0" w:afterAutospacing="0"/>
              <w:ind w:left="0" w:leftChars="0" w:right="0" w:rightChars="0"/>
              <w:jc w:val="right"/>
              <w:rPr>
                <w:rFonts w:hint="default" w:ascii="Times New Roman" w:hAnsi="Times New Roman" w:eastAsia="宋体" w:cs="Times New Roman"/>
                <w:bCs/>
                <w:color w:val="auto"/>
                <w:spacing w:val="0"/>
                <w:kern w:val="0"/>
                <w:position w:val="0"/>
                <w:sz w:val="24"/>
              </w:rPr>
            </w:pPr>
            <w:r>
              <w:rPr>
                <w:rFonts w:hint="default" w:ascii="Times New Roman" w:hAnsi="Times New Roman" w:eastAsia="宋体" w:cs="Times New Roman"/>
                <w:bCs/>
                <w:color w:val="auto"/>
                <w:spacing w:val="0"/>
                <w:kern w:val="0"/>
                <w:position w:val="0"/>
                <w:sz w:val="24"/>
              </w:rPr>
              <w:t>境影</w:t>
            </w:r>
          </w:p>
          <w:p w14:paraId="023925EF">
            <w:pPr>
              <w:pageBreakBefore w:val="0"/>
              <w:bidi w:val="0"/>
              <w:adjustRightInd w:val="0"/>
              <w:snapToGrid w:val="0"/>
              <w:spacing w:beforeAutospacing="0" w:afterAutospacing="0"/>
              <w:ind w:left="0" w:leftChars="0" w:right="0" w:rightChars="0"/>
              <w:jc w:val="right"/>
              <w:rPr>
                <w:rFonts w:hint="default" w:ascii="Times New Roman" w:hAnsi="Times New Roman" w:eastAsia="宋体" w:cs="Times New Roman"/>
                <w:bCs/>
                <w:color w:val="auto"/>
                <w:spacing w:val="0"/>
                <w:kern w:val="0"/>
                <w:position w:val="0"/>
                <w:sz w:val="24"/>
              </w:rPr>
            </w:pPr>
            <w:r>
              <w:rPr>
                <w:rFonts w:hint="default" w:ascii="Times New Roman" w:hAnsi="Times New Roman" w:eastAsia="宋体" w:cs="Times New Roman"/>
                <w:bCs/>
                <w:color w:val="auto"/>
                <w:spacing w:val="0"/>
                <w:kern w:val="0"/>
                <w:position w:val="0"/>
                <w:sz w:val="24"/>
              </w:rPr>
              <w:t>响和</w:t>
            </w:r>
          </w:p>
          <w:p w14:paraId="7E982E12">
            <w:pPr>
              <w:pageBreakBefore w:val="0"/>
              <w:bidi w:val="0"/>
              <w:adjustRightInd w:val="0"/>
              <w:snapToGrid w:val="0"/>
              <w:spacing w:beforeAutospacing="0" w:afterAutospacing="0"/>
              <w:ind w:left="0" w:leftChars="0" w:right="0" w:rightChars="0"/>
              <w:jc w:val="right"/>
              <w:rPr>
                <w:rFonts w:hint="default" w:ascii="Times New Roman" w:hAnsi="Times New Roman" w:eastAsia="宋体" w:cs="Times New Roman"/>
                <w:bCs/>
                <w:color w:val="auto"/>
                <w:spacing w:val="0"/>
                <w:kern w:val="0"/>
                <w:position w:val="0"/>
                <w:sz w:val="24"/>
              </w:rPr>
            </w:pPr>
            <w:r>
              <w:rPr>
                <w:rFonts w:hint="default" w:ascii="Times New Roman" w:hAnsi="Times New Roman" w:eastAsia="宋体" w:cs="Times New Roman"/>
                <w:bCs/>
                <w:color w:val="auto"/>
                <w:spacing w:val="0"/>
                <w:kern w:val="0"/>
                <w:position w:val="0"/>
                <w:sz w:val="24"/>
              </w:rPr>
              <w:t>保护</w:t>
            </w:r>
          </w:p>
          <w:p w14:paraId="7702B5F7">
            <w:pPr>
              <w:pageBreakBefore w:val="0"/>
              <w:bidi w:val="0"/>
              <w:adjustRightInd w:val="0"/>
              <w:snapToGrid w:val="0"/>
              <w:spacing w:beforeAutospacing="0" w:afterAutospacing="0"/>
              <w:ind w:left="0" w:leftChars="0" w:right="0" w:rightChars="0"/>
              <w:jc w:val="right"/>
              <w:rPr>
                <w:rFonts w:hint="default" w:ascii="Times New Roman" w:hAnsi="Times New Roman" w:eastAsia="宋体" w:cs="Times New Roman"/>
                <w:bCs/>
                <w:color w:val="auto"/>
                <w:spacing w:val="0"/>
                <w:kern w:val="0"/>
                <w:position w:val="0"/>
                <w:sz w:val="24"/>
              </w:rPr>
            </w:pPr>
            <w:r>
              <w:rPr>
                <w:rFonts w:hint="default" w:ascii="Times New Roman" w:hAnsi="Times New Roman" w:eastAsia="宋体" w:cs="Times New Roman"/>
                <w:bCs/>
                <w:color w:val="auto"/>
                <w:spacing w:val="0"/>
                <w:kern w:val="0"/>
                <w:position w:val="0"/>
                <w:sz w:val="24"/>
              </w:rPr>
              <w:t>措施</w:t>
            </w:r>
          </w:p>
        </w:tc>
        <w:tc>
          <w:tcPr>
            <w:tcW w:w="13268" w:type="dxa"/>
            <w:noWrap w:val="0"/>
            <w:vAlign w:val="center"/>
          </w:tcPr>
          <w:p w14:paraId="3A7E7065">
            <w:pPr>
              <w:pStyle w:val="47"/>
              <w:pageBreakBefore w:val="0"/>
              <w:bidi w:val="0"/>
              <w:adjustRightInd w:val="0"/>
              <w:snapToGrid w:val="0"/>
              <w:spacing w:beforeAutospacing="0" w:afterAutospacing="0"/>
              <w:ind w:left="0" w:leftChars="0" w:right="0" w:rightChars="0" w:firstLine="482" w:firstLineChars="200"/>
              <w:rPr>
                <w:rFonts w:hint="default" w:ascii="Times New Roman" w:hAnsi="Times New Roman" w:eastAsia="宋体" w:cs="Times New Roman"/>
                <w:b/>
                <w:bCs w:val="0"/>
                <w:color w:val="auto"/>
                <w:spacing w:val="0"/>
                <w:kern w:val="0"/>
                <w:position w:val="0"/>
                <w:szCs w:val="22"/>
              </w:rPr>
            </w:pPr>
            <w:r>
              <w:rPr>
                <w:rFonts w:hint="default" w:ascii="Times New Roman" w:hAnsi="Times New Roman" w:eastAsia="宋体" w:cs="Times New Roman"/>
                <w:b/>
                <w:bCs w:val="0"/>
                <w:color w:val="auto"/>
                <w:spacing w:val="0"/>
                <w:kern w:val="0"/>
                <w:position w:val="0"/>
                <w:lang w:eastAsia="zh-CN"/>
              </w:rPr>
              <w:t>一、</w:t>
            </w:r>
            <w:r>
              <w:rPr>
                <w:rFonts w:hint="default" w:ascii="Times New Roman" w:hAnsi="Times New Roman" w:eastAsia="宋体" w:cs="Times New Roman"/>
                <w:b/>
                <w:bCs w:val="0"/>
                <w:color w:val="auto"/>
                <w:spacing w:val="0"/>
                <w:kern w:val="0"/>
                <w:position w:val="0"/>
                <w:lang w:val="en-US" w:eastAsia="zh-CN"/>
              </w:rPr>
              <w:t>运营期</w:t>
            </w:r>
            <w:r>
              <w:rPr>
                <w:rFonts w:hint="default" w:ascii="Times New Roman" w:hAnsi="Times New Roman" w:eastAsia="宋体" w:cs="Times New Roman"/>
                <w:b/>
                <w:bCs w:val="0"/>
                <w:color w:val="auto"/>
                <w:spacing w:val="0"/>
                <w:kern w:val="0"/>
                <w:position w:val="0"/>
              </w:rPr>
              <w:t>废气环境影响和保护措施</w:t>
            </w:r>
          </w:p>
          <w:p w14:paraId="1A0A0442">
            <w:pPr>
              <w:pStyle w:val="47"/>
              <w:pageBreakBefore w:val="0"/>
              <w:bidi w:val="0"/>
              <w:adjustRightInd w:val="0"/>
              <w:snapToGrid w:val="0"/>
              <w:spacing w:beforeAutospacing="0" w:afterAutospacing="0"/>
              <w:ind w:left="0" w:leftChars="0" w:right="0" w:rightChars="0" w:firstLine="482" w:firstLineChars="200"/>
              <w:rPr>
                <w:rFonts w:hint="default" w:ascii="Times New Roman" w:hAnsi="Times New Roman" w:eastAsia="宋体" w:cs="Times New Roman"/>
                <w:b/>
                <w:bCs w:val="0"/>
                <w:color w:val="auto"/>
                <w:spacing w:val="0"/>
                <w:kern w:val="0"/>
                <w:position w:val="0"/>
              </w:rPr>
            </w:pPr>
            <w:r>
              <w:rPr>
                <w:rFonts w:hint="default" w:ascii="Times New Roman" w:hAnsi="Times New Roman" w:eastAsia="宋体" w:cs="Times New Roman"/>
                <w:b/>
                <w:bCs w:val="0"/>
                <w:color w:val="auto"/>
                <w:spacing w:val="0"/>
                <w:kern w:val="0"/>
                <w:position w:val="0"/>
                <w:lang w:val="en-US" w:eastAsia="zh-CN"/>
              </w:rPr>
              <w:t>1、</w:t>
            </w:r>
            <w:r>
              <w:rPr>
                <w:rFonts w:hint="default" w:ascii="Times New Roman" w:hAnsi="Times New Roman" w:eastAsia="宋体" w:cs="Times New Roman"/>
                <w:b/>
                <w:bCs w:val="0"/>
                <w:color w:val="auto"/>
                <w:spacing w:val="0"/>
                <w:kern w:val="0"/>
                <w:position w:val="0"/>
              </w:rPr>
              <w:t>废气产排情况分析</w:t>
            </w:r>
          </w:p>
          <w:p w14:paraId="6663402B">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pacing w:val="0"/>
                <w:kern w:val="0"/>
                <w:position w:val="0"/>
              </w:rPr>
            </w:pPr>
            <w:r>
              <w:rPr>
                <w:rFonts w:hint="default" w:ascii="Times New Roman" w:hAnsi="Times New Roman" w:eastAsia="宋体" w:cs="Times New Roman"/>
                <w:b/>
                <w:bCs w:val="0"/>
                <w:color w:val="auto"/>
                <w:spacing w:val="0"/>
                <w:kern w:val="0"/>
                <w:position w:val="0"/>
                <w:sz w:val="21"/>
                <w:szCs w:val="21"/>
                <w:lang w:val="en-US" w:eastAsia="zh-CN" w:bidi="ar-SA"/>
              </w:rPr>
              <w:t>表4-1</w:t>
            </w:r>
            <w:r>
              <w:rPr>
                <w:rFonts w:hint="default" w:ascii="Times New Roman" w:hAnsi="Times New Roman" w:eastAsia="宋体" w:cs="Times New Roman"/>
                <w:b/>
                <w:bCs/>
                <w:color w:val="auto"/>
                <w:spacing w:val="0"/>
                <w:kern w:val="0"/>
                <w:position w:val="0"/>
                <w:sz w:val="21"/>
                <w:szCs w:val="21"/>
                <w:lang w:val="en-US" w:eastAsia="zh-CN"/>
              </w:rPr>
              <w:t>废气污染源产生、正常排放汇总表</w:t>
            </w:r>
          </w:p>
          <w:tbl>
            <w:tblPr>
              <w:tblStyle w:val="28"/>
              <w:tblW w:w="4998" w:type="pct"/>
              <w:jc w:val="center"/>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36"/>
              <w:gridCol w:w="523"/>
              <w:gridCol w:w="657"/>
              <w:gridCol w:w="1007"/>
              <w:gridCol w:w="996"/>
              <w:gridCol w:w="1033"/>
              <w:gridCol w:w="2"/>
              <w:gridCol w:w="814"/>
              <w:gridCol w:w="675"/>
              <w:gridCol w:w="539"/>
              <w:gridCol w:w="539"/>
              <w:gridCol w:w="597"/>
              <w:gridCol w:w="1015"/>
              <w:gridCol w:w="1025"/>
              <w:gridCol w:w="1211"/>
              <w:gridCol w:w="999"/>
              <w:gridCol w:w="754"/>
              <w:gridCol w:w="25"/>
            </w:tblGrid>
            <w:tr w14:paraId="792F9D92">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10" w:type="pct"/>
                <w:cantSplit/>
                <w:trHeight w:val="170" w:hRule="atLeast"/>
                <w:jc w:val="center"/>
              </w:trPr>
              <w:tc>
                <w:tcPr>
                  <w:tcW w:w="237" w:type="pct"/>
                  <w:vMerge w:val="restart"/>
                  <w:tcBorders>
                    <w:tl2br w:val="nil"/>
                    <w:tr2bl w:val="nil"/>
                  </w:tcBorders>
                  <w:noWrap w:val="0"/>
                  <w:vAlign w:val="center"/>
                </w:tcPr>
                <w:p w14:paraId="2C295669">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产排污环节</w:t>
                  </w:r>
                </w:p>
              </w:tc>
              <w:tc>
                <w:tcPr>
                  <w:tcW w:w="201" w:type="pct"/>
                  <w:vMerge w:val="restart"/>
                  <w:tcBorders>
                    <w:tl2br w:val="nil"/>
                    <w:tr2bl w:val="nil"/>
                  </w:tcBorders>
                  <w:noWrap w:val="0"/>
                  <w:vAlign w:val="center"/>
                </w:tcPr>
                <w:p w14:paraId="5A7AB6F2">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排放形式</w:t>
                  </w:r>
                </w:p>
              </w:tc>
              <w:tc>
                <w:tcPr>
                  <w:tcW w:w="252" w:type="pct"/>
                  <w:vMerge w:val="restart"/>
                  <w:tcBorders>
                    <w:tl2br w:val="nil"/>
                    <w:tr2bl w:val="nil"/>
                  </w:tcBorders>
                  <w:noWrap w:val="0"/>
                  <w:vAlign w:val="center"/>
                </w:tcPr>
                <w:p w14:paraId="54D74F6A">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污染物种类</w:t>
                  </w:r>
                </w:p>
              </w:tc>
              <w:tc>
                <w:tcPr>
                  <w:tcW w:w="1164" w:type="pct"/>
                  <w:gridSpan w:val="3"/>
                  <w:tcBorders>
                    <w:tl2br w:val="nil"/>
                    <w:tr2bl w:val="nil"/>
                  </w:tcBorders>
                  <w:noWrap w:val="0"/>
                  <w:vAlign w:val="center"/>
                </w:tcPr>
                <w:p w14:paraId="4EF70518">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污染物产生量和浓度</w:t>
                  </w:r>
                </w:p>
              </w:tc>
              <w:tc>
                <w:tcPr>
                  <w:tcW w:w="1215" w:type="pct"/>
                  <w:gridSpan w:val="6"/>
                  <w:tcBorders>
                    <w:tl2br w:val="nil"/>
                    <w:tr2bl w:val="nil"/>
                  </w:tcBorders>
                  <w:noWrap w:val="0"/>
                  <w:vAlign w:val="center"/>
                </w:tcPr>
                <w:p w14:paraId="0C895496">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污染治理设施</w:t>
                  </w:r>
                </w:p>
              </w:tc>
              <w:tc>
                <w:tcPr>
                  <w:tcW w:w="1246" w:type="pct"/>
                  <w:gridSpan w:val="3"/>
                  <w:tcBorders>
                    <w:tl2br w:val="nil"/>
                    <w:tr2bl w:val="nil"/>
                  </w:tcBorders>
                  <w:noWrap w:val="0"/>
                  <w:vAlign w:val="center"/>
                </w:tcPr>
                <w:p w14:paraId="57421C2D">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污染物排放量和浓度</w:t>
                  </w:r>
                </w:p>
              </w:tc>
              <w:tc>
                <w:tcPr>
                  <w:tcW w:w="672" w:type="pct"/>
                  <w:gridSpan w:val="2"/>
                  <w:tcBorders>
                    <w:tl2br w:val="nil"/>
                    <w:tr2bl w:val="nil"/>
                  </w:tcBorders>
                  <w:noWrap w:val="0"/>
                  <w:vAlign w:val="center"/>
                </w:tcPr>
                <w:p w14:paraId="522C3633">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排放标准</w:t>
                  </w:r>
                </w:p>
              </w:tc>
            </w:tr>
            <w:tr w14:paraId="2E0DAAF9">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70" w:hRule="atLeast"/>
                <w:jc w:val="center"/>
              </w:trPr>
              <w:tc>
                <w:tcPr>
                  <w:tcW w:w="237" w:type="pct"/>
                  <w:vMerge w:val="continue"/>
                  <w:tcBorders>
                    <w:tl2br w:val="nil"/>
                    <w:tr2bl w:val="nil"/>
                  </w:tcBorders>
                  <w:noWrap w:val="0"/>
                  <w:vAlign w:val="center"/>
                </w:tcPr>
                <w:p w14:paraId="61911CF0">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p>
              </w:tc>
              <w:tc>
                <w:tcPr>
                  <w:tcW w:w="201" w:type="pct"/>
                  <w:vMerge w:val="continue"/>
                  <w:tcBorders>
                    <w:tl2br w:val="nil"/>
                    <w:tr2bl w:val="nil"/>
                  </w:tcBorders>
                  <w:noWrap w:val="0"/>
                  <w:vAlign w:val="center"/>
                </w:tcPr>
                <w:p w14:paraId="2EEE40A5">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p>
              </w:tc>
              <w:tc>
                <w:tcPr>
                  <w:tcW w:w="252" w:type="pct"/>
                  <w:vMerge w:val="continue"/>
                  <w:tcBorders>
                    <w:tl2br w:val="nil"/>
                    <w:tr2bl w:val="nil"/>
                  </w:tcBorders>
                  <w:noWrap w:val="0"/>
                  <w:vAlign w:val="center"/>
                </w:tcPr>
                <w:p w14:paraId="53217F17">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b/>
                      <w:bCs/>
                      <w:color w:val="auto"/>
                      <w:spacing w:val="0"/>
                      <w:kern w:val="0"/>
                      <w:position w:val="0"/>
                      <w:sz w:val="21"/>
                      <w:szCs w:val="21"/>
                    </w:rPr>
                  </w:pPr>
                </w:p>
              </w:tc>
              <w:tc>
                <w:tcPr>
                  <w:tcW w:w="386" w:type="pct"/>
                  <w:vMerge w:val="restart"/>
                  <w:tcBorders>
                    <w:tl2br w:val="nil"/>
                    <w:tr2bl w:val="nil"/>
                  </w:tcBorders>
                  <w:noWrap w:val="0"/>
                  <w:vAlign w:val="center"/>
                </w:tcPr>
                <w:p w14:paraId="380EFDA1">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产生</w:t>
                  </w:r>
                </w:p>
                <w:p w14:paraId="7E18DC23">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浓度</w:t>
                  </w:r>
                </w:p>
                <w:p w14:paraId="472DA0CB">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mg/m</w:t>
                  </w:r>
                  <w:r>
                    <w:rPr>
                      <w:rFonts w:hint="default" w:ascii="Times New Roman" w:hAnsi="Times New Roman" w:eastAsia="宋体" w:cs="Times New Roman"/>
                      <w:b/>
                      <w:bCs/>
                      <w:color w:val="auto"/>
                      <w:spacing w:val="0"/>
                      <w:kern w:val="0"/>
                      <w:position w:val="0"/>
                      <w:sz w:val="21"/>
                      <w:szCs w:val="21"/>
                      <w:vertAlign w:val="superscript"/>
                    </w:rPr>
                    <w:t>3</w:t>
                  </w:r>
                </w:p>
              </w:tc>
              <w:tc>
                <w:tcPr>
                  <w:tcW w:w="779" w:type="pct"/>
                  <w:gridSpan w:val="3"/>
                  <w:tcBorders>
                    <w:tl2br w:val="nil"/>
                    <w:tr2bl w:val="nil"/>
                  </w:tcBorders>
                  <w:noWrap w:val="0"/>
                  <w:vAlign w:val="center"/>
                </w:tcPr>
                <w:p w14:paraId="2EDCDA61">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产生量</w:t>
                  </w:r>
                </w:p>
              </w:tc>
              <w:tc>
                <w:tcPr>
                  <w:tcW w:w="312" w:type="pct"/>
                  <w:tcBorders>
                    <w:tl2br w:val="nil"/>
                    <w:tr2bl w:val="nil"/>
                  </w:tcBorders>
                  <w:noWrap w:val="0"/>
                  <w:vAlign w:val="center"/>
                </w:tcPr>
                <w:p w14:paraId="7298F96E">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处理能力</w:t>
                  </w:r>
                </w:p>
              </w:tc>
              <w:tc>
                <w:tcPr>
                  <w:tcW w:w="259" w:type="pct"/>
                  <w:tcBorders>
                    <w:tl2br w:val="nil"/>
                    <w:tr2bl w:val="nil"/>
                  </w:tcBorders>
                  <w:noWrap w:val="0"/>
                  <w:vAlign w:val="center"/>
                </w:tcPr>
                <w:p w14:paraId="6057A98D">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收集效率</w:t>
                  </w:r>
                </w:p>
              </w:tc>
              <w:tc>
                <w:tcPr>
                  <w:tcW w:w="207" w:type="pct"/>
                  <w:tcBorders>
                    <w:tl2br w:val="nil"/>
                    <w:tr2bl w:val="nil"/>
                  </w:tcBorders>
                  <w:noWrap w:val="0"/>
                  <w:vAlign w:val="center"/>
                </w:tcPr>
                <w:p w14:paraId="021F4F63">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去除效率</w:t>
                  </w:r>
                </w:p>
              </w:tc>
              <w:tc>
                <w:tcPr>
                  <w:tcW w:w="207" w:type="pct"/>
                  <w:tcBorders>
                    <w:tl2br w:val="nil"/>
                    <w:tr2bl w:val="nil"/>
                  </w:tcBorders>
                  <w:noWrap w:val="0"/>
                  <w:vAlign w:val="center"/>
                </w:tcPr>
                <w:p w14:paraId="6EC54B5B">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是否可行技术</w:t>
                  </w:r>
                </w:p>
              </w:tc>
              <w:tc>
                <w:tcPr>
                  <w:tcW w:w="226" w:type="pct"/>
                  <w:tcBorders>
                    <w:tl2br w:val="nil"/>
                    <w:tr2bl w:val="nil"/>
                  </w:tcBorders>
                  <w:noWrap w:val="0"/>
                  <w:vAlign w:val="center"/>
                </w:tcPr>
                <w:p w14:paraId="19B5CBDB">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处理工艺</w:t>
                  </w:r>
                </w:p>
              </w:tc>
              <w:tc>
                <w:tcPr>
                  <w:tcW w:w="389" w:type="pct"/>
                  <w:tcBorders>
                    <w:tl2br w:val="nil"/>
                    <w:tr2bl w:val="nil"/>
                  </w:tcBorders>
                  <w:noWrap w:val="0"/>
                  <w:vAlign w:val="center"/>
                </w:tcPr>
                <w:p w14:paraId="7970EAD2">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排放</w:t>
                  </w:r>
                </w:p>
                <w:p w14:paraId="10E0B8A9">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浓度</w:t>
                  </w:r>
                </w:p>
                <w:p w14:paraId="3E540AE8">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p>
              </w:tc>
              <w:tc>
                <w:tcPr>
                  <w:tcW w:w="856" w:type="pct"/>
                  <w:gridSpan w:val="2"/>
                  <w:tcBorders>
                    <w:tl2br w:val="nil"/>
                    <w:tr2bl w:val="nil"/>
                  </w:tcBorders>
                  <w:noWrap w:val="0"/>
                  <w:vAlign w:val="center"/>
                </w:tcPr>
                <w:p w14:paraId="0D8BC277">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排放量</w:t>
                  </w:r>
                </w:p>
              </w:tc>
              <w:tc>
                <w:tcPr>
                  <w:tcW w:w="383" w:type="pct"/>
                  <w:tcBorders>
                    <w:tl2br w:val="nil"/>
                    <w:tr2bl w:val="nil"/>
                  </w:tcBorders>
                  <w:noWrap w:val="0"/>
                  <w:vAlign w:val="center"/>
                </w:tcPr>
                <w:p w14:paraId="73CF3EC4">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浓度</w:t>
                  </w:r>
                </w:p>
                <w:p w14:paraId="5F10C8AD">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mg/m</w:t>
                  </w:r>
                  <w:r>
                    <w:rPr>
                      <w:rFonts w:hint="default" w:ascii="Times New Roman" w:hAnsi="Times New Roman" w:eastAsia="宋体" w:cs="Times New Roman"/>
                      <w:b/>
                      <w:bCs/>
                      <w:color w:val="auto"/>
                      <w:spacing w:val="0"/>
                      <w:kern w:val="0"/>
                      <w:position w:val="0"/>
                      <w:sz w:val="21"/>
                      <w:szCs w:val="21"/>
                      <w:vertAlign w:val="superscript"/>
                    </w:rPr>
                    <w:t>3</w:t>
                  </w:r>
                </w:p>
              </w:tc>
              <w:tc>
                <w:tcPr>
                  <w:tcW w:w="299" w:type="pct"/>
                  <w:gridSpan w:val="2"/>
                  <w:tcBorders>
                    <w:tl2br w:val="nil"/>
                    <w:tr2bl w:val="nil"/>
                  </w:tcBorders>
                  <w:noWrap w:val="0"/>
                  <w:vAlign w:val="center"/>
                </w:tcPr>
                <w:p w14:paraId="4E62325E">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速率</w:t>
                  </w:r>
                </w:p>
                <w:p w14:paraId="7603842C">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rPr>
                    <w:t>kg/h</w:t>
                  </w:r>
                </w:p>
              </w:tc>
            </w:tr>
            <w:tr w14:paraId="5F0D960A">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10" w:type="pct"/>
                <w:cantSplit/>
                <w:trHeight w:val="170" w:hRule="atLeast"/>
                <w:jc w:val="center"/>
              </w:trPr>
              <w:tc>
                <w:tcPr>
                  <w:tcW w:w="237" w:type="pct"/>
                  <w:vMerge w:val="continue"/>
                  <w:tcBorders>
                    <w:tl2br w:val="nil"/>
                    <w:tr2bl w:val="nil"/>
                  </w:tcBorders>
                  <w:noWrap w:val="0"/>
                  <w:vAlign w:val="center"/>
                </w:tcPr>
                <w:p w14:paraId="09CD1F65">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201" w:type="pct"/>
                  <w:vMerge w:val="continue"/>
                  <w:tcBorders>
                    <w:tl2br w:val="nil"/>
                    <w:tr2bl w:val="nil"/>
                  </w:tcBorders>
                  <w:noWrap w:val="0"/>
                  <w:vAlign w:val="center"/>
                </w:tcPr>
                <w:p w14:paraId="6D54214F">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252" w:type="pct"/>
                  <w:vMerge w:val="continue"/>
                  <w:tcBorders>
                    <w:tl2br w:val="nil"/>
                    <w:tr2bl w:val="nil"/>
                  </w:tcBorders>
                  <w:noWrap w:val="0"/>
                  <w:vAlign w:val="center"/>
                </w:tcPr>
                <w:p w14:paraId="524DA321">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1"/>
                      <w:szCs w:val="21"/>
                    </w:rPr>
                  </w:pPr>
                </w:p>
              </w:tc>
              <w:tc>
                <w:tcPr>
                  <w:tcW w:w="386" w:type="pct"/>
                  <w:vMerge w:val="continue"/>
                  <w:tcBorders>
                    <w:tl2br w:val="nil"/>
                    <w:tr2bl w:val="nil"/>
                  </w:tcBorders>
                  <w:noWrap w:val="0"/>
                  <w:vAlign w:val="center"/>
                </w:tcPr>
                <w:p w14:paraId="5D1D331B">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382" w:type="pct"/>
                  <w:tcBorders>
                    <w:tl2br w:val="nil"/>
                    <w:tr2bl w:val="nil"/>
                  </w:tcBorders>
                  <w:noWrap w:val="0"/>
                  <w:vAlign w:val="center"/>
                </w:tcPr>
                <w:p w14:paraId="78882367">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kg/h</w:t>
                  </w:r>
                </w:p>
              </w:tc>
              <w:tc>
                <w:tcPr>
                  <w:tcW w:w="396" w:type="pct"/>
                  <w:gridSpan w:val="2"/>
                  <w:tcBorders>
                    <w:tl2br w:val="nil"/>
                    <w:tr2bl w:val="nil"/>
                  </w:tcBorders>
                  <w:noWrap w:val="0"/>
                  <w:vAlign w:val="center"/>
                </w:tcPr>
                <w:p w14:paraId="38D4145B">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t/a</w:t>
                  </w:r>
                </w:p>
              </w:tc>
              <w:tc>
                <w:tcPr>
                  <w:tcW w:w="312" w:type="pct"/>
                  <w:tcBorders>
                    <w:tl2br w:val="nil"/>
                    <w:tr2bl w:val="nil"/>
                  </w:tcBorders>
                  <w:noWrap w:val="0"/>
                  <w:vAlign w:val="center"/>
                </w:tcPr>
                <w:p w14:paraId="5E09F6C3">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m</w:t>
                  </w:r>
                  <w:r>
                    <w:rPr>
                      <w:rFonts w:hint="default" w:ascii="Times New Roman" w:hAnsi="Times New Roman" w:eastAsia="宋体" w:cs="Times New Roman"/>
                      <w:color w:val="auto"/>
                      <w:spacing w:val="0"/>
                      <w:kern w:val="0"/>
                      <w:position w:val="0"/>
                      <w:sz w:val="21"/>
                      <w:szCs w:val="21"/>
                      <w:vertAlign w:val="superscript"/>
                    </w:rPr>
                    <w:t>3</w:t>
                  </w:r>
                  <w:r>
                    <w:rPr>
                      <w:rFonts w:hint="default" w:ascii="Times New Roman" w:hAnsi="Times New Roman" w:eastAsia="宋体" w:cs="Times New Roman"/>
                      <w:color w:val="auto"/>
                      <w:spacing w:val="0"/>
                      <w:kern w:val="0"/>
                      <w:position w:val="0"/>
                      <w:sz w:val="21"/>
                      <w:szCs w:val="21"/>
                    </w:rPr>
                    <w:t>/h</w:t>
                  </w:r>
                </w:p>
              </w:tc>
              <w:tc>
                <w:tcPr>
                  <w:tcW w:w="259" w:type="pct"/>
                  <w:tcBorders>
                    <w:tl2br w:val="nil"/>
                    <w:tr2bl w:val="nil"/>
                  </w:tcBorders>
                  <w:noWrap w:val="0"/>
                  <w:vAlign w:val="center"/>
                </w:tcPr>
                <w:p w14:paraId="1B19A59A">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w:t>
                  </w:r>
                </w:p>
              </w:tc>
              <w:tc>
                <w:tcPr>
                  <w:tcW w:w="207" w:type="pct"/>
                  <w:tcBorders>
                    <w:tl2br w:val="nil"/>
                    <w:tr2bl w:val="nil"/>
                  </w:tcBorders>
                  <w:noWrap w:val="0"/>
                  <w:vAlign w:val="center"/>
                </w:tcPr>
                <w:p w14:paraId="168F6BB3">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w:t>
                  </w:r>
                </w:p>
              </w:tc>
              <w:tc>
                <w:tcPr>
                  <w:tcW w:w="207" w:type="pct"/>
                  <w:tcBorders>
                    <w:tl2br w:val="nil"/>
                    <w:tr2bl w:val="nil"/>
                  </w:tcBorders>
                  <w:noWrap w:val="0"/>
                  <w:vAlign w:val="center"/>
                </w:tcPr>
                <w:p w14:paraId="2598A78B">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w:t>
                  </w:r>
                </w:p>
              </w:tc>
              <w:tc>
                <w:tcPr>
                  <w:tcW w:w="226" w:type="pct"/>
                  <w:tcBorders>
                    <w:tl2br w:val="nil"/>
                    <w:tr2bl w:val="nil"/>
                  </w:tcBorders>
                  <w:noWrap w:val="0"/>
                  <w:vAlign w:val="center"/>
                </w:tcPr>
                <w:p w14:paraId="6F51EBB3">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w:t>
                  </w:r>
                </w:p>
              </w:tc>
              <w:tc>
                <w:tcPr>
                  <w:tcW w:w="389" w:type="pct"/>
                  <w:tcBorders>
                    <w:tl2br w:val="nil"/>
                    <w:tr2bl w:val="nil"/>
                  </w:tcBorders>
                  <w:noWrap w:val="0"/>
                  <w:vAlign w:val="center"/>
                </w:tcPr>
                <w:p w14:paraId="2895A4B0">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eastAsia" w:ascii="Times New Roman" w:hAnsi="Times New Roman" w:eastAsia="宋体" w:cs="Times New Roman"/>
                      <w:b/>
                      <w:bCs/>
                      <w:color w:val="auto"/>
                      <w:spacing w:val="0"/>
                      <w:kern w:val="0"/>
                      <w:position w:val="0"/>
                      <w:sz w:val="21"/>
                      <w:szCs w:val="21"/>
                      <w:lang w:val="en-US" w:eastAsia="zh-CN"/>
                    </w:rPr>
                    <w:t>m</w:t>
                  </w:r>
                  <w:r>
                    <w:rPr>
                      <w:rFonts w:hint="default" w:ascii="Times New Roman" w:hAnsi="Times New Roman" w:eastAsia="宋体" w:cs="Times New Roman"/>
                      <w:b/>
                      <w:bCs/>
                      <w:color w:val="auto"/>
                      <w:spacing w:val="0"/>
                      <w:kern w:val="0"/>
                      <w:position w:val="0"/>
                      <w:sz w:val="21"/>
                      <w:szCs w:val="21"/>
                    </w:rPr>
                    <w:t>g</w:t>
                  </w:r>
                  <w:r>
                    <w:rPr>
                      <w:rFonts w:hint="eastAsia" w:ascii="Times New Roman" w:hAnsi="Times New Roman" w:eastAsia="宋体" w:cs="Times New Roman"/>
                      <w:b/>
                      <w:bCs/>
                      <w:color w:val="auto"/>
                      <w:spacing w:val="0"/>
                      <w:kern w:val="0"/>
                      <w:position w:val="0"/>
                      <w:sz w:val="21"/>
                      <w:szCs w:val="21"/>
                      <w:lang w:val="en-US" w:eastAsia="zh-CN"/>
                    </w:rPr>
                    <w:t>/</w:t>
                  </w:r>
                  <w:r>
                    <w:rPr>
                      <w:rFonts w:hint="default" w:ascii="Times New Roman" w:hAnsi="Times New Roman" w:eastAsia="宋体" w:cs="Times New Roman"/>
                      <w:b/>
                      <w:bCs/>
                      <w:color w:val="auto"/>
                      <w:spacing w:val="0"/>
                      <w:kern w:val="0"/>
                      <w:position w:val="0"/>
                      <w:sz w:val="21"/>
                      <w:szCs w:val="21"/>
                    </w:rPr>
                    <w:t>m</w:t>
                  </w:r>
                  <w:r>
                    <w:rPr>
                      <w:rFonts w:hint="default" w:ascii="Times New Roman" w:hAnsi="Times New Roman" w:eastAsia="宋体" w:cs="Times New Roman"/>
                      <w:b/>
                      <w:bCs/>
                      <w:color w:val="auto"/>
                      <w:spacing w:val="0"/>
                      <w:kern w:val="0"/>
                      <w:position w:val="0"/>
                      <w:sz w:val="21"/>
                      <w:szCs w:val="21"/>
                      <w:vertAlign w:val="superscript"/>
                    </w:rPr>
                    <w:t>3</w:t>
                  </w:r>
                </w:p>
              </w:tc>
              <w:tc>
                <w:tcPr>
                  <w:tcW w:w="393" w:type="pct"/>
                  <w:tcBorders>
                    <w:tl2br w:val="nil"/>
                    <w:tr2bl w:val="nil"/>
                  </w:tcBorders>
                  <w:noWrap w:val="0"/>
                  <w:vAlign w:val="center"/>
                </w:tcPr>
                <w:p w14:paraId="793D47A6">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kg/h</w:t>
                  </w:r>
                </w:p>
              </w:tc>
              <w:tc>
                <w:tcPr>
                  <w:tcW w:w="463" w:type="pct"/>
                  <w:tcBorders>
                    <w:tl2br w:val="nil"/>
                    <w:tr2bl w:val="nil"/>
                  </w:tcBorders>
                  <w:noWrap w:val="0"/>
                  <w:vAlign w:val="center"/>
                </w:tcPr>
                <w:p w14:paraId="6D507B21">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t/a</w:t>
                  </w:r>
                </w:p>
              </w:tc>
              <w:tc>
                <w:tcPr>
                  <w:tcW w:w="383" w:type="pct"/>
                  <w:tcBorders>
                    <w:tl2br w:val="nil"/>
                    <w:tr2bl w:val="nil"/>
                  </w:tcBorders>
                  <w:noWrap w:val="0"/>
                  <w:vAlign w:val="center"/>
                </w:tcPr>
                <w:p w14:paraId="4F06A31F">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288" w:type="pct"/>
                  <w:tcBorders>
                    <w:tl2br w:val="nil"/>
                    <w:tr2bl w:val="nil"/>
                  </w:tcBorders>
                  <w:noWrap w:val="0"/>
                  <w:vAlign w:val="center"/>
                </w:tcPr>
                <w:p w14:paraId="02C86BA4">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r>
            <w:tr w14:paraId="714B960A">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10" w:type="pct"/>
                <w:cantSplit/>
                <w:trHeight w:val="170" w:hRule="atLeast"/>
                <w:jc w:val="center"/>
              </w:trPr>
              <w:tc>
                <w:tcPr>
                  <w:tcW w:w="237" w:type="pct"/>
                  <w:tcBorders>
                    <w:tl2br w:val="nil"/>
                    <w:tr2bl w:val="nil"/>
                  </w:tcBorders>
                  <w:shd w:val="clear" w:color="auto" w:fill="auto"/>
                  <w:noWrap w:val="0"/>
                  <w:vAlign w:val="center"/>
                </w:tcPr>
                <w:p w14:paraId="3677E538">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SA"/>
                    </w:rPr>
                  </w:pPr>
                  <w:bookmarkStart w:id="11" w:name="OLE_LINK5" w:colFirst="4" w:colLast="5"/>
                  <w:r>
                    <w:rPr>
                      <w:rFonts w:hint="eastAsia" w:cs="Times New Roman"/>
                      <w:color w:val="auto"/>
                      <w:spacing w:val="0"/>
                      <w:kern w:val="0"/>
                      <w:position w:val="0"/>
                      <w:sz w:val="21"/>
                      <w:szCs w:val="21"/>
                      <w:highlight w:val="none"/>
                      <w:lang w:val="en-US" w:eastAsia="zh-CN" w:bidi="ar-SA"/>
                    </w:rPr>
                    <w:t>融胶、涂胶、复合</w:t>
                  </w:r>
                </w:p>
              </w:tc>
              <w:tc>
                <w:tcPr>
                  <w:tcW w:w="201" w:type="pct"/>
                  <w:tcBorders>
                    <w:tl2br w:val="nil"/>
                    <w:tr2bl w:val="nil"/>
                  </w:tcBorders>
                  <w:shd w:val="clear" w:color="auto" w:fill="auto"/>
                  <w:noWrap w:val="0"/>
                  <w:vAlign w:val="center"/>
                </w:tcPr>
                <w:p w14:paraId="31B6FB97">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color w:val="auto"/>
                      <w:spacing w:val="0"/>
                      <w:kern w:val="0"/>
                      <w:position w:val="0"/>
                      <w:sz w:val="21"/>
                      <w:szCs w:val="21"/>
                      <w:lang w:val="en-US" w:eastAsia="zh-CN" w:bidi="ar-SA"/>
                    </w:rPr>
                    <w:t>无组织</w:t>
                  </w:r>
                </w:p>
              </w:tc>
              <w:tc>
                <w:tcPr>
                  <w:tcW w:w="252" w:type="pct"/>
                  <w:tcBorders>
                    <w:tl2br w:val="nil"/>
                    <w:tr2bl w:val="nil"/>
                  </w:tcBorders>
                  <w:shd w:val="clear" w:color="auto" w:fill="auto"/>
                  <w:noWrap w:val="0"/>
                  <w:vAlign w:val="center"/>
                </w:tcPr>
                <w:p w14:paraId="5706D3B6">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color w:val="auto"/>
                      <w:spacing w:val="0"/>
                      <w:kern w:val="0"/>
                      <w:position w:val="0"/>
                      <w:sz w:val="21"/>
                      <w:szCs w:val="21"/>
                      <w:lang w:val="en-US" w:eastAsia="zh-CN" w:bidi="ar-SA"/>
                    </w:rPr>
                    <w:t>非甲烷总烃</w:t>
                  </w:r>
                </w:p>
              </w:tc>
              <w:tc>
                <w:tcPr>
                  <w:tcW w:w="386" w:type="pct"/>
                  <w:tcBorders>
                    <w:tl2br w:val="nil"/>
                    <w:tr2bl w:val="nil"/>
                  </w:tcBorders>
                  <w:shd w:val="clear" w:color="auto" w:fill="auto"/>
                  <w:noWrap w:val="0"/>
                  <w:vAlign w:val="center"/>
                </w:tcPr>
                <w:p w14:paraId="58687AB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auto"/>
                      <w:spacing w:val="0"/>
                      <w:kern w:val="0"/>
                      <w:position w:val="0"/>
                      <w:sz w:val="21"/>
                      <w:szCs w:val="21"/>
                      <w:u w:val="none"/>
                      <w:lang w:val="en-US" w:eastAsia="zh-CN" w:bidi="ar"/>
                    </w:rPr>
                    <w:t>/</w:t>
                  </w:r>
                </w:p>
              </w:tc>
              <w:tc>
                <w:tcPr>
                  <w:tcW w:w="382" w:type="pct"/>
                  <w:tcBorders>
                    <w:tl2br w:val="nil"/>
                    <w:tr2bl w:val="nil"/>
                  </w:tcBorders>
                  <w:shd w:val="clear" w:color="auto" w:fill="auto"/>
                  <w:noWrap w:val="0"/>
                  <w:vAlign w:val="center"/>
                </w:tcPr>
                <w:p w14:paraId="72BB5B9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auto"/>
                      <w:spacing w:val="0"/>
                      <w:kern w:val="0"/>
                      <w:position w:val="0"/>
                      <w:sz w:val="21"/>
                      <w:szCs w:val="21"/>
                      <w:u w:val="none"/>
                      <w:lang w:val="en-US" w:eastAsia="zh-CN" w:bidi="ar"/>
                    </w:rPr>
                    <w:t>0.2</w:t>
                  </w:r>
                </w:p>
              </w:tc>
              <w:tc>
                <w:tcPr>
                  <w:tcW w:w="396" w:type="pct"/>
                  <w:gridSpan w:val="2"/>
                  <w:tcBorders>
                    <w:tl2br w:val="nil"/>
                    <w:tr2bl w:val="nil"/>
                  </w:tcBorders>
                  <w:shd w:val="clear" w:color="auto" w:fill="auto"/>
                  <w:noWrap w:val="0"/>
                  <w:vAlign w:val="center"/>
                </w:tcPr>
                <w:p w14:paraId="034EEDD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auto"/>
                      <w:spacing w:val="0"/>
                      <w:kern w:val="0"/>
                      <w:position w:val="0"/>
                      <w:sz w:val="21"/>
                      <w:szCs w:val="21"/>
                      <w:u w:val="none"/>
                      <w:lang w:val="en-US" w:eastAsia="zh-CN" w:bidi="ar"/>
                    </w:rPr>
                    <w:t>0.6</w:t>
                  </w:r>
                </w:p>
              </w:tc>
              <w:tc>
                <w:tcPr>
                  <w:tcW w:w="312" w:type="pct"/>
                  <w:tcBorders>
                    <w:tl2br w:val="nil"/>
                    <w:tr2bl w:val="nil"/>
                  </w:tcBorders>
                  <w:shd w:val="clear" w:color="auto" w:fill="auto"/>
                  <w:noWrap w:val="0"/>
                  <w:vAlign w:val="center"/>
                </w:tcPr>
                <w:p w14:paraId="34079D7E">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auto"/>
                      <w:spacing w:val="0"/>
                      <w:kern w:val="0"/>
                      <w:position w:val="0"/>
                      <w:sz w:val="21"/>
                      <w:szCs w:val="21"/>
                      <w:u w:val="none"/>
                      <w:lang w:val="en-US" w:eastAsia="zh-CN" w:bidi="ar"/>
                    </w:rPr>
                    <w:t>/</w:t>
                  </w:r>
                </w:p>
              </w:tc>
              <w:tc>
                <w:tcPr>
                  <w:tcW w:w="259" w:type="pct"/>
                  <w:tcBorders>
                    <w:tl2br w:val="nil"/>
                    <w:tr2bl w:val="nil"/>
                  </w:tcBorders>
                  <w:shd w:val="clear" w:color="auto" w:fill="auto"/>
                  <w:noWrap w:val="0"/>
                  <w:vAlign w:val="center"/>
                </w:tcPr>
                <w:p w14:paraId="4FBC4142">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auto"/>
                      <w:spacing w:val="0"/>
                      <w:kern w:val="0"/>
                      <w:position w:val="0"/>
                      <w:sz w:val="21"/>
                      <w:szCs w:val="21"/>
                      <w:u w:val="none"/>
                      <w:lang w:val="en-US" w:eastAsia="zh-CN" w:bidi="ar"/>
                    </w:rPr>
                    <w:t>/</w:t>
                  </w:r>
                </w:p>
              </w:tc>
              <w:tc>
                <w:tcPr>
                  <w:tcW w:w="207" w:type="pct"/>
                  <w:tcBorders>
                    <w:tl2br w:val="nil"/>
                    <w:tr2bl w:val="nil"/>
                  </w:tcBorders>
                  <w:shd w:val="clear" w:color="auto" w:fill="auto"/>
                  <w:noWrap w:val="0"/>
                  <w:vAlign w:val="center"/>
                </w:tcPr>
                <w:p w14:paraId="26BC3186">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auto"/>
                      <w:spacing w:val="0"/>
                      <w:kern w:val="0"/>
                      <w:position w:val="0"/>
                      <w:sz w:val="21"/>
                      <w:szCs w:val="21"/>
                      <w:u w:val="none"/>
                      <w:lang w:val="en-US" w:eastAsia="zh-CN" w:bidi="ar"/>
                    </w:rPr>
                    <w:t>/</w:t>
                  </w:r>
                </w:p>
              </w:tc>
              <w:tc>
                <w:tcPr>
                  <w:tcW w:w="207" w:type="pct"/>
                  <w:tcBorders>
                    <w:tl2br w:val="nil"/>
                    <w:tr2bl w:val="nil"/>
                  </w:tcBorders>
                  <w:shd w:val="clear" w:color="auto" w:fill="auto"/>
                  <w:noWrap w:val="0"/>
                  <w:vAlign w:val="center"/>
                </w:tcPr>
                <w:p w14:paraId="05080A72">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auto"/>
                      <w:spacing w:val="0"/>
                      <w:kern w:val="0"/>
                      <w:position w:val="0"/>
                      <w:sz w:val="21"/>
                      <w:szCs w:val="21"/>
                      <w:u w:val="none"/>
                      <w:lang w:val="en-US" w:eastAsia="zh-CN" w:bidi="ar"/>
                    </w:rPr>
                    <w:t>/</w:t>
                  </w:r>
                </w:p>
              </w:tc>
              <w:tc>
                <w:tcPr>
                  <w:tcW w:w="226" w:type="pct"/>
                  <w:tcBorders>
                    <w:tl2br w:val="nil"/>
                    <w:tr2bl w:val="nil"/>
                  </w:tcBorders>
                  <w:shd w:val="clear" w:color="auto" w:fill="auto"/>
                  <w:noWrap w:val="0"/>
                  <w:vAlign w:val="center"/>
                </w:tcPr>
                <w:p w14:paraId="17D5E71C">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color w:val="auto"/>
                      <w:spacing w:val="0"/>
                      <w:kern w:val="0"/>
                      <w:position w:val="0"/>
                      <w:sz w:val="21"/>
                      <w:szCs w:val="21"/>
                      <w:lang w:val="en-US" w:eastAsia="zh-CN" w:bidi="ar-SA"/>
                    </w:rPr>
                    <w:t>/</w:t>
                  </w:r>
                </w:p>
              </w:tc>
              <w:tc>
                <w:tcPr>
                  <w:tcW w:w="389" w:type="pct"/>
                  <w:tcBorders>
                    <w:tl2br w:val="nil"/>
                    <w:tr2bl w:val="nil"/>
                  </w:tcBorders>
                  <w:shd w:val="clear" w:color="auto" w:fill="auto"/>
                  <w:noWrap w:val="0"/>
                  <w:vAlign w:val="center"/>
                </w:tcPr>
                <w:p w14:paraId="7371948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auto"/>
                      <w:spacing w:val="0"/>
                      <w:kern w:val="0"/>
                      <w:position w:val="0"/>
                      <w:sz w:val="21"/>
                      <w:szCs w:val="21"/>
                      <w:u w:val="none"/>
                      <w:lang w:val="en-US" w:eastAsia="zh-CN" w:bidi="ar"/>
                    </w:rPr>
                    <w:t>/</w:t>
                  </w:r>
                </w:p>
              </w:tc>
              <w:tc>
                <w:tcPr>
                  <w:tcW w:w="393" w:type="pct"/>
                  <w:tcBorders>
                    <w:tl2br w:val="nil"/>
                    <w:tr2bl w:val="nil"/>
                  </w:tcBorders>
                  <w:shd w:val="clear" w:color="auto" w:fill="auto"/>
                  <w:noWrap w:val="0"/>
                  <w:vAlign w:val="center"/>
                </w:tcPr>
                <w:p w14:paraId="43D5C0B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auto"/>
                      <w:spacing w:val="0"/>
                      <w:kern w:val="0"/>
                      <w:position w:val="0"/>
                      <w:sz w:val="21"/>
                      <w:szCs w:val="21"/>
                      <w:u w:val="none"/>
                      <w:lang w:val="en-US" w:eastAsia="zh-CN" w:bidi="ar"/>
                    </w:rPr>
                    <w:t>0.2</w:t>
                  </w:r>
                </w:p>
              </w:tc>
              <w:tc>
                <w:tcPr>
                  <w:tcW w:w="463" w:type="pct"/>
                  <w:tcBorders>
                    <w:tl2br w:val="nil"/>
                    <w:tr2bl w:val="nil"/>
                  </w:tcBorders>
                  <w:shd w:val="clear" w:color="auto" w:fill="auto"/>
                  <w:noWrap w:val="0"/>
                  <w:vAlign w:val="center"/>
                </w:tcPr>
                <w:p w14:paraId="4F46675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eastAsia" w:cs="Times New Roman"/>
                      <w:i w:val="0"/>
                      <w:iCs w:val="0"/>
                      <w:color w:val="auto"/>
                      <w:spacing w:val="0"/>
                      <w:kern w:val="0"/>
                      <w:position w:val="0"/>
                      <w:sz w:val="21"/>
                      <w:szCs w:val="21"/>
                      <w:u w:val="none"/>
                      <w:lang w:val="en-US" w:eastAsia="zh-CN" w:bidi="ar"/>
                    </w:rPr>
                    <w:t>0.6</w:t>
                  </w:r>
                </w:p>
              </w:tc>
              <w:tc>
                <w:tcPr>
                  <w:tcW w:w="383" w:type="pct"/>
                  <w:tcBorders>
                    <w:right w:val="single" w:color="auto" w:sz="4" w:space="0"/>
                    <w:tl2br w:val="nil"/>
                    <w:tr2bl w:val="nil"/>
                  </w:tcBorders>
                  <w:shd w:val="clear" w:color="auto" w:fill="auto"/>
                  <w:noWrap w:val="0"/>
                  <w:vAlign w:val="center"/>
                </w:tcPr>
                <w:p w14:paraId="41E58A47">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lang w:val="en-US" w:eastAsia="zh-CN" w:bidi="ar-SA"/>
                    </w:rPr>
                  </w:pPr>
                  <w:r>
                    <w:rPr>
                      <w:rFonts w:hint="eastAsia" w:cs="Times New Roman"/>
                      <w:color w:val="auto"/>
                      <w:spacing w:val="0"/>
                      <w:kern w:val="0"/>
                      <w:position w:val="0"/>
                      <w:sz w:val="21"/>
                      <w:szCs w:val="21"/>
                      <w:lang w:val="en-US" w:eastAsia="zh-CN"/>
                    </w:rPr>
                    <w:t>4.0</w:t>
                  </w:r>
                </w:p>
              </w:tc>
              <w:tc>
                <w:tcPr>
                  <w:tcW w:w="288" w:type="pct"/>
                  <w:tcBorders>
                    <w:left w:val="single" w:color="auto" w:sz="4" w:space="0"/>
                    <w:tl2br w:val="nil"/>
                    <w:tr2bl w:val="nil"/>
                  </w:tcBorders>
                  <w:shd w:val="clear" w:color="auto" w:fill="auto"/>
                  <w:noWrap w:val="0"/>
                  <w:vAlign w:val="center"/>
                </w:tcPr>
                <w:p w14:paraId="7966C7AF">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spacing w:val="0"/>
                      <w:kern w:val="0"/>
                      <w:position w:val="0"/>
                      <w:sz w:val="21"/>
                      <w:szCs w:val="21"/>
                      <w:lang w:val="en-US" w:eastAsia="zh-CN" w:bidi="ar-SA"/>
                    </w:rPr>
                  </w:pPr>
                  <w:r>
                    <w:rPr>
                      <w:rFonts w:hint="eastAsia" w:cs="Times New Roman"/>
                      <w:i w:val="0"/>
                      <w:iCs w:val="0"/>
                      <w:color w:val="auto"/>
                      <w:spacing w:val="0"/>
                      <w:kern w:val="0"/>
                      <w:position w:val="0"/>
                      <w:sz w:val="21"/>
                      <w:szCs w:val="21"/>
                      <w:u w:val="none"/>
                      <w:lang w:val="en-US" w:eastAsia="zh-CN" w:bidi="ar"/>
                    </w:rPr>
                    <w:t>/</w:t>
                  </w:r>
                </w:p>
              </w:tc>
            </w:tr>
            <w:bookmarkEnd w:id="11"/>
          </w:tbl>
          <w:p w14:paraId="41D971CF">
            <w:pPr>
              <w:pageBreakBefore w:val="0"/>
              <w:bidi w:val="0"/>
              <w:adjustRightInd w:val="0"/>
              <w:snapToGrid w:val="0"/>
              <w:spacing w:beforeAutospacing="0" w:afterAutospacing="0"/>
              <w:ind w:left="0" w:leftChars="0" w:right="0" w:rightChars="0"/>
              <w:rPr>
                <w:rFonts w:hint="default" w:ascii="Times New Roman" w:hAnsi="Times New Roman" w:eastAsia="宋体" w:cs="Times New Roman"/>
                <w:bCs/>
                <w:color w:val="auto"/>
                <w:spacing w:val="0"/>
                <w:kern w:val="0"/>
                <w:position w:val="0"/>
                <w:sz w:val="24"/>
              </w:rPr>
            </w:pPr>
          </w:p>
        </w:tc>
      </w:tr>
    </w:tbl>
    <w:p w14:paraId="0B194CB0">
      <w:pPr>
        <w:pageBreakBefore w:val="0"/>
        <w:bidi w:val="0"/>
        <w:adjustRightInd w:val="0"/>
        <w:snapToGrid w:val="0"/>
        <w:spacing w:beforeAutospacing="0" w:afterAutospacing="0" w:line="360" w:lineRule="auto"/>
        <w:ind w:left="0" w:leftChars="0" w:right="0" w:rightChars="0"/>
        <w:rPr>
          <w:rFonts w:hint="default" w:ascii="Times New Roman" w:hAnsi="Times New Roman" w:eastAsia="宋体" w:cs="Times New Roman"/>
          <w:b/>
          <w:color w:val="auto"/>
          <w:spacing w:val="0"/>
          <w:kern w:val="0"/>
          <w:position w:val="0"/>
          <w:sz w:val="28"/>
          <w:szCs w:val="28"/>
        </w:rPr>
        <w:sectPr>
          <w:pgSz w:w="16840" w:h="11907" w:orient="landscape"/>
          <w:pgMar w:top="1531" w:right="1701" w:bottom="1531" w:left="1701" w:header="851" w:footer="851" w:gutter="0"/>
          <w:pgBorders>
            <w:top w:val="none" w:sz="0" w:space="0"/>
            <w:left w:val="none" w:sz="0" w:space="0"/>
            <w:bottom w:val="none" w:sz="0" w:space="0"/>
            <w:right w:val="none" w:sz="0" w:space="0"/>
          </w:pgBorders>
          <w:cols w:space="720" w:num="1"/>
          <w:rtlGutter w:val="0"/>
          <w:docGrid w:linePitch="312" w:charSpace="0"/>
        </w:sectPr>
      </w:pPr>
    </w:p>
    <w:tbl>
      <w:tblPr>
        <w:tblStyle w:val="28"/>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0"/>
        <w:gridCol w:w="8691"/>
      </w:tblGrid>
      <w:tr w14:paraId="3681C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91" w:hRule="atLeast"/>
          <w:jc w:val="center"/>
        </w:trPr>
        <w:tc>
          <w:tcPr>
            <w:tcW w:w="561" w:type="dxa"/>
            <w:noWrap w:val="0"/>
            <w:tcMar>
              <w:left w:w="28" w:type="dxa"/>
              <w:right w:w="28" w:type="dxa"/>
            </w:tcMar>
            <w:vAlign w:val="center"/>
          </w:tcPr>
          <w:p w14:paraId="751E75F6">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运营</w:t>
            </w:r>
          </w:p>
          <w:p w14:paraId="4D4EF99C">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期环</w:t>
            </w:r>
          </w:p>
          <w:p w14:paraId="639F086D">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境影</w:t>
            </w:r>
          </w:p>
          <w:p w14:paraId="42803709">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响和</w:t>
            </w:r>
          </w:p>
          <w:p w14:paraId="7D3F3991">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保护</w:t>
            </w:r>
          </w:p>
          <w:p w14:paraId="1DFE4288">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Cs w:val="21"/>
              </w:rPr>
            </w:pPr>
            <w:r>
              <w:rPr>
                <w:rFonts w:hint="default" w:ascii="Times New Roman" w:hAnsi="Times New Roman" w:eastAsia="宋体" w:cs="Times New Roman"/>
                <w:bCs/>
                <w:color w:val="auto"/>
                <w:spacing w:val="0"/>
                <w:kern w:val="0"/>
                <w:position w:val="0"/>
                <w:sz w:val="24"/>
                <w:szCs w:val="21"/>
              </w:rPr>
              <w:t>措施</w:t>
            </w:r>
          </w:p>
        </w:tc>
        <w:tc>
          <w:tcPr>
            <w:tcW w:w="8385" w:type="dxa"/>
            <w:noWrap w:val="0"/>
            <w:vAlign w:val="center"/>
          </w:tcPr>
          <w:p w14:paraId="4DAF45A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contextualSpacing/>
              <w:textAlignment w:val="auto"/>
              <w:rPr>
                <w:rFonts w:hint="default" w:ascii="Times New Roman" w:hAnsi="Times New Roman" w:eastAsia="宋体" w:cs="Times New Roman"/>
                <w:b/>
                <w:bCs/>
                <w:color w:val="auto"/>
                <w:spacing w:val="0"/>
                <w:kern w:val="0"/>
                <w:position w:val="0"/>
                <w:sz w:val="24"/>
              </w:rPr>
            </w:pPr>
            <w:r>
              <w:rPr>
                <w:rFonts w:hint="default" w:ascii="Times New Roman" w:hAnsi="Times New Roman" w:eastAsia="宋体" w:cs="Times New Roman"/>
                <w:b/>
                <w:bCs/>
                <w:color w:val="auto"/>
                <w:spacing w:val="0"/>
                <w:kern w:val="0"/>
                <w:position w:val="0"/>
                <w:sz w:val="24"/>
                <w:lang w:val="en-US" w:eastAsia="zh-CN"/>
              </w:rPr>
              <w:t>2、</w:t>
            </w:r>
            <w:r>
              <w:rPr>
                <w:rFonts w:hint="default" w:ascii="Times New Roman" w:hAnsi="Times New Roman" w:eastAsia="宋体" w:cs="Times New Roman"/>
                <w:b/>
                <w:bCs/>
                <w:color w:val="auto"/>
                <w:spacing w:val="0"/>
                <w:kern w:val="0"/>
                <w:position w:val="0"/>
                <w:sz w:val="24"/>
              </w:rPr>
              <w:t>污染源强核算过程</w:t>
            </w:r>
          </w:p>
          <w:p w14:paraId="7E697A8F">
            <w:pPr>
              <w:pStyle w:val="59"/>
              <w:bidi w:val="0"/>
              <w:rPr>
                <w:rFonts w:hint="eastAsia"/>
                <w:lang w:val="en-US" w:eastAsia="zh-CN"/>
              </w:rPr>
            </w:pPr>
            <w:r>
              <w:rPr>
                <w:rFonts w:hint="eastAsia"/>
              </w:rPr>
              <w:t>项目运营期废气</w:t>
            </w:r>
            <w:r>
              <w:rPr>
                <w:rFonts w:hint="eastAsia"/>
                <w:lang w:val="en-US" w:eastAsia="zh-CN"/>
              </w:rPr>
              <w:t>主要为融胶与涂胶废气、复合废气。</w:t>
            </w:r>
          </w:p>
          <w:p w14:paraId="565AF6D7">
            <w:pPr>
              <w:pStyle w:val="59"/>
              <w:bidi w:val="0"/>
              <w:rPr>
                <w:rFonts w:hint="eastAsia"/>
                <w:lang w:val="en-US" w:eastAsia="zh-CN"/>
              </w:rPr>
            </w:pPr>
            <w:r>
              <w:rPr>
                <w:rFonts w:hint="eastAsia"/>
                <w:lang w:val="en-US" w:eastAsia="zh-CN"/>
              </w:rPr>
              <w:t>（1）融胶、涂胶废气与复合废气</w:t>
            </w:r>
          </w:p>
          <w:p w14:paraId="1EA3CB34">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本项目在融胶、涂胶及复合工序中，主要使用的原辅料为环氧树脂胶。依据该环氧树脂胶的材料安全数据表（MSDS），其内含有可挥发成分，在溶胶、涂胶及复合的工艺过程中，会不可避免地产生有机废气。</w:t>
            </w:r>
          </w:p>
          <w:p w14:paraId="1CC87C53">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80" w:firstLineChars="200"/>
              <w:textAlignment w:val="auto"/>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在项目</w:t>
            </w:r>
            <w:r>
              <w:rPr>
                <w:rFonts w:hint="eastAsia"/>
                <w:color w:val="000000" w:themeColor="text1"/>
                <w:sz w:val="24"/>
                <w:highlight w:val="none"/>
                <w:lang w:val="en-US" w:eastAsia="zh-CN"/>
                <w14:textFill>
                  <w14:solidFill>
                    <w14:schemeClr w14:val="tx1"/>
                  </w14:solidFill>
                </w14:textFill>
              </w:rPr>
              <w:t>生产</w:t>
            </w:r>
            <w:r>
              <w:rPr>
                <w:rFonts w:hint="eastAsia"/>
                <w:color w:val="000000" w:themeColor="text1"/>
                <w:sz w:val="24"/>
                <w:highlight w:val="none"/>
                <w14:textFill>
                  <w14:solidFill>
                    <w14:schemeClr w14:val="tx1"/>
                  </w14:solidFill>
                </w14:textFill>
              </w:rPr>
              <w:t>过程中，融胶、涂胶及复合工序对环氧树脂的加热温度控制在70~80</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范围内</w:t>
            </w:r>
            <w:r>
              <w:rPr>
                <w:rFonts w:hint="eastAsia"/>
                <w:color w:val="000000" w:themeColor="text1"/>
                <w:sz w:val="24"/>
                <w:highlight w:val="none"/>
                <w:lang w:eastAsia="zh-CN"/>
                <w14:textFill>
                  <w14:solidFill>
                    <w14:schemeClr w14:val="tx1"/>
                  </w14:solidFill>
                </w14:textFill>
              </w:rPr>
              <w:t>，在</w:t>
            </w:r>
            <w:r>
              <w:rPr>
                <w:rFonts w:hint="eastAsia"/>
                <w:color w:val="000000" w:themeColor="text1"/>
                <w:sz w:val="24"/>
                <w:highlight w:val="none"/>
                <w14:textFill>
                  <w14:solidFill>
                    <w14:schemeClr w14:val="tx1"/>
                  </w14:solidFill>
                </w14:textFill>
              </w:rPr>
              <w:t>此温度区间内，主要挥发的成分即为环氧树脂胶本身，而该胶粘剂的热分解温度高达300℃，远高于实际加热温度，因此上述工序并未达到其热分解条件。</w:t>
            </w:r>
            <w:r>
              <w:rPr>
                <w:rFonts w:hint="eastAsia"/>
                <w:color w:val="000000" w:themeColor="text1"/>
                <w:sz w:val="24"/>
                <w:highlight w:val="none"/>
                <w:lang w:val="en-US" w:eastAsia="zh-CN"/>
                <w14:textFill>
                  <w14:solidFill>
                    <w14:schemeClr w14:val="tx1"/>
                  </w14:solidFill>
                </w14:textFill>
              </w:rPr>
              <w:t>故</w:t>
            </w:r>
            <w:r>
              <w:rPr>
                <w:rFonts w:hint="eastAsia"/>
                <w:color w:val="000000" w:themeColor="text1"/>
                <w:sz w:val="24"/>
                <w:highlight w:val="none"/>
                <w14:textFill>
                  <w14:solidFill>
                    <w14:schemeClr w14:val="tx1"/>
                  </w14:solidFill>
                </w14:textFill>
              </w:rPr>
              <w:t>环氧树脂胶在</w:t>
            </w:r>
            <w:r>
              <w:rPr>
                <w:rFonts w:hint="eastAsia"/>
                <w:color w:val="000000" w:themeColor="text1"/>
                <w:sz w:val="24"/>
                <w:highlight w:val="none"/>
                <w:lang w:val="en-US" w:eastAsia="zh-CN"/>
                <w14:textFill>
                  <w14:solidFill>
                    <w14:schemeClr w14:val="tx1"/>
                  </w14:solidFill>
                </w14:textFill>
              </w:rPr>
              <w:t>融</w:t>
            </w:r>
            <w:r>
              <w:rPr>
                <w:rFonts w:hint="eastAsia"/>
                <w:color w:val="000000" w:themeColor="text1"/>
                <w:sz w:val="24"/>
                <w:highlight w:val="none"/>
                <w14:textFill>
                  <w14:solidFill>
                    <w14:schemeClr w14:val="tx1"/>
                  </w14:solidFill>
                </w14:textFill>
              </w:rPr>
              <w:t>胶、涂胶及复合过程中所产生的有机废气</w:t>
            </w:r>
            <w:r>
              <w:rPr>
                <w:rFonts w:hint="eastAsia"/>
                <w:color w:val="000000" w:themeColor="text1"/>
                <w:sz w:val="24"/>
                <w:highlight w:val="none"/>
                <w:lang w:val="en-US" w:eastAsia="zh-CN"/>
                <w14:textFill>
                  <w14:solidFill>
                    <w14:schemeClr w14:val="tx1"/>
                  </w14:solidFill>
                </w14:textFill>
              </w:rPr>
              <w:t>以非甲烷总烃计</w:t>
            </w:r>
            <w:r>
              <w:rPr>
                <w:rFonts w:hint="eastAsia"/>
                <w:color w:val="000000" w:themeColor="text1"/>
                <w:sz w:val="24"/>
                <w:highlight w:val="none"/>
                <w:lang w:eastAsia="zh-CN"/>
                <w14:textFill>
                  <w14:solidFill>
                    <w14:schemeClr w14:val="tx1"/>
                  </w14:solidFill>
                </w14:textFill>
              </w:rPr>
              <w:t>。</w:t>
            </w:r>
          </w:p>
          <w:p w14:paraId="345E906C">
            <w:pPr>
              <w:pStyle w:val="59"/>
              <w:bidi w:val="0"/>
              <w:rPr>
                <w:rFonts w:hint="eastAsia" w:eastAsia="宋体"/>
                <w:lang w:val="en-US" w:eastAsia="zh-CN"/>
              </w:rPr>
            </w:pPr>
            <w:r>
              <w:rPr>
                <w:rFonts w:hint="eastAsia"/>
                <w:lang w:val="en-US" w:eastAsia="zh-CN"/>
              </w:rPr>
              <w:t>根据企业提供的环氧树脂胶MSDS报告</w:t>
            </w:r>
            <w:r>
              <w:rPr>
                <w:rFonts w:hint="default"/>
                <w:lang w:val="en-US" w:eastAsia="zh-CN"/>
              </w:rPr>
              <w:t>可知：</w:t>
            </w:r>
            <w:r>
              <w:rPr>
                <w:rFonts w:hint="eastAsia"/>
                <w:lang w:val="en-US" w:eastAsia="zh-CN"/>
              </w:rPr>
              <w:t>WP-R5600W3K</w:t>
            </w:r>
            <w:r>
              <w:rPr>
                <w:rFonts w:hint="default"/>
                <w:lang w:val="en-US" w:eastAsia="zh-CN"/>
              </w:rPr>
              <w:t>主要成分为</w:t>
            </w:r>
            <w:r>
              <w:rPr>
                <w:rFonts w:hint="eastAsia"/>
                <w:lang w:val="en-US" w:eastAsia="zh-CN"/>
              </w:rPr>
              <w:t>双酚A型环氧树脂</w:t>
            </w:r>
            <w:r>
              <w:rPr>
                <w:rFonts w:hint="default" w:ascii="Times New Roman" w:hAnsi="Times New Roman" w:eastAsia="宋体" w:cs="Times New Roman"/>
                <w:b w:val="0"/>
                <w:bCs w:val="0"/>
                <w:sz w:val="24"/>
                <w:lang w:val="en-US" w:eastAsia="zh-CN"/>
              </w:rPr>
              <w:t>≥85%</w:t>
            </w:r>
            <w:r>
              <w:rPr>
                <w:rFonts w:hint="default"/>
                <w:lang w:val="en-US" w:eastAsia="zh-CN"/>
              </w:rPr>
              <w:t>、</w:t>
            </w:r>
            <w:r>
              <w:rPr>
                <w:rFonts w:hint="eastAsia"/>
                <w:lang w:val="en-US" w:eastAsia="zh-CN"/>
              </w:rPr>
              <w:t>潜伏型固化剂</w:t>
            </w:r>
            <w:r>
              <w:rPr>
                <w:rFonts w:hint="default"/>
                <w:lang w:val="en-US" w:eastAsia="zh-CN"/>
              </w:rPr>
              <w:t>≤</w:t>
            </w:r>
            <w:r>
              <w:rPr>
                <w:rFonts w:hint="eastAsia"/>
                <w:lang w:val="en-US" w:eastAsia="zh-CN"/>
              </w:rPr>
              <w:t>15</w:t>
            </w:r>
            <w:r>
              <w:rPr>
                <w:rFonts w:hint="default"/>
                <w:lang w:val="en-US" w:eastAsia="zh-CN"/>
              </w:rPr>
              <w:t>%</w:t>
            </w:r>
            <w:r>
              <w:rPr>
                <w:rFonts w:hint="eastAsia"/>
                <w:lang w:val="en-US" w:eastAsia="zh-CN"/>
              </w:rPr>
              <w:t>。</w:t>
            </w:r>
            <w:r>
              <w:rPr>
                <w:lang w:val="en-US" w:eastAsia="zh-CN"/>
              </w:rPr>
              <w:t>根据《双酚</w:t>
            </w:r>
            <w:r>
              <w:rPr>
                <w:rFonts w:hint="default"/>
                <w:lang w:val="en-US" w:eastAsia="zh-CN"/>
              </w:rPr>
              <w:t>A</w:t>
            </w:r>
            <w:r>
              <w:rPr>
                <w:rFonts w:hint="eastAsia"/>
                <w:lang w:val="en-US" w:eastAsia="zh-CN"/>
              </w:rPr>
              <w:t>型环氧树脂》</w:t>
            </w:r>
            <w:r>
              <w:rPr>
                <w:rFonts w:hint="default"/>
                <w:lang w:val="en-US" w:eastAsia="zh-CN"/>
              </w:rPr>
              <w:t>(GB/T13657-2011)</w:t>
            </w:r>
            <w:r>
              <w:rPr>
                <w:rFonts w:hint="eastAsia"/>
                <w:lang w:val="en-US" w:eastAsia="zh-CN"/>
              </w:rPr>
              <w:t>可知，环氧树脂加热（液态或半固态时自然挥发率在</w:t>
            </w:r>
            <w:r>
              <w:rPr>
                <w:rFonts w:hint="default"/>
                <w:lang w:val="en-US" w:eastAsia="zh-CN"/>
              </w:rPr>
              <w:t>0.1~0.6%</w:t>
            </w:r>
            <w:r>
              <w:rPr>
                <w:rFonts w:hint="eastAsia"/>
                <w:lang w:val="en-US" w:eastAsia="zh-CN"/>
              </w:rPr>
              <w:t>）。本评价保守按最大值</w:t>
            </w:r>
            <w:r>
              <w:rPr>
                <w:rFonts w:hint="default"/>
                <w:lang w:val="en-US" w:eastAsia="zh-CN"/>
              </w:rPr>
              <w:t>0.6%</w:t>
            </w:r>
            <w:r>
              <w:rPr>
                <w:rFonts w:hint="eastAsia"/>
                <w:lang w:val="en-US" w:eastAsia="zh-CN"/>
              </w:rPr>
              <w:t>计。项目环氧树脂使用量为100</w:t>
            </w:r>
            <w:r>
              <w:rPr>
                <w:rFonts w:hint="default"/>
                <w:lang w:val="en-US" w:eastAsia="zh-CN"/>
              </w:rPr>
              <w:t>t/a</w:t>
            </w:r>
            <w:r>
              <w:rPr>
                <w:rFonts w:hint="eastAsia"/>
                <w:lang w:val="en-US" w:eastAsia="zh-CN"/>
              </w:rPr>
              <w:t xml:space="preserve">，则涂胶工序 </w:t>
            </w:r>
            <w:r>
              <w:rPr>
                <w:rFonts w:hint="default"/>
                <w:lang w:val="en-US" w:eastAsia="zh-CN"/>
              </w:rPr>
              <w:t xml:space="preserve">VOCs </w:t>
            </w:r>
            <w:r>
              <w:rPr>
                <w:rFonts w:hint="eastAsia"/>
                <w:lang w:val="en-US" w:eastAsia="zh-CN"/>
              </w:rPr>
              <w:t>产生量为0.6</w:t>
            </w:r>
            <w:r>
              <w:rPr>
                <w:rFonts w:hint="default"/>
                <w:lang w:val="en-US" w:eastAsia="zh-CN"/>
              </w:rPr>
              <w:t>t/a</w:t>
            </w:r>
            <w:r>
              <w:rPr>
                <w:rFonts w:hint="eastAsia"/>
                <w:lang w:val="en-US" w:eastAsia="zh-CN"/>
              </w:rPr>
              <w:t>。</w:t>
            </w:r>
          </w:p>
          <w:p w14:paraId="562F01C3">
            <w:pPr>
              <w:pStyle w:val="59"/>
              <w:bidi w:val="0"/>
              <w:rPr>
                <w:rFonts w:hint="eastAsia"/>
              </w:rPr>
            </w:pPr>
            <w:r>
              <w:rPr>
                <w:rFonts w:hint="eastAsia"/>
                <w:lang w:val="en-US" w:eastAsia="zh-CN"/>
              </w:rPr>
              <w:t>项目在涂胶与</w:t>
            </w:r>
            <w:r>
              <w:rPr>
                <w:rFonts w:hint="default"/>
                <w:lang w:val="en-US" w:eastAsia="zh-CN"/>
              </w:rPr>
              <w:t>复合工序</w:t>
            </w:r>
            <w:r>
              <w:rPr>
                <w:rFonts w:hint="eastAsia"/>
                <w:lang w:val="en-US" w:eastAsia="zh-CN"/>
              </w:rPr>
              <w:t>以PE膜作为保护物，PE膜主要成分是聚乙烯，工序加热温度最高为</w:t>
            </w:r>
            <w:r>
              <w:rPr>
                <w:rFonts w:hint="default"/>
              </w:rPr>
              <w:t>7</w:t>
            </w:r>
            <w:r>
              <w:rPr>
                <w:rFonts w:hint="eastAsia"/>
                <w:lang w:val="en-US" w:eastAsia="zh-CN"/>
              </w:rPr>
              <w:t>0</w:t>
            </w:r>
            <w:r>
              <w:rPr>
                <w:rFonts w:hint="default"/>
              </w:rPr>
              <w:t>~80℃</w:t>
            </w:r>
            <w:r>
              <w:rPr>
                <w:rFonts w:hint="eastAsia"/>
                <w:lang w:val="en-US" w:eastAsia="zh-CN"/>
              </w:rPr>
              <w:t>，未达到聚乙烯分解温度（分解温度在300</w:t>
            </w:r>
            <w:r>
              <w:rPr>
                <w:rFonts w:hint="default"/>
                <w:lang w:val="en-US" w:eastAsia="zh-CN"/>
              </w:rPr>
              <w:t>℃</w:t>
            </w:r>
            <w:r>
              <w:rPr>
                <w:rFonts w:hint="eastAsia"/>
                <w:lang w:val="en-US" w:eastAsia="zh-CN"/>
              </w:rPr>
              <w:t>左右），加热过程仅释放少量游离态单体，因产生量极小，本报告不做定量分析。</w:t>
            </w:r>
          </w:p>
          <w:p w14:paraId="7508863D">
            <w:pPr>
              <w:numPr>
                <w:ilvl w:val="0"/>
                <w:numId w:val="0"/>
              </w:numPr>
              <w:spacing w:line="360" w:lineRule="auto"/>
              <w:ind w:firstLine="482" w:firstLineChars="200"/>
              <w:outlineLvl w:val="9"/>
              <w:rPr>
                <w:rFonts w:hint="default" w:ascii="Times New Roman" w:hAnsi="Times New Roman" w:eastAsia="宋体" w:cs="Times New Roman"/>
                <w:b/>
                <w:color w:val="auto"/>
                <w:spacing w:val="0"/>
                <w:kern w:val="0"/>
                <w:position w:val="0"/>
                <w:sz w:val="24"/>
              </w:rPr>
            </w:pPr>
            <w:r>
              <w:rPr>
                <w:rFonts w:hint="eastAsia" w:cs="Times New Roman"/>
                <w:b/>
                <w:color w:val="auto"/>
                <w:spacing w:val="0"/>
                <w:kern w:val="0"/>
                <w:position w:val="0"/>
                <w:sz w:val="24"/>
                <w:szCs w:val="24"/>
                <w:lang w:val="en-US" w:eastAsia="zh-CN" w:bidi="ar-SA"/>
              </w:rPr>
              <w:t>3</w:t>
            </w:r>
            <w:r>
              <w:rPr>
                <w:rFonts w:hint="default" w:ascii="Times New Roman" w:hAnsi="Times New Roman" w:eastAsia="宋体" w:cs="Times New Roman"/>
                <w:b/>
                <w:color w:val="auto"/>
                <w:spacing w:val="0"/>
                <w:kern w:val="0"/>
                <w:position w:val="0"/>
                <w:sz w:val="24"/>
                <w:szCs w:val="24"/>
                <w:lang w:val="en-US" w:eastAsia="zh-CN" w:bidi="ar-SA"/>
              </w:rPr>
              <w:t>、</w:t>
            </w:r>
            <w:r>
              <w:rPr>
                <w:rFonts w:hint="default" w:ascii="Times New Roman" w:hAnsi="Times New Roman" w:eastAsia="宋体" w:cs="Times New Roman"/>
                <w:b/>
                <w:color w:val="auto"/>
                <w:spacing w:val="0"/>
                <w:kern w:val="0"/>
                <w:position w:val="0"/>
                <w:sz w:val="24"/>
              </w:rPr>
              <w:t>卫生防护距离计算</w:t>
            </w:r>
          </w:p>
          <w:p w14:paraId="55A4E2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snapToGrid w:val="0"/>
                <w:color w:val="auto"/>
                <w:spacing w:val="0"/>
                <w:w w:val="100"/>
                <w:kern w:val="0"/>
                <w:position w:val="0"/>
                <w:sz w:val="24"/>
              </w:rPr>
            </w:pPr>
            <w:r>
              <w:rPr>
                <w:rFonts w:hint="default" w:ascii="Times New Roman" w:hAnsi="Times New Roman" w:eastAsia="宋体" w:cs="Times New Roman"/>
                <w:b w:val="0"/>
                <w:bCs w:val="0"/>
                <w:snapToGrid w:val="0"/>
                <w:color w:val="auto"/>
                <w:spacing w:val="0"/>
                <w:w w:val="100"/>
                <w:kern w:val="0"/>
                <w:position w:val="0"/>
                <w:sz w:val="24"/>
              </w:rPr>
              <w:t>根据《大气有害物质无组织排放卫生防护距离推导技术导则》（GB/T39499-2020）中的规定，无组织排放有毒有害气体所在的生产单元（生产区、车间或工段）与居住区之间应设置卫生防护距离。</w:t>
            </w:r>
          </w:p>
          <w:p w14:paraId="76AC576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napToGrid w:val="0"/>
                <w:color w:val="auto"/>
                <w:spacing w:val="0"/>
                <w:w w:val="100"/>
                <w:kern w:val="0"/>
                <w:position w:val="0"/>
                <w:highlight w:val="none"/>
              </w:rPr>
            </w:pPr>
            <w:r>
              <w:rPr>
                <w:rFonts w:hint="default" w:ascii="Times New Roman" w:hAnsi="Times New Roman" w:eastAsia="宋体" w:cs="Times New Roman"/>
                <w:b w:val="0"/>
                <w:bCs w:val="0"/>
                <w:snapToGrid w:val="0"/>
                <w:color w:val="auto"/>
                <w:spacing w:val="0"/>
                <w:w w:val="100"/>
                <w:kern w:val="0"/>
                <w:position w:val="0"/>
                <w:sz w:val="24"/>
              </w:rPr>
              <w:t>按照《大气有害物质无组织排放卫生防护距离推导技术导则》（GB/T39499-2020）规定：当目标企业无组织排放存在多种有毒有害污染物时，基于单个污染物的等标排放量计算结果，优先选择等标排放量最大的污染物为企业无组织排放的主要特征大气有害物质。当前两种污染物的等标排放量相差在10%内时，需要同时选择这两种特征大气有害物质分别计算卫生防护距离初值。当按两种有害气体的Qc/Cm值推导出的卫生防护距离初值在同一级别时，该企业的卫生防护距离终值应提高一级。</w:t>
            </w:r>
            <w:r>
              <w:rPr>
                <w:rFonts w:hint="default" w:ascii="Times New Roman" w:hAnsi="Times New Roman" w:eastAsia="宋体" w:cs="Times New Roman"/>
                <w:b w:val="0"/>
                <w:bCs w:val="0"/>
                <w:snapToGrid w:val="0"/>
                <w:color w:val="auto"/>
                <w:spacing w:val="0"/>
                <w:w w:val="100"/>
                <w:kern w:val="0"/>
                <w:position w:val="0"/>
                <w:sz w:val="24"/>
                <w:szCs w:val="24"/>
                <w:lang w:val="en-US" w:eastAsia="zh-CN"/>
              </w:rPr>
              <w:t>本项目</w:t>
            </w:r>
            <w:r>
              <w:rPr>
                <w:rFonts w:hint="default" w:ascii="Times New Roman" w:hAnsi="Times New Roman" w:eastAsia="宋体" w:cs="Times New Roman"/>
                <w:b w:val="0"/>
                <w:bCs w:val="0"/>
                <w:snapToGrid w:val="0"/>
                <w:color w:val="auto"/>
                <w:spacing w:val="0"/>
                <w:w w:val="100"/>
                <w:kern w:val="0"/>
                <w:position w:val="0"/>
                <w:sz w:val="24"/>
                <w:szCs w:val="24"/>
              </w:rPr>
              <w:t>无组织排放有毒有害气体生产单元</w:t>
            </w:r>
            <w:r>
              <w:rPr>
                <w:rFonts w:hint="default" w:ascii="Times New Roman" w:hAnsi="Times New Roman" w:eastAsia="宋体" w:cs="Times New Roman"/>
                <w:b w:val="0"/>
                <w:bCs w:val="0"/>
                <w:snapToGrid w:val="0"/>
                <w:color w:val="auto"/>
                <w:spacing w:val="0"/>
                <w:w w:val="100"/>
                <w:kern w:val="0"/>
                <w:position w:val="0"/>
                <w:sz w:val="24"/>
                <w:szCs w:val="24"/>
                <w:lang w:val="en-US" w:eastAsia="zh-CN"/>
              </w:rPr>
              <w:t>为单层厂房，经计算，本项目</w:t>
            </w:r>
            <w:r>
              <w:rPr>
                <w:rFonts w:hint="default" w:ascii="Times New Roman" w:hAnsi="Times New Roman" w:eastAsia="宋体" w:cs="Times New Roman"/>
                <w:b w:val="0"/>
                <w:bCs w:val="0"/>
                <w:snapToGrid w:val="0"/>
                <w:color w:val="auto"/>
                <w:spacing w:val="0"/>
                <w:w w:val="100"/>
                <w:kern w:val="0"/>
                <w:position w:val="0"/>
                <w:sz w:val="24"/>
                <w:szCs w:val="24"/>
                <w:highlight w:val="none"/>
                <w:lang w:val="en-US" w:eastAsia="zh-CN"/>
              </w:rPr>
              <w:t>无组织废气</w:t>
            </w:r>
            <w:r>
              <w:rPr>
                <w:rFonts w:hint="default" w:ascii="Times New Roman" w:hAnsi="Times New Roman" w:eastAsia="宋体" w:cs="Times New Roman"/>
                <w:b w:val="0"/>
                <w:bCs w:val="0"/>
                <w:snapToGrid w:val="0"/>
                <w:color w:val="auto"/>
                <w:spacing w:val="0"/>
                <w:w w:val="100"/>
                <w:kern w:val="0"/>
                <w:position w:val="0"/>
                <w:sz w:val="24"/>
                <w:szCs w:val="24"/>
                <w:highlight w:val="none"/>
                <w:lang w:eastAsia="zh-CN"/>
              </w:rPr>
              <w:t>等标排放量</w:t>
            </w:r>
            <w:r>
              <w:rPr>
                <w:rFonts w:hint="default" w:ascii="Times New Roman" w:hAnsi="Times New Roman" w:eastAsia="宋体" w:cs="Times New Roman"/>
                <w:b w:val="0"/>
                <w:bCs w:val="0"/>
                <w:snapToGrid w:val="0"/>
                <w:color w:val="auto"/>
                <w:spacing w:val="0"/>
                <w:w w:val="100"/>
                <w:kern w:val="0"/>
                <w:position w:val="0"/>
                <w:sz w:val="24"/>
                <w:szCs w:val="24"/>
                <w:lang w:val="en-US" w:eastAsia="zh-CN"/>
              </w:rPr>
              <w:t>计算结果见下：</w:t>
            </w:r>
          </w:p>
          <w:p w14:paraId="7976C357">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position w:val="0"/>
                <w:sz w:val="21"/>
                <w:szCs w:val="21"/>
                <w:lang w:val="en-US" w:eastAsia="zh-CN"/>
              </w:rPr>
            </w:pPr>
            <w:r>
              <w:rPr>
                <w:rFonts w:hint="default" w:ascii="Times New Roman" w:hAnsi="Times New Roman" w:eastAsia="宋体" w:cs="Times New Roman"/>
                <w:b/>
                <w:bCs/>
                <w:color w:val="auto"/>
                <w:spacing w:val="0"/>
                <w:kern w:val="0"/>
                <w:position w:val="0"/>
                <w:sz w:val="21"/>
                <w:szCs w:val="21"/>
                <w:lang w:val="en-US" w:eastAsia="zh-CN" w:bidi="ar-SA"/>
              </w:rPr>
              <w:t>表4-</w:t>
            </w:r>
            <w:r>
              <w:rPr>
                <w:rFonts w:hint="eastAsia" w:cs="Times New Roman"/>
                <w:b/>
                <w:bCs/>
                <w:color w:val="auto"/>
                <w:spacing w:val="0"/>
                <w:kern w:val="0"/>
                <w:position w:val="0"/>
                <w:sz w:val="21"/>
                <w:szCs w:val="21"/>
                <w:lang w:val="en-US" w:eastAsia="zh-CN" w:bidi="ar-SA"/>
              </w:rPr>
              <w:t>3</w:t>
            </w:r>
            <w:r>
              <w:rPr>
                <w:rFonts w:hint="default" w:ascii="Times New Roman" w:hAnsi="Times New Roman" w:eastAsia="宋体" w:cs="Times New Roman"/>
                <w:b/>
                <w:color w:val="auto"/>
                <w:spacing w:val="0"/>
                <w:kern w:val="0"/>
                <w:position w:val="0"/>
                <w:szCs w:val="21"/>
                <w:highlight w:val="none"/>
              </w:rPr>
              <w:t>无组织面源污染源参数一览表</w:t>
            </w:r>
          </w:p>
          <w:tbl>
            <w:tblPr>
              <w:tblStyle w:val="28"/>
              <w:tblW w:w="4998"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631"/>
              <w:gridCol w:w="1536"/>
              <w:gridCol w:w="1466"/>
              <w:gridCol w:w="1503"/>
              <w:gridCol w:w="1436"/>
            </w:tblGrid>
            <w:tr w14:paraId="3096E42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31" w:type="pct"/>
                  <w:tcBorders>
                    <w:tl2br w:val="nil"/>
                    <w:tr2bl w:val="nil"/>
                  </w:tcBorders>
                  <w:vAlign w:val="center"/>
                </w:tcPr>
                <w:p w14:paraId="6CF69007">
                  <w:pPr>
                    <w:pStyle w:val="46"/>
                    <w:keepNext w:val="0"/>
                    <w:keepLines w:val="0"/>
                    <w:pageBreakBefore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pacing w:val="0"/>
                      <w:kern w:val="0"/>
                      <w:position w:val="0"/>
                      <w:sz w:val="21"/>
                      <w:szCs w:val="21"/>
                      <w:lang w:eastAsia="zh-CN"/>
                    </w:rPr>
                  </w:pPr>
                  <w:r>
                    <w:rPr>
                      <w:rFonts w:hint="default" w:ascii="Times New Roman" w:hAnsi="Times New Roman" w:eastAsia="宋体" w:cs="Times New Roman"/>
                      <w:color w:val="auto"/>
                      <w:spacing w:val="0"/>
                      <w:kern w:val="0"/>
                      <w:position w:val="0"/>
                      <w:sz w:val="21"/>
                      <w:szCs w:val="21"/>
                      <w:lang w:val="en-US" w:eastAsia="zh-CN"/>
                    </w:rPr>
                    <w:t>排放位置</w:t>
                  </w:r>
                </w:p>
              </w:tc>
              <w:tc>
                <w:tcPr>
                  <w:tcW w:w="962" w:type="pct"/>
                  <w:tcBorders>
                    <w:tl2br w:val="nil"/>
                    <w:tr2bl w:val="nil"/>
                  </w:tcBorders>
                  <w:vAlign w:val="center"/>
                </w:tcPr>
                <w:p w14:paraId="6AC36792">
                  <w:pPr>
                    <w:pStyle w:val="46"/>
                    <w:keepNext w:val="0"/>
                    <w:keepLines w:val="0"/>
                    <w:pageBreakBefore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污染物</w:t>
                  </w:r>
                </w:p>
              </w:tc>
              <w:tc>
                <w:tcPr>
                  <w:tcW w:w="906" w:type="pct"/>
                  <w:tcBorders>
                    <w:tl2br w:val="nil"/>
                    <w:tr2bl w:val="nil"/>
                  </w:tcBorders>
                  <w:shd w:val="clear" w:color="auto" w:fill="auto"/>
                  <w:vAlign w:val="center"/>
                </w:tcPr>
                <w:p w14:paraId="247F0A6D">
                  <w:pPr>
                    <w:pStyle w:val="46"/>
                    <w:keepNext w:val="0"/>
                    <w:keepLines w:val="0"/>
                    <w:pageBreakBefore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仿宋_GB2312" w:hAnsi="Arial Black" w:eastAsia="宋体" w:cs="宋体"/>
                      <w:b/>
                      <w:color w:val="000000"/>
                      <w:kern w:val="44"/>
                      <w:sz w:val="24"/>
                      <w:szCs w:val="24"/>
                      <w:lang w:val="en-US" w:eastAsia="zh-CN" w:bidi="ar-SA"/>
                    </w:rPr>
                  </w:pPr>
                  <w:r>
                    <w:rPr>
                      <w:rFonts w:hint="default" w:ascii="Times New Roman" w:hAnsi="Times New Roman" w:eastAsia="宋体" w:cs="Times New Roman"/>
                      <w:color w:val="auto"/>
                      <w:spacing w:val="0"/>
                      <w:kern w:val="0"/>
                      <w:position w:val="0"/>
                      <w:sz w:val="21"/>
                      <w:szCs w:val="21"/>
                      <w:lang w:val="en-US" w:eastAsia="zh-CN"/>
                    </w:rPr>
                    <w:t>面积</w:t>
                  </w:r>
                  <w:r>
                    <w:rPr>
                      <w:rFonts w:hint="eastAsia" w:ascii="Times New Roman" w:hAnsi="Times New Roman" w:cs="Times New Roman"/>
                      <w:color w:val="auto"/>
                      <w:spacing w:val="0"/>
                      <w:kern w:val="0"/>
                      <w:position w:val="0"/>
                      <w:sz w:val="21"/>
                      <w:szCs w:val="21"/>
                      <w:lang w:val="en-US" w:eastAsia="zh-CN"/>
                    </w:rPr>
                    <w:t>（</w:t>
                  </w:r>
                  <w:r>
                    <w:rPr>
                      <w:rFonts w:hint="eastAsia"/>
                      <w:lang w:val="en-US" w:eastAsia="zh-CN"/>
                    </w:rPr>
                    <w:t>m</w:t>
                  </w:r>
                  <w:r>
                    <w:rPr>
                      <w:rFonts w:hint="eastAsia"/>
                      <w:vertAlign w:val="superscript"/>
                      <w:lang w:val="en-US" w:eastAsia="zh-CN"/>
                    </w:rPr>
                    <w:t>2</w:t>
                  </w:r>
                  <w:r>
                    <w:rPr>
                      <w:rFonts w:hint="eastAsia" w:ascii="Times New Roman" w:hAnsi="Times New Roman" w:cs="Times New Roman"/>
                      <w:color w:val="auto"/>
                      <w:spacing w:val="0"/>
                      <w:kern w:val="0"/>
                      <w:position w:val="0"/>
                      <w:sz w:val="21"/>
                      <w:szCs w:val="21"/>
                      <w:lang w:val="en-US" w:eastAsia="zh-CN"/>
                    </w:rPr>
                    <w:t>）</w:t>
                  </w:r>
                </w:p>
              </w:tc>
              <w:tc>
                <w:tcPr>
                  <w:tcW w:w="865" w:type="pct"/>
                  <w:tcBorders>
                    <w:tl2br w:val="nil"/>
                    <w:tr2bl w:val="nil"/>
                  </w:tcBorders>
                  <w:vAlign w:val="center"/>
                </w:tcPr>
                <w:p w14:paraId="25D72814">
                  <w:pPr>
                    <w:pStyle w:val="46"/>
                    <w:keepNext w:val="0"/>
                    <w:keepLines w:val="0"/>
                    <w:pageBreakBefore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rPr>
                    <w:t>排放量</w:t>
                  </w:r>
                  <w:r>
                    <w:rPr>
                      <w:rFonts w:hint="eastAsia" w:ascii="Times New Roman" w:hAnsi="Times New Roman" w:cs="Times New Roman"/>
                      <w:color w:val="auto"/>
                      <w:spacing w:val="0"/>
                      <w:kern w:val="0"/>
                      <w:position w:val="0"/>
                      <w:sz w:val="21"/>
                      <w:szCs w:val="21"/>
                      <w:lang w:val="en-US" w:eastAsia="zh-CN"/>
                    </w:rPr>
                    <w:t>kg/h</w:t>
                  </w:r>
                </w:p>
              </w:tc>
              <w:tc>
                <w:tcPr>
                  <w:tcW w:w="887" w:type="pct"/>
                  <w:tcBorders>
                    <w:tl2br w:val="nil"/>
                    <w:tr2bl w:val="nil"/>
                  </w:tcBorders>
                  <w:vAlign w:val="center"/>
                </w:tcPr>
                <w:p w14:paraId="67D9C1DA">
                  <w:pPr>
                    <w:pStyle w:val="46"/>
                    <w:keepNext w:val="0"/>
                    <w:keepLines w:val="0"/>
                    <w:pageBreakBefore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val="0"/>
                      <w:color w:val="auto"/>
                      <w:spacing w:val="0"/>
                      <w:kern w:val="0"/>
                      <w:position w:val="0"/>
                      <w:sz w:val="21"/>
                      <w:szCs w:val="21"/>
                    </w:rPr>
                  </w:pPr>
                  <w:r>
                    <w:rPr>
                      <w:rFonts w:hint="default" w:ascii="Times New Roman" w:hAnsi="Times New Roman" w:eastAsia="宋体" w:cs="Times New Roman"/>
                      <w:b/>
                      <w:bCs w:val="0"/>
                      <w:color w:val="auto"/>
                      <w:spacing w:val="0"/>
                      <w:kern w:val="0"/>
                      <w:position w:val="0"/>
                      <w:sz w:val="21"/>
                      <w:szCs w:val="21"/>
                    </w:rPr>
                    <w:t>质量标准</w:t>
                  </w:r>
                </w:p>
                <w:p w14:paraId="22AB5116">
                  <w:pPr>
                    <w:pStyle w:val="46"/>
                    <w:keepNext w:val="0"/>
                    <w:keepLines w:val="0"/>
                    <w:pageBreakBefore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val="0"/>
                      <w:color w:val="auto"/>
                      <w:spacing w:val="0"/>
                      <w:kern w:val="0"/>
                      <w:position w:val="0"/>
                      <w:sz w:val="21"/>
                      <w:szCs w:val="21"/>
                    </w:rPr>
                  </w:pPr>
                  <w:r>
                    <w:rPr>
                      <w:rFonts w:hint="default" w:ascii="Times New Roman" w:hAnsi="Times New Roman" w:eastAsia="宋体" w:cs="Times New Roman"/>
                      <w:b/>
                      <w:bCs w:val="0"/>
                      <w:color w:val="auto"/>
                      <w:spacing w:val="0"/>
                      <w:kern w:val="0"/>
                      <w:position w:val="0"/>
                      <w:sz w:val="21"/>
                      <w:szCs w:val="21"/>
                    </w:rPr>
                    <w:t>（mg/m</w:t>
                  </w:r>
                  <w:r>
                    <w:rPr>
                      <w:rFonts w:hint="default" w:ascii="Times New Roman" w:hAnsi="Times New Roman" w:eastAsia="宋体" w:cs="Times New Roman"/>
                      <w:b/>
                      <w:bCs w:val="0"/>
                      <w:color w:val="auto"/>
                      <w:spacing w:val="0"/>
                      <w:kern w:val="0"/>
                      <w:position w:val="0"/>
                      <w:sz w:val="21"/>
                      <w:szCs w:val="21"/>
                      <w:vertAlign w:val="superscript"/>
                    </w:rPr>
                    <w:t>3</w:t>
                  </w:r>
                  <w:r>
                    <w:rPr>
                      <w:rFonts w:hint="default" w:ascii="Times New Roman" w:hAnsi="Times New Roman" w:eastAsia="宋体" w:cs="Times New Roman"/>
                      <w:b/>
                      <w:bCs w:val="0"/>
                      <w:color w:val="auto"/>
                      <w:spacing w:val="0"/>
                      <w:kern w:val="0"/>
                      <w:position w:val="0"/>
                      <w:sz w:val="21"/>
                      <w:szCs w:val="21"/>
                    </w:rPr>
                    <w:t>）</w:t>
                  </w:r>
                </w:p>
              </w:tc>
              <w:tc>
                <w:tcPr>
                  <w:tcW w:w="847" w:type="pct"/>
                  <w:tcBorders>
                    <w:tl2br w:val="nil"/>
                    <w:tr2bl w:val="nil"/>
                  </w:tcBorders>
                  <w:vAlign w:val="center"/>
                </w:tcPr>
                <w:p w14:paraId="771536CB">
                  <w:pPr>
                    <w:pStyle w:val="46"/>
                    <w:keepNext w:val="0"/>
                    <w:keepLines w:val="0"/>
                    <w:pageBreakBefore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val="0"/>
                      <w:color w:val="auto"/>
                      <w:spacing w:val="0"/>
                      <w:kern w:val="0"/>
                      <w:position w:val="0"/>
                      <w:sz w:val="21"/>
                      <w:szCs w:val="21"/>
                      <w:lang w:val="en-US" w:eastAsia="zh-CN"/>
                    </w:rPr>
                  </w:pPr>
                  <w:r>
                    <w:rPr>
                      <w:rFonts w:hint="default" w:ascii="Times New Roman" w:hAnsi="Times New Roman" w:eastAsia="宋体" w:cs="Times New Roman"/>
                      <w:b/>
                      <w:bCs w:val="0"/>
                      <w:color w:val="auto"/>
                      <w:spacing w:val="0"/>
                      <w:kern w:val="0"/>
                      <w:position w:val="0"/>
                      <w:sz w:val="21"/>
                      <w:szCs w:val="21"/>
                      <w:lang w:val="en-US" w:eastAsia="zh-CN"/>
                    </w:rPr>
                    <w:t>等标排放量</w:t>
                  </w:r>
                </w:p>
              </w:tc>
            </w:tr>
            <w:tr w14:paraId="6DF8D8F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31" w:type="pct"/>
                  <w:tcBorders>
                    <w:tl2br w:val="nil"/>
                    <w:tr2bl w:val="nil"/>
                  </w:tcBorders>
                  <w:vAlign w:val="center"/>
                </w:tcPr>
                <w:p w14:paraId="4D2E40C6">
                  <w:pPr>
                    <w:pStyle w:val="46"/>
                    <w:keepNext w:val="0"/>
                    <w:keepLines w:val="0"/>
                    <w:pageBreakBefore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spacing w:val="0"/>
                      <w:kern w:val="0"/>
                      <w:position w:val="0"/>
                      <w:sz w:val="21"/>
                      <w:szCs w:val="21"/>
                      <w:lang w:val="en-US" w:eastAsia="zh-CN"/>
                    </w:rPr>
                  </w:pPr>
                  <w:r>
                    <w:rPr>
                      <w:rFonts w:hint="default" w:ascii="Times New Roman" w:hAnsi="Times New Roman" w:eastAsia="宋体" w:cs="Times New Roman"/>
                      <w:b w:val="0"/>
                      <w:bCs/>
                      <w:color w:val="auto"/>
                      <w:spacing w:val="0"/>
                      <w:kern w:val="0"/>
                      <w:position w:val="0"/>
                      <w:sz w:val="21"/>
                      <w:szCs w:val="21"/>
                      <w:lang w:val="en-US" w:eastAsia="zh-CN"/>
                    </w:rPr>
                    <w:t>厂房</w:t>
                  </w:r>
                </w:p>
              </w:tc>
              <w:tc>
                <w:tcPr>
                  <w:tcW w:w="962" w:type="pct"/>
                  <w:tcBorders>
                    <w:tl2br w:val="nil"/>
                    <w:tr2bl w:val="nil"/>
                  </w:tcBorders>
                  <w:shd w:val="clear" w:color="auto" w:fill="auto"/>
                  <w:vAlign w:val="center"/>
                </w:tcPr>
                <w:p w14:paraId="15D2EAC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0"/>
                      <w:position w:val="0"/>
                      <w:sz w:val="21"/>
                      <w:szCs w:val="21"/>
                      <w:lang w:val="en-US" w:eastAsia="zh-CN" w:bidi="ar-SA"/>
                    </w:rPr>
                  </w:pPr>
                  <w:r>
                    <w:rPr>
                      <w:rFonts w:hint="default" w:ascii="Times New Roman" w:hAnsi="Times New Roman" w:eastAsia="宋体" w:cs="Times New Roman"/>
                      <w:color w:val="auto"/>
                      <w:spacing w:val="0"/>
                      <w:kern w:val="0"/>
                      <w:position w:val="0"/>
                      <w:sz w:val="21"/>
                      <w:szCs w:val="21"/>
                      <w:lang w:val="en-US" w:eastAsia="zh-CN"/>
                    </w:rPr>
                    <w:t>非甲烷总烃</w:t>
                  </w:r>
                </w:p>
              </w:tc>
              <w:tc>
                <w:tcPr>
                  <w:tcW w:w="906" w:type="pct"/>
                  <w:tcBorders>
                    <w:tl2br w:val="nil"/>
                    <w:tr2bl w:val="nil"/>
                  </w:tcBorders>
                  <w:shd w:val="clear" w:color="auto" w:fill="auto"/>
                  <w:vAlign w:val="center"/>
                </w:tcPr>
                <w:p w14:paraId="1FDF17C4">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u w:val="none"/>
                      <w:lang w:val="en-US" w:eastAsia="zh-CN" w:bidi="ar"/>
                    </w:rPr>
                  </w:pPr>
                  <w:r>
                    <w:rPr>
                      <w:rFonts w:hint="eastAsia" w:cs="Times New Roman"/>
                      <w:color w:val="auto"/>
                      <w:spacing w:val="0"/>
                      <w:kern w:val="0"/>
                      <w:position w:val="0"/>
                      <w:sz w:val="21"/>
                      <w:szCs w:val="21"/>
                      <w:highlight w:val="none"/>
                      <w:lang w:val="en-US" w:eastAsia="zh-CN"/>
                    </w:rPr>
                    <w:t>2939.44</w:t>
                  </w:r>
                </w:p>
              </w:tc>
              <w:tc>
                <w:tcPr>
                  <w:tcW w:w="865" w:type="pct"/>
                  <w:tcBorders>
                    <w:tl2br w:val="nil"/>
                    <w:tr2bl w:val="nil"/>
                  </w:tcBorders>
                  <w:shd w:val="clear" w:color="auto" w:fill="auto"/>
                  <w:vAlign w:val="center"/>
                </w:tcPr>
                <w:p w14:paraId="435E5BEF">
                  <w:pPr>
                    <w:keepNext w:val="0"/>
                    <w:keepLines w:val="0"/>
                    <w:pageBreakBefore w:val="0"/>
                    <w:widowControl/>
                    <w:suppressLineNumbers w:val="0"/>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lang w:val="en-US" w:eastAsia="zh-CN" w:bidi="ar-SA"/>
                    </w:rPr>
                  </w:pPr>
                  <w:r>
                    <w:rPr>
                      <w:rFonts w:hint="eastAsia" w:cs="Times New Roman"/>
                      <w:i w:val="0"/>
                      <w:iCs w:val="0"/>
                      <w:color w:val="auto"/>
                      <w:spacing w:val="0"/>
                      <w:kern w:val="0"/>
                      <w:position w:val="0"/>
                      <w:sz w:val="21"/>
                      <w:szCs w:val="21"/>
                      <w:u w:val="none"/>
                      <w:lang w:val="en-US" w:eastAsia="zh-CN" w:bidi="ar"/>
                    </w:rPr>
                    <w:t>0.2</w:t>
                  </w:r>
                </w:p>
              </w:tc>
              <w:tc>
                <w:tcPr>
                  <w:tcW w:w="887" w:type="pct"/>
                  <w:tcBorders>
                    <w:tl2br w:val="nil"/>
                    <w:tr2bl w:val="nil"/>
                  </w:tcBorders>
                  <w:shd w:val="clear" w:color="auto" w:fill="auto"/>
                  <w:vAlign w:val="center"/>
                </w:tcPr>
                <w:p w14:paraId="29F1CDB4">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b w:val="0"/>
                      <w:bCs w:val="0"/>
                      <w:color w:val="auto"/>
                      <w:spacing w:val="0"/>
                      <w:kern w:val="0"/>
                      <w:position w:val="0"/>
                      <w:sz w:val="21"/>
                      <w:szCs w:val="21"/>
                      <w:u w:val="none"/>
                      <w:lang w:val="en-US" w:eastAsia="zh-CN" w:bidi="ar"/>
                    </w:rPr>
                  </w:pPr>
                  <w:r>
                    <w:rPr>
                      <w:rFonts w:hint="eastAsia" w:cs="Times New Roman"/>
                      <w:b w:val="0"/>
                      <w:bCs w:val="0"/>
                      <w:color w:val="auto"/>
                      <w:spacing w:val="0"/>
                      <w:kern w:val="0"/>
                      <w:position w:val="0"/>
                      <w:sz w:val="21"/>
                      <w:szCs w:val="21"/>
                      <w:u w:val="none"/>
                      <w:lang w:val="en-US" w:eastAsia="zh-CN" w:bidi="ar"/>
                    </w:rPr>
                    <w:t>1.2</w:t>
                  </w:r>
                </w:p>
              </w:tc>
              <w:tc>
                <w:tcPr>
                  <w:tcW w:w="847" w:type="pct"/>
                  <w:tcBorders>
                    <w:tl2br w:val="nil"/>
                    <w:tr2bl w:val="nil"/>
                  </w:tcBorders>
                  <w:shd w:val="clear" w:color="auto" w:fill="auto"/>
                  <w:vAlign w:val="center"/>
                </w:tcPr>
                <w:p w14:paraId="7759D901">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pacing w:val="0"/>
                      <w:kern w:val="0"/>
                      <w:position w:val="0"/>
                      <w:sz w:val="21"/>
                      <w:szCs w:val="21"/>
                      <w:highlight w:val="none"/>
                      <w:lang w:val="en-US" w:eastAsia="zh-CN"/>
                    </w:rPr>
                  </w:pPr>
                  <w:r>
                    <w:rPr>
                      <w:rFonts w:hint="eastAsia" w:cs="Times New Roman"/>
                      <w:color w:val="auto"/>
                      <w:spacing w:val="0"/>
                      <w:kern w:val="0"/>
                      <w:position w:val="0"/>
                      <w:sz w:val="21"/>
                      <w:szCs w:val="21"/>
                      <w:highlight w:val="none"/>
                      <w:lang w:val="en-US" w:eastAsia="zh-CN"/>
                    </w:rPr>
                    <w:t>0.17</w:t>
                  </w:r>
                </w:p>
              </w:tc>
            </w:tr>
          </w:tbl>
          <w:p w14:paraId="4F12AEEB">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val="0"/>
                <w:bCs w:val="0"/>
                <w:snapToGrid w:val="0"/>
                <w:color w:val="auto"/>
                <w:spacing w:val="0"/>
                <w:w w:val="100"/>
                <w:kern w:val="0"/>
                <w:position w:val="0"/>
                <w:sz w:val="24"/>
                <w:szCs w:val="24"/>
              </w:rPr>
            </w:pPr>
            <w:r>
              <w:rPr>
                <w:rFonts w:hint="default" w:ascii="Times New Roman" w:hAnsi="Times New Roman" w:eastAsia="宋体" w:cs="Times New Roman"/>
                <w:b w:val="0"/>
                <w:bCs w:val="0"/>
                <w:snapToGrid w:val="0"/>
                <w:color w:val="auto"/>
                <w:spacing w:val="0"/>
                <w:w w:val="100"/>
                <w:kern w:val="0"/>
                <w:position w:val="0"/>
                <w:sz w:val="24"/>
                <w:szCs w:val="24"/>
              </w:rPr>
              <w:t>本项目选择</w:t>
            </w:r>
            <w:r>
              <w:rPr>
                <w:rFonts w:hint="eastAsia" w:cs="Times New Roman"/>
                <w:b w:val="0"/>
                <w:bCs w:val="0"/>
                <w:snapToGrid w:val="0"/>
                <w:color w:val="auto"/>
                <w:spacing w:val="0"/>
                <w:w w:val="100"/>
                <w:kern w:val="0"/>
                <w:position w:val="0"/>
                <w:sz w:val="24"/>
                <w:szCs w:val="24"/>
                <w:lang w:val="en-US" w:eastAsia="zh-CN"/>
              </w:rPr>
              <w:t>非甲烷总烃</w:t>
            </w:r>
            <w:r>
              <w:rPr>
                <w:rFonts w:hint="default" w:ascii="Times New Roman" w:hAnsi="Times New Roman" w:eastAsia="宋体" w:cs="Times New Roman"/>
                <w:b w:val="0"/>
                <w:bCs w:val="0"/>
                <w:snapToGrid w:val="0"/>
                <w:color w:val="auto"/>
                <w:spacing w:val="0"/>
                <w:w w:val="100"/>
                <w:kern w:val="0"/>
                <w:position w:val="0"/>
                <w:sz w:val="24"/>
                <w:szCs w:val="24"/>
              </w:rPr>
              <w:t>为无组织排放的主要特征大气有害物质来计算卫生防护距离初值。</w:t>
            </w:r>
          </w:p>
          <w:p w14:paraId="6518ADBE">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val="0"/>
                <w:bCs w:val="0"/>
                <w:snapToGrid w:val="0"/>
                <w:color w:val="auto"/>
                <w:spacing w:val="0"/>
                <w:w w:val="100"/>
                <w:kern w:val="0"/>
                <w:position w:val="0"/>
                <w:sz w:val="24"/>
                <w:szCs w:val="24"/>
              </w:rPr>
            </w:pPr>
            <w:r>
              <w:rPr>
                <w:rFonts w:hint="default" w:ascii="Times New Roman" w:hAnsi="Times New Roman" w:eastAsia="宋体" w:cs="Times New Roman"/>
                <w:b w:val="0"/>
                <w:bCs w:val="0"/>
                <w:snapToGrid w:val="0"/>
                <w:color w:val="auto"/>
                <w:spacing w:val="0"/>
                <w:w w:val="100"/>
                <w:kern w:val="0"/>
                <w:position w:val="0"/>
                <w:sz w:val="24"/>
                <w:szCs w:val="24"/>
              </w:rPr>
              <w:t>各类工业企业卫生防护距离可按下式计算：</w:t>
            </w:r>
          </w:p>
          <w:p w14:paraId="502658B3">
            <w:pPr>
              <w:spacing w:before="0" w:line="360" w:lineRule="auto"/>
              <w:ind w:firstLine="0" w:firstLineChars="0"/>
              <w:jc w:val="center"/>
              <w:outlineLvl w:val="9"/>
              <w:rPr>
                <w:rFonts w:hint="default" w:ascii="Times New Roman" w:hAnsi="Times New Roman" w:eastAsia="宋体" w:cs="Times New Roman"/>
                <w:b w:val="0"/>
                <w:bCs w:val="0"/>
                <w:snapToGrid w:val="0"/>
                <w:color w:val="auto"/>
                <w:spacing w:val="0"/>
                <w:w w:val="100"/>
                <w:kern w:val="0"/>
                <w:position w:val="0"/>
                <w:sz w:val="24"/>
                <w:szCs w:val="24"/>
                <w:highlight w:val="none"/>
              </w:rPr>
            </w:pPr>
            <w:r>
              <w:rPr>
                <w:rFonts w:hint="default" w:ascii="Times New Roman" w:hAnsi="Times New Roman" w:eastAsia="宋体" w:cs="Times New Roman"/>
                <w:b w:val="0"/>
                <w:bCs w:val="0"/>
                <w:snapToGrid w:val="0"/>
                <w:color w:val="auto"/>
                <w:spacing w:val="0"/>
                <w:w w:val="100"/>
                <w:kern w:val="0"/>
                <w:position w:val="0"/>
                <w:sz w:val="24"/>
                <w:szCs w:val="24"/>
                <w:highlight w:val="none"/>
              </w:rPr>
              <w:object>
                <v:shape id="_x0000_i1028" o:spt="75" type="#_x0000_t75" style="height:36.6pt;width:218.05pt;" o:ole="t" filled="f" o:preferrelative="t" stroked="f" coordsize="21600,21600">
                  <v:path/>
                  <v:fill on="f" focussize="0,0"/>
                  <v:stroke on="f"/>
                  <v:imagedata r:id="rId22" o:title=""/>
                  <o:lock v:ext="edit" aspectratio="f"/>
                  <w10:wrap type="none"/>
                  <w10:anchorlock/>
                </v:shape>
                <o:OLEObject Type="Embed" ProgID="Equation.3" ShapeID="_x0000_i1028" DrawAspect="Content" ObjectID="_1468075728" r:id="rId21">
                  <o:LockedField>false</o:LockedField>
                </o:OLEObject>
              </w:object>
            </w:r>
          </w:p>
          <w:p w14:paraId="4741D18E">
            <w:pPr>
              <w:adjustRightInd w:val="0"/>
              <w:snapToGrid w:val="0"/>
              <w:spacing w:line="360" w:lineRule="auto"/>
              <w:ind w:firstLine="480" w:firstLineChars="200"/>
              <w:rPr>
                <w:rFonts w:hint="default" w:ascii="Times New Roman" w:hAnsi="Times New Roman" w:eastAsia="宋体" w:cs="Times New Roman"/>
                <w:b w:val="0"/>
                <w:bCs w:val="0"/>
                <w:snapToGrid w:val="0"/>
                <w:color w:val="auto"/>
                <w:spacing w:val="0"/>
                <w:w w:val="100"/>
                <w:kern w:val="0"/>
                <w:position w:val="0"/>
                <w:sz w:val="24"/>
                <w:szCs w:val="24"/>
                <w:lang w:eastAsia="zh-CN"/>
              </w:rPr>
            </w:pPr>
            <w:r>
              <w:rPr>
                <w:rFonts w:hint="default" w:ascii="Times New Roman" w:hAnsi="Times New Roman" w:eastAsia="宋体" w:cs="Times New Roman"/>
                <w:b w:val="0"/>
                <w:bCs w:val="0"/>
                <w:snapToGrid w:val="0"/>
                <w:color w:val="auto"/>
                <w:spacing w:val="0"/>
                <w:w w:val="100"/>
                <w:kern w:val="0"/>
                <w:position w:val="0"/>
                <w:sz w:val="24"/>
                <w:szCs w:val="24"/>
              </w:rPr>
              <w:t>式中：</w:t>
            </w:r>
            <w:r>
              <w:rPr>
                <w:rFonts w:hint="default" w:ascii="Times New Roman" w:hAnsi="Times New Roman" w:eastAsia="宋体" w:cs="Times New Roman"/>
                <w:b w:val="0"/>
                <w:bCs w:val="0"/>
                <w:i/>
                <w:snapToGrid w:val="0"/>
                <w:color w:val="auto"/>
                <w:spacing w:val="0"/>
                <w:w w:val="100"/>
                <w:kern w:val="0"/>
                <w:position w:val="0"/>
                <w:sz w:val="24"/>
                <w:szCs w:val="24"/>
              </w:rPr>
              <w:t>Q</w:t>
            </w:r>
            <w:r>
              <w:rPr>
                <w:rFonts w:hint="default" w:ascii="Times New Roman" w:hAnsi="Times New Roman" w:eastAsia="宋体" w:cs="Times New Roman"/>
                <w:b w:val="0"/>
                <w:bCs w:val="0"/>
                <w:i/>
                <w:snapToGrid w:val="0"/>
                <w:color w:val="auto"/>
                <w:spacing w:val="0"/>
                <w:w w:val="100"/>
                <w:kern w:val="0"/>
                <w:position w:val="0"/>
                <w:sz w:val="24"/>
                <w:szCs w:val="24"/>
                <w:vertAlign w:val="subscript"/>
              </w:rPr>
              <w:t>c</w:t>
            </w:r>
            <w:r>
              <w:rPr>
                <w:rFonts w:hint="default" w:ascii="Times New Roman" w:hAnsi="Times New Roman" w:eastAsia="宋体" w:cs="Times New Roman"/>
                <w:b w:val="0"/>
                <w:bCs w:val="0"/>
                <w:snapToGrid w:val="0"/>
                <w:color w:val="auto"/>
                <w:spacing w:val="0"/>
                <w:w w:val="100"/>
                <w:kern w:val="0"/>
                <w:position w:val="0"/>
                <w:sz w:val="24"/>
                <w:szCs w:val="24"/>
              </w:rPr>
              <w:t>—大气有害物质的无组织排放量，kg/h</w:t>
            </w:r>
            <w:r>
              <w:rPr>
                <w:rFonts w:hint="default" w:ascii="Times New Roman" w:hAnsi="Times New Roman" w:eastAsia="宋体" w:cs="Times New Roman"/>
                <w:b w:val="0"/>
                <w:bCs w:val="0"/>
                <w:snapToGrid w:val="0"/>
                <w:color w:val="auto"/>
                <w:spacing w:val="0"/>
                <w:w w:val="100"/>
                <w:kern w:val="0"/>
                <w:position w:val="0"/>
                <w:sz w:val="24"/>
                <w:szCs w:val="24"/>
                <w:lang w:eastAsia="zh-CN"/>
              </w:rPr>
              <w:t>；</w:t>
            </w:r>
          </w:p>
          <w:p w14:paraId="37C52688">
            <w:pPr>
              <w:adjustRightInd/>
              <w:snapToGrid/>
              <w:spacing w:line="360" w:lineRule="auto"/>
              <w:ind w:firstLine="1200" w:firstLineChars="500"/>
              <w:rPr>
                <w:rFonts w:hint="default" w:ascii="Times New Roman" w:hAnsi="Times New Roman" w:eastAsia="宋体" w:cs="Times New Roman"/>
                <w:b w:val="0"/>
                <w:bCs w:val="0"/>
                <w:snapToGrid w:val="0"/>
                <w:color w:val="auto"/>
                <w:spacing w:val="0"/>
                <w:w w:val="100"/>
                <w:kern w:val="0"/>
                <w:position w:val="0"/>
                <w:sz w:val="24"/>
                <w:szCs w:val="24"/>
                <w:lang w:eastAsia="zh-CN"/>
              </w:rPr>
            </w:pPr>
            <w:r>
              <w:rPr>
                <w:rFonts w:hint="default" w:ascii="Times New Roman" w:hAnsi="Times New Roman" w:eastAsia="宋体" w:cs="Times New Roman"/>
                <w:b w:val="0"/>
                <w:bCs w:val="0"/>
                <w:i/>
                <w:iCs/>
                <w:snapToGrid w:val="0"/>
                <w:color w:val="auto"/>
                <w:spacing w:val="0"/>
                <w:w w:val="100"/>
                <w:kern w:val="0"/>
                <w:position w:val="0"/>
                <w:sz w:val="24"/>
                <w:szCs w:val="24"/>
              </w:rPr>
              <w:t>C</w:t>
            </w:r>
            <w:r>
              <w:rPr>
                <w:rFonts w:hint="default" w:ascii="Times New Roman" w:hAnsi="Times New Roman" w:eastAsia="宋体" w:cs="Times New Roman"/>
                <w:b w:val="0"/>
                <w:bCs w:val="0"/>
                <w:i/>
                <w:iCs/>
                <w:snapToGrid w:val="0"/>
                <w:color w:val="auto"/>
                <w:spacing w:val="0"/>
                <w:w w:val="100"/>
                <w:kern w:val="0"/>
                <w:position w:val="0"/>
                <w:sz w:val="24"/>
                <w:szCs w:val="24"/>
                <w:vertAlign w:val="subscript"/>
              </w:rPr>
              <w:t>m</w:t>
            </w:r>
            <w:r>
              <w:rPr>
                <w:rFonts w:hint="default" w:ascii="Times New Roman" w:hAnsi="Times New Roman" w:eastAsia="宋体" w:cs="Times New Roman"/>
                <w:b w:val="0"/>
                <w:bCs w:val="0"/>
                <w:snapToGrid w:val="0"/>
                <w:color w:val="auto"/>
                <w:spacing w:val="0"/>
                <w:w w:val="100"/>
                <w:kern w:val="0"/>
                <w:position w:val="0"/>
                <w:sz w:val="24"/>
                <w:szCs w:val="24"/>
              </w:rPr>
              <w:t>—大气有害物质空气质量的标准限值，mg/m</w:t>
            </w:r>
            <w:r>
              <w:rPr>
                <w:rFonts w:hint="default" w:ascii="Times New Roman" w:hAnsi="Times New Roman" w:eastAsia="宋体" w:cs="Times New Roman"/>
                <w:b w:val="0"/>
                <w:bCs w:val="0"/>
                <w:snapToGrid w:val="0"/>
                <w:color w:val="auto"/>
                <w:spacing w:val="0"/>
                <w:w w:val="100"/>
                <w:kern w:val="0"/>
                <w:position w:val="0"/>
                <w:sz w:val="24"/>
                <w:szCs w:val="24"/>
                <w:vertAlign w:val="superscript"/>
              </w:rPr>
              <w:t>3</w:t>
            </w:r>
            <w:r>
              <w:rPr>
                <w:rFonts w:hint="default" w:ascii="Times New Roman" w:hAnsi="Times New Roman" w:eastAsia="宋体" w:cs="Times New Roman"/>
                <w:b w:val="0"/>
                <w:bCs w:val="0"/>
                <w:snapToGrid w:val="0"/>
                <w:color w:val="auto"/>
                <w:spacing w:val="0"/>
                <w:w w:val="100"/>
                <w:kern w:val="0"/>
                <w:position w:val="0"/>
                <w:sz w:val="24"/>
                <w:szCs w:val="24"/>
              </w:rPr>
              <w:t>；在GB3095中有规定的二级标准日均值时，取二级标准日均值的三倍；在GB3095无规定的二级标准日均值时，取1h平均标准值</w:t>
            </w:r>
            <w:r>
              <w:rPr>
                <w:rFonts w:hint="default" w:ascii="Times New Roman" w:hAnsi="Times New Roman" w:eastAsia="宋体" w:cs="Times New Roman"/>
                <w:b w:val="0"/>
                <w:bCs w:val="0"/>
                <w:snapToGrid w:val="0"/>
                <w:color w:val="auto"/>
                <w:spacing w:val="0"/>
                <w:w w:val="100"/>
                <w:kern w:val="0"/>
                <w:position w:val="0"/>
                <w:sz w:val="24"/>
                <w:szCs w:val="24"/>
                <w:lang w:eastAsia="zh-CN"/>
              </w:rPr>
              <w:t>；</w:t>
            </w:r>
          </w:p>
          <w:p w14:paraId="24054631">
            <w:pPr>
              <w:adjustRightInd w:val="0"/>
              <w:snapToGrid w:val="0"/>
              <w:spacing w:line="360" w:lineRule="auto"/>
              <w:ind w:firstLine="480" w:firstLineChars="200"/>
              <w:rPr>
                <w:rFonts w:hint="default" w:ascii="Times New Roman" w:hAnsi="Times New Roman" w:eastAsia="宋体" w:cs="Times New Roman"/>
                <w:b w:val="0"/>
                <w:bCs w:val="0"/>
                <w:snapToGrid w:val="0"/>
                <w:color w:val="auto"/>
                <w:spacing w:val="0"/>
                <w:w w:val="100"/>
                <w:kern w:val="0"/>
                <w:position w:val="0"/>
                <w:sz w:val="24"/>
                <w:szCs w:val="24"/>
              </w:rPr>
            </w:pPr>
            <w:r>
              <w:rPr>
                <w:rFonts w:hint="default" w:ascii="Times New Roman" w:hAnsi="Times New Roman" w:eastAsia="宋体" w:cs="Times New Roman"/>
                <w:b w:val="0"/>
                <w:bCs w:val="0"/>
                <w:i/>
                <w:iCs/>
                <w:snapToGrid w:val="0"/>
                <w:color w:val="auto"/>
                <w:spacing w:val="0"/>
                <w:w w:val="100"/>
                <w:kern w:val="0"/>
                <w:position w:val="0"/>
                <w:sz w:val="24"/>
                <w:szCs w:val="24"/>
              </w:rPr>
              <w:t>L</w:t>
            </w:r>
            <w:r>
              <w:rPr>
                <w:rFonts w:hint="default" w:ascii="Times New Roman" w:hAnsi="Times New Roman" w:eastAsia="宋体" w:cs="Times New Roman"/>
                <w:b w:val="0"/>
                <w:bCs w:val="0"/>
                <w:snapToGrid w:val="0"/>
                <w:color w:val="auto"/>
                <w:spacing w:val="0"/>
                <w:w w:val="100"/>
                <w:kern w:val="0"/>
                <w:position w:val="0"/>
                <w:sz w:val="24"/>
                <w:szCs w:val="24"/>
              </w:rPr>
              <w:t>—大气有害物质卫生防护距离，m；</w:t>
            </w:r>
          </w:p>
          <w:p w14:paraId="6516D0E8">
            <w:pPr>
              <w:adjustRightInd w:val="0"/>
              <w:snapToGrid w:val="0"/>
              <w:spacing w:line="360" w:lineRule="auto"/>
              <w:ind w:firstLine="480" w:firstLineChars="200"/>
              <w:rPr>
                <w:rFonts w:hint="default" w:ascii="Times New Roman" w:hAnsi="Times New Roman" w:eastAsia="宋体" w:cs="Times New Roman"/>
                <w:b w:val="0"/>
                <w:bCs w:val="0"/>
                <w:snapToGrid w:val="0"/>
                <w:color w:val="auto"/>
                <w:spacing w:val="0"/>
                <w:w w:val="100"/>
                <w:kern w:val="0"/>
                <w:position w:val="0"/>
                <w:sz w:val="24"/>
                <w:szCs w:val="24"/>
              </w:rPr>
            </w:pPr>
            <w:r>
              <w:rPr>
                <w:rFonts w:hint="default" w:ascii="Times New Roman" w:hAnsi="Times New Roman" w:eastAsia="宋体" w:cs="Times New Roman"/>
                <w:b w:val="0"/>
                <w:bCs w:val="0"/>
                <w:i/>
                <w:iCs/>
                <w:snapToGrid w:val="0"/>
                <w:color w:val="auto"/>
                <w:spacing w:val="0"/>
                <w:w w:val="100"/>
                <w:kern w:val="0"/>
                <w:position w:val="0"/>
                <w:sz w:val="24"/>
                <w:szCs w:val="24"/>
              </w:rPr>
              <w:t>r</w:t>
            </w:r>
            <w:r>
              <w:rPr>
                <w:rFonts w:hint="default" w:ascii="Times New Roman" w:hAnsi="Times New Roman" w:eastAsia="宋体" w:cs="Times New Roman"/>
                <w:b w:val="0"/>
                <w:bCs w:val="0"/>
                <w:snapToGrid w:val="0"/>
                <w:color w:val="auto"/>
                <w:spacing w:val="0"/>
                <w:w w:val="100"/>
                <w:kern w:val="0"/>
                <w:position w:val="0"/>
                <w:sz w:val="24"/>
                <w:szCs w:val="24"/>
              </w:rPr>
              <w:t>—大气有害物质无组织排放源所在生产单元的等效半径，m；根据该生产单元占地面积S（m</w:t>
            </w:r>
            <w:r>
              <w:rPr>
                <w:rFonts w:hint="default" w:ascii="Times New Roman" w:hAnsi="Times New Roman" w:eastAsia="宋体" w:cs="Times New Roman"/>
                <w:b w:val="0"/>
                <w:bCs w:val="0"/>
                <w:snapToGrid w:val="0"/>
                <w:color w:val="auto"/>
                <w:spacing w:val="0"/>
                <w:w w:val="100"/>
                <w:kern w:val="0"/>
                <w:position w:val="0"/>
                <w:sz w:val="24"/>
                <w:szCs w:val="24"/>
                <w:vertAlign w:val="superscript"/>
              </w:rPr>
              <w:t>2</w:t>
            </w:r>
            <w:r>
              <w:rPr>
                <w:rFonts w:hint="default" w:ascii="Times New Roman" w:hAnsi="Times New Roman" w:eastAsia="宋体" w:cs="Times New Roman"/>
                <w:b w:val="0"/>
                <w:bCs w:val="0"/>
                <w:snapToGrid w:val="0"/>
                <w:color w:val="auto"/>
                <w:spacing w:val="0"/>
                <w:w w:val="100"/>
                <w:kern w:val="0"/>
                <w:position w:val="0"/>
                <w:sz w:val="24"/>
                <w:szCs w:val="24"/>
              </w:rPr>
              <w:t>）计算，r=（S/π）</w:t>
            </w:r>
            <w:r>
              <w:rPr>
                <w:rFonts w:hint="default" w:ascii="Times New Roman" w:hAnsi="Times New Roman" w:eastAsia="宋体" w:cs="Times New Roman"/>
                <w:b w:val="0"/>
                <w:bCs w:val="0"/>
                <w:snapToGrid w:val="0"/>
                <w:color w:val="auto"/>
                <w:spacing w:val="0"/>
                <w:w w:val="100"/>
                <w:kern w:val="0"/>
                <w:position w:val="0"/>
                <w:sz w:val="24"/>
                <w:szCs w:val="24"/>
                <w:vertAlign w:val="superscript"/>
              </w:rPr>
              <w:t>0.5</w:t>
            </w:r>
            <w:r>
              <w:rPr>
                <w:rFonts w:hint="default" w:ascii="Times New Roman" w:hAnsi="Times New Roman" w:eastAsia="宋体" w:cs="Times New Roman"/>
                <w:b w:val="0"/>
                <w:bCs w:val="0"/>
                <w:snapToGrid w:val="0"/>
                <w:color w:val="auto"/>
                <w:spacing w:val="0"/>
                <w:w w:val="100"/>
                <w:kern w:val="0"/>
                <w:position w:val="0"/>
                <w:sz w:val="24"/>
                <w:szCs w:val="24"/>
              </w:rPr>
              <w:t>；</w:t>
            </w:r>
          </w:p>
          <w:p w14:paraId="29C047EB">
            <w:pPr>
              <w:numPr>
                <w:ilvl w:val="0"/>
                <w:numId w:val="10"/>
              </w:numPr>
              <w:spacing w:line="360" w:lineRule="auto"/>
              <w:ind w:firstLine="480" w:firstLineChars="200"/>
              <w:outlineLvl w:val="9"/>
              <w:rPr>
                <w:rFonts w:hint="default" w:ascii="Times New Roman" w:hAnsi="Times New Roman" w:eastAsia="宋体" w:cs="Times New Roman"/>
                <w:b w:val="0"/>
                <w:bCs w:val="0"/>
                <w:snapToGrid w:val="0"/>
                <w:color w:val="auto"/>
                <w:spacing w:val="0"/>
                <w:w w:val="100"/>
                <w:kern w:val="0"/>
                <w:position w:val="0"/>
                <w:sz w:val="24"/>
                <w:szCs w:val="24"/>
                <w:lang w:eastAsia="zh-CN"/>
              </w:rPr>
            </w:pPr>
            <w:r>
              <w:rPr>
                <w:rFonts w:hint="default" w:ascii="Times New Roman" w:hAnsi="Times New Roman" w:eastAsia="宋体" w:cs="Times New Roman"/>
                <w:b w:val="0"/>
                <w:bCs w:val="0"/>
                <w:i/>
                <w:iCs/>
                <w:snapToGrid w:val="0"/>
                <w:color w:val="auto"/>
                <w:spacing w:val="0"/>
                <w:w w:val="100"/>
                <w:kern w:val="0"/>
                <w:position w:val="0"/>
                <w:sz w:val="24"/>
                <w:szCs w:val="24"/>
              </w:rPr>
              <w:t>B</w:t>
            </w:r>
            <w:r>
              <w:rPr>
                <w:rFonts w:hint="default" w:ascii="Times New Roman" w:hAnsi="Times New Roman" w:eastAsia="宋体" w:cs="Times New Roman"/>
                <w:b w:val="0"/>
                <w:bCs w:val="0"/>
                <w:snapToGrid w:val="0"/>
                <w:color w:val="auto"/>
                <w:spacing w:val="0"/>
                <w:w w:val="100"/>
                <w:kern w:val="0"/>
                <w:position w:val="0"/>
                <w:sz w:val="24"/>
                <w:szCs w:val="24"/>
              </w:rPr>
              <w:t>、</w:t>
            </w:r>
            <w:r>
              <w:rPr>
                <w:rFonts w:hint="default" w:ascii="Times New Roman" w:hAnsi="Times New Roman" w:eastAsia="宋体" w:cs="Times New Roman"/>
                <w:b w:val="0"/>
                <w:bCs w:val="0"/>
                <w:i/>
                <w:iCs/>
                <w:snapToGrid w:val="0"/>
                <w:color w:val="auto"/>
                <w:spacing w:val="0"/>
                <w:w w:val="100"/>
                <w:kern w:val="0"/>
                <w:position w:val="0"/>
                <w:sz w:val="24"/>
                <w:szCs w:val="24"/>
              </w:rPr>
              <w:t>C</w:t>
            </w:r>
            <w:r>
              <w:rPr>
                <w:rFonts w:hint="default" w:ascii="Times New Roman" w:hAnsi="Times New Roman" w:eastAsia="宋体" w:cs="Times New Roman"/>
                <w:b w:val="0"/>
                <w:bCs w:val="0"/>
                <w:snapToGrid w:val="0"/>
                <w:color w:val="auto"/>
                <w:spacing w:val="0"/>
                <w:w w:val="100"/>
                <w:kern w:val="0"/>
                <w:position w:val="0"/>
                <w:sz w:val="24"/>
                <w:szCs w:val="24"/>
              </w:rPr>
              <w:t>、</w:t>
            </w:r>
            <w:r>
              <w:rPr>
                <w:rFonts w:hint="default" w:ascii="Times New Roman" w:hAnsi="Times New Roman" w:eastAsia="宋体" w:cs="Times New Roman"/>
                <w:b w:val="0"/>
                <w:bCs w:val="0"/>
                <w:i/>
                <w:iCs/>
                <w:snapToGrid w:val="0"/>
                <w:color w:val="auto"/>
                <w:spacing w:val="0"/>
                <w:w w:val="100"/>
                <w:kern w:val="0"/>
                <w:position w:val="0"/>
                <w:sz w:val="24"/>
                <w:szCs w:val="24"/>
              </w:rPr>
              <w:t>D</w:t>
            </w:r>
            <w:r>
              <w:rPr>
                <w:rFonts w:hint="default" w:ascii="Times New Roman" w:hAnsi="Times New Roman" w:eastAsia="宋体" w:cs="Times New Roman"/>
                <w:b w:val="0"/>
                <w:bCs w:val="0"/>
                <w:snapToGrid w:val="0"/>
                <w:color w:val="auto"/>
                <w:spacing w:val="0"/>
                <w:w w:val="100"/>
                <w:kern w:val="0"/>
                <w:position w:val="0"/>
                <w:sz w:val="24"/>
                <w:szCs w:val="24"/>
              </w:rPr>
              <w:t>—卫生防护距离计算系数，无因次，根据工业企业所在地区近五年来平均内速及工业企业大气污染源构成类别从《大气有害物质无组织排放卫生防护距离推导技术导则》</w:t>
            </w:r>
            <w:r>
              <w:rPr>
                <w:rFonts w:hint="default" w:ascii="Times New Roman" w:hAnsi="Times New Roman" w:eastAsia="宋体" w:cs="Times New Roman"/>
                <w:b w:val="0"/>
                <w:bCs w:val="0"/>
                <w:snapToGrid w:val="0"/>
                <w:color w:val="auto"/>
                <w:spacing w:val="0"/>
                <w:w w:val="100"/>
                <w:kern w:val="0"/>
                <w:position w:val="0"/>
                <w:sz w:val="24"/>
                <w:szCs w:val="24"/>
                <w:lang w:eastAsia="zh-CN"/>
              </w:rPr>
              <w:t>（</w:t>
            </w:r>
            <w:r>
              <w:rPr>
                <w:rFonts w:hint="default" w:ascii="Times New Roman" w:hAnsi="Times New Roman" w:eastAsia="宋体" w:cs="Times New Roman"/>
                <w:b w:val="0"/>
                <w:bCs w:val="0"/>
                <w:snapToGrid w:val="0"/>
                <w:color w:val="auto"/>
                <w:spacing w:val="0"/>
                <w:w w:val="100"/>
                <w:kern w:val="0"/>
                <w:position w:val="0"/>
                <w:sz w:val="24"/>
                <w:szCs w:val="24"/>
              </w:rPr>
              <w:t>GB/T39499-2020</w:t>
            </w:r>
            <w:r>
              <w:rPr>
                <w:rFonts w:hint="default" w:ascii="Times New Roman" w:hAnsi="Times New Roman" w:eastAsia="宋体" w:cs="Times New Roman"/>
                <w:b w:val="0"/>
                <w:bCs w:val="0"/>
                <w:snapToGrid w:val="0"/>
                <w:color w:val="auto"/>
                <w:spacing w:val="0"/>
                <w:w w:val="100"/>
                <w:kern w:val="0"/>
                <w:position w:val="0"/>
                <w:sz w:val="24"/>
                <w:szCs w:val="24"/>
                <w:lang w:eastAsia="zh-CN"/>
              </w:rPr>
              <w:t>）</w:t>
            </w:r>
            <w:r>
              <w:rPr>
                <w:rFonts w:hint="default" w:ascii="Times New Roman" w:hAnsi="Times New Roman" w:eastAsia="宋体" w:cs="Times New Roman"/>
                <w:b w:val="0"/>
                <w:bCs w:val="0"/>
                <w:snapToGrid w:val="0"/>
                <w:color w:val="auto"/>
                <w:spacing w:val="0"/>
                <w:w w:val="100"/>
                <w:kern w:val="0"/>
                <w:position w:val="0"/>
                <w:sz w:val="24"/>
                <w:szCs w:val="24"/>
              </w:rPr>
              <w:t>中查取</w:t>
            </w:r>
            <w:r>
              <w:rPr>
                <w:rFonts w:hint="default" w:ascii="Times New Roman" w:hAnsi="Times New Roman" w:eastAsia="宋体" w:cs="Times New Roman"/>
                <w:b w:val="0"/>
                <w:bCs w:val="0"/>
                <w:snapToGrid w:val="0"/>
                <w:color w:val="auto"/>
                <w:spacing w:val="0"/>
                <w:w w:val="100"/>
                <w:kern w:val="0"/>
                <w:position w:val="0"/>
                <w:sz w:val="24"/>
                <w:szCs w:val="24"/>
                <w:lang w:eastAsia="zh-CN"/>
              </w:rPr>
              <w:t>。</w:t>
            </w:r>
          </w:p>
          <w:p w14:paraId="383CE6CF">
            <w:pPr>
              <w:pStyle w:val="13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firstLine="480" w:firstLineChars="200"/>
              <w:jc w:val="both"/>
              <w:textAlignment w:val="auto"/>
              <w:outlineLvl w:val="9"/>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szCs w:val="24"/>
                <w:highlight w:val="none"/>
                <w:lang w:val="en-US" w:eastAsia="zh-CN"/>
              </w:rPr>
              <w:t>具体各种参数选取见</w:t>
            </w:r>
            <w:r>
              <w:rPr>
                <w:rFonts w:hint="eastAsia" w:ascii="Times New Roman" w:hAnsi="Times New Roman" w:cs="Times New Roman"/>
                <w:b w:val="0"/>
                <w:bCs/>
                <w:color w:val="auto"/>
                <w:sz w:val="24"/>
                <w:szCs w:val="24"/>
                <w:highlight w:val="none"/>
                <w:lang w:val="en-US" w:eastAsia="zh-CN"/>
              </w:rPr>
              <w:t>下</w:t>
            </w:r>
            <w:r>
              <w:rPr>
                <w:rFonts w:hint="default" w:ascii="Times New Roman" w:hAnsi="Times New Roman" w:eastAsia="宋体" w:cs="Times New Roman"/>
                <w:b w:val="0"/>
                <w:bCs/>
                <w:color w:val="auto"/>
                <w:sz w:val="24"/>
                <w:szCs w:val="24"/>
                <w:highlight w:val="none"/>
                <w:lang w:val="en-US" w:eastAsia="zh-CN"/>
              </w:rPr>
              <w:t>表，项目卫生防护距离计算结果见</w:t>
            </w:r>
            <w:r>
              <w:rPr>
                <w:rFonts w:hint="eastAsia" w:ascii="Times New Roman" w:hAnsi="Times New Roman" w:cs="Times New Roman"/>
                <w:b w:val="0"/>
                <w:bCs/>
                <w:color w:val="auto"/>
                <w:sz w:val="24"/>
                <w:szCs w:val="24"/>
                <w:highlight w:val="none"/>
                <w:lang w:val="en-US" w:eastAsia="zh-CN"/>
              </w:rPr>
              <w:t>下</w:t>
            </w:r>
            <w:r>
              <w:rPr>
                <w:rFonts w:hint="default" w:ascii="Times New Roman" w:hAnsi="Times New Roman" w:eastAsia="宋体" w:cs="Times New Roman"/>
                <w:b w:val="0"/>
                <w:bCs/>
                <w:color w:val="auto"/>
                <w:sz w:val="24"/>
                <w:szCs w:val="24"/>
                <w:highlight w:val="none"/>
                <w:lang w:val="en-US" w:eastAsia="zh-CN"/>
              </w:rPr>
              <w:t>表和</w:t>
            </w:r>
            <w:r>
              <w:rPr>
                <w:rFonts w:hint="eastAsia" w:ascii="Times New Roman" w:hAnsi="Times New Roman" w:cs="Times New Roman"/>
                <w:b w:val="0"/>
                <w:bCs/>
                <w:color w:val="auto"/>
                <w:sz w:val="24"/>
                <w:szCs w:val="24"/>
                <w:highlight w:val="none"/>
                <w:lang w:val="en-US" w:eastAsia="zh-CN"/>
              </w:rPr>
              <w:t>下</w:t>
            </w:r>
            <w:r>
              <w:rPr>
                <w:rFonts w:hint="default" w:ascii="Times New Roman" w:hAnsi="Times New Roman" w:eastAsia="宋体" w:cs="Times New Roman"/>
                <w:b w:val="0"/>
                <w:bCs/>
                <w:color w:val="auto"/>
                <w:sz w:val="24"/>
                <w:highlight w:val="none"/>
              </w:rPr>
              <w:t>图。</w:t>
            </w:r>
          </w:p>
          <w:p w14:paraId="4A621F04">
            <w:pPr>
              <w:pStyle w:val="4"/>
              <w:keepNext/>
              <w:keepLines/>
              <w:pageBreakBefore w:val="0"/>
              <w:widowControl/>
              <w:numPr>
                <w:ilvl w:val="0"/>
                <w:numId w:val="0"/>
              </w:numPr>
              <w:wordWrap/>
              <w:topLinePunct w:val="0"/>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bCs/>
                <w:color w:val="auto"/>
                <w:spacing w:val="0"/>
                <w:kern w:val="0"/>
                <w:position w:val="0"/>
                <w:sz w:val="21"/>
                <w:szCs w:val="21"/>
                <w:lang w:val="en-US" w:eastAsia="zh-CN"/>
              </w:rPr>
            </w:pPr>
            <w:r>
              <w:rPr>
                <w:rFonts w:hint="default" w:ascii="Times New Roman" w:hAnsi="Times New Roman" w:eastAsia="宋体" w:cs="Times New Roman"/>
                <w:b/>
                <w:bCs w:val="0"/>
                <w:color w:val="auto"/>
                <w:sz w:val="21"/>
                <w:szCs w:val="21"/>
                <w:highlight w:val="none"/>
                <w:lang w:val="en-US" w:eastAsia="zh-CN"/>
              </w:rPr>
              <w:t>表4-</w:t>
            </w:r>
            <w:r>
              <w:rPr>
                <w:rFonts w:hint="eastAsia" w:ascii="Times New Roman" w:hAnsi="Times New Roman" w:cs="Times New Roman"/>
                <w:b/>
                <w:bCs w:val="0"/>
                <w:color w:val="auto"/>
                <w:sz w:val="21"/>
                <w:szCs w:val="21"/>
                <w:highlight w:val="none"/>
                <w:lang w:val="en-US" w:eastAsia="zh-CN"/>
              </w:rPr>
              <w:t>4</w:t>
            </w:r>
            <w:r>
              <w:rPr>
                <w:rFonts w:hint="default" w:ascii="Times New Roman" w:hAnsi="Times New Roman" w:eastAsia="宋体" w:cs="Times New Roman"/>
                <w:b/>
                <w:bCs w:val="0"/>
                <w:color w:val="auto"/>
                <w:sz w:val="21"/>
                <w:szCs w:val="21"/>
                <w:highlight w:val="none"/>
                <w:lang w:val="en-US" w:eastAsia="zh-CN"/>
              </w:rPr>
              <w:t xml:space="preserve">  卫生防护距离计算系数</w:t>
            </w:r>
          </w:p>
          <w:tbl>
            <w:tblPr>
              <w:tblStyle w:val="28"/>
              <w:tblW w:w="8473" w:type="dxa"/>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691"/>
              <w:gridCol w:w="548"/>
              <w:gridCol w:w="548"/>
              <w:gridCol w:w="548"/>
              <w:gridCol w:w="317"/>
              <w:gridCol w:w="231"/>
              <w:gridCol w:w="548"/>
              <w:gridCol w:w="548"/>
              <w:gridCol w:w="514"/>
              <w:gridCol w:w="34"/>
              <w:gridCol w:w="548"/>
              <w:gridCol w:w="555"/>
            </w:tblGrid>
            <w:tr w14:paraId="6D64442C">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843" w:type="dxa"/>
                  <w:vMerge w:val="restart"/>
                  <w:noWrap w:val="0"/>
                  <w:vAlign w:val="center"/>
                </w:tcPr>
                <w:p w14:paraId="61BDF91C">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
                      <w:bCs w:val="0"/>
                      <w:color w:val="auto"/>
                      <w:sz w:val="21"/>
                      <w:szCs w:val="21"/>
                      <w:highlight w:val="none"/>
                      <w:lang w:val="en-US" w:eastAsia="zh-CN"/>
                    </w:rPr>
                    <w:t>卫生防护距离初值计算系数</w:t>
                  </w:r>
                </w:p>
              </w:tc>
              <w:tc>
                <w:tcPr>
                  <w:tcW w:w="1691" w:type="dxa"/>
                  <w:vMerge w:val="restart"/>
                  <w:noWrap w:val="0"/>
                  <w:vAlign w:val="center"/>
                </w:tcPr>
                <w:p w14:paraId="7F5DB091">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
                      <w:bCs w:val="0"/>
                      <w:color w:val="auto"/>
                      <w:sz w:val="21"/>
                      <w:szCs w:val="21"/>
                      <w:highlight w:val="none"/>
                      <w:lang w:val="en-US" w:eastAsia="zh-CN"/>
                    </w:rPr>
                    <w:t>工业企业所在地区近5年平均风速m/s</w:t>
                  </w:r>
                </w:p>
              </w:tc>
              <w:tc>
                <w:tcPr>
                  <w:tcW w:w="4939" w:type="dxa"/>
                  <w:gridSpan w:val="11"/>
                  <w:noWrap w:val="0"/>
                  <w:vAlign w:val="center"/>
                </w:tcPr>
                <w:p w14:paraId="7ACAB960">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
                      <w:bCs w:val="0"/>
                      <w:color w:val="auto"/>
                      <w:sz w:val="21"/>
                      <w:szCs w:val="21"/>
                      <w:highlight w:val="none"/>
                      <w:lang w:val="en-US" w:eastAsia="zh-CN"/>
                    </w:rPr>
                    <w:t>卫生防护距离L，m</w:t>
                  </w:r>
                </w:p>
              </w:tc>
            </w:tr>
            <w:tr w14:paraId="1187DC32">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843" w:type="dxa"/>
                  <w:vMerge w:val="continue"/>
                  <w:noWrap w:val="0"/>
                  <w:vAlign w:val="center"/>
                </w:tcPr>
                <w:p w14:paraId="7BF7EEE8">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val="0"/>
                      <w:color w:val="auto"/>
                      <w:sz w:val="21"/>
                      <w:szCs w:val="21"/>
                      <w:highlight w:val="none"/>
                      <w:lang w:val="en-US" w:eastAsia="zh-CN"/>
                    </w:rPr>
                  </w:pPr>
                </w:p>
              </w:tc>
              <w:tc>
                <w:tcPr>
                  <w:tcW w:w="1691" w:type="dxa"/>
                  <w:vMerge w:val="continue"/>
                  <w:noWrap w:val="0"/>
                  <w:vAlign w:val="center"/>
                </w:tcPr>
                <w:p w14:paraId="2AFEB2BA">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val="0"/>
                      <w:color w:val="auto"/>
                      <w:sz w:val="21"/>
                      <w:szCs w:val="21"/>
                      <w:highlight w:val="none"/>
                      <w:lang w:val="en-US" w:eastAsia="zh-CN"/>
                    </w:rPr>
                  </w:pPr>
                </w:p>
              </w:tc>
              <w:tc>
                <w:tcPr>
                  <w:tcW w:w="1961" w:type="dxa"/>
                  <w:gridSpan w:val="4"/>
                  <w:noWrap w:val="0"/>
                  <w:vAlign w:val="center"/>
                </w:tcPr>
                <w:p w14:paraId="1090A79B">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L≤1000</w:t>
                  </w:r>
                </w:p>
              </w:tc>
              <w:tc>
                <w:tcPr>
                  <w:tcW w:w="1841" w:type="dxa"/>
                  <w:gridSpan w:val="4"/>
                  <w:noWrap w:val="0"/>
                  <w:vAlign w:val="center"/>
                </w:tcPr>
                <w:p w14:paraId="2CADFCDA">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
                      <w:bCs/>
                      <w:color w:val="auto"/>
                      <w:sz w:val="21"/>
                      <w:szCs w:val="21"/>
                      <w:highlight w:val="none"/>
                      <w:lang w:val="en-US" w:eastAsia="zh-CN"/>
                    </w:rPr>
                    <w:t>1000＜L≤2000</w:t>
                  </w:r>
                </w:p>
              </w:tc>
              <w:tc>
                <w:tcPr>
                  <w:tcW w:w="1137" w:type="dxa"/>
                  <w:gridSpan w:val="3"/>
                  <w:noWrap w:val="0"/>
                  <w:vAlign w:val="center"/>
                </w:tcPr>
                <w:p w14:paraId="2630E42D">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1"/>
                      <w:szCs w:val="21"/>
                    </w:rPr>
                  </w:pPr>
                  <w:r>
                    <w:rPr>
                      <w:rFonts w:hint="default" w:ascii="Times New Roman" w:hAnsi="Times New Roman" w:eastAsia="宋体" w:cs="Times New Roman"/>
                      <w:b/>
                      <w:bCs/>
                      <w:color w:val="auto"/>
                      <w:sz w:val="21"/>
                      <w:szCs w:val="21"/>
                      <w:highlight w:val="none"/>
                      <w:lang w:val="en-US" w:eastAsia="zh-CN"/>
                    </w:rPr>
                    <w:t>L＞2000</w:t>
                  </w:r>
                </w:p>
              </w:tc>
            </w:tr>
            <w:tr w14:paraId="652BA9D1">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843" w:type="dxa"/>
                  <w:vMerge w:val="continue"/>
                  <w:noWrap w:val="0"/>
                  <w:vAlign w:val="center"/>
                </w:tcPr>
                <w:p w14:paraId="40C96936">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val="0"/>
                      <w:color w:val="auto"/>
                      <w:sz w:val="21"/>
                      <w:szCs w:val="21"/>
                      <w:highlight w:val="none"/>
                      <w:lang w:val="en-US" w:eastAsia="zh-CN"/>
                    </w:rPr>
                  </w:pPr>
                </w:p>
              </w:tc>
              <w:tc>
                <w:tcPr>
                  <w:tcW w:w="1691" w:type="dxa"/>
                  <w:vMerge w:val="continue"/>
                  <w:noWrap w:val="0"/>
                  <w:vAlign w:val="center"/>
                </w:tcPr>
                <w:p w14:paraId="3604848B">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val="0"/>
                      <w:color w:val="auto"/>
                      <w:sz w:val="21"/>
                      <w:szCs w:val="21"/>
                      <w:highlight w:val="none"/>
                      <w:lang w:val="en-US" w:eastAsia="zh-CN"/>
                    </w:rPr>
                  </w:pPr>
                </w:p>
              </w:tc>
              <w:tc>
                <w:tcPr>
                  <w:tcW w:w="4939" w:type="dxa"/>
                  <w:gridSpan w:val="11"/>
                  <w:noWrap w:val="0"/>
                  <w:vAlign w:val="center"/>
                </w:tcPr>
                <w:p w14:paraId="4CD9866F">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工业企业大气污染源构成类别</w:t>
                  </w:r>
                </w:p>
              </w:tc>
            </w:tr>
            <w:tr w14:paraId="6E521571">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843" w:type="dxa"/>
                  <w:vMerge w:val="continue"/>
                  <w:noWrap w:val="0"/>
                  <w:vAlign w:val="center"/>
                </w:tcPr>
                <w:p w14:paraId="75B7CC51">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val="0"/>
                      <w:color w:val="auto"/>
                      <w:sz w:val="21"/>
                      <w:szCs w:val="21"/>
                      <w:highlight w:val="none"/>
                      <w:lang w:val="en-US" w:eastAsia="zh-CN"/>
                    </w:rPr>
                  </w:pPr>
                </w:p>
              </w:tc>
              <w:tc>
                <w:tcPr>
                  <w:tcW w:w="1691" w:type="dxa"/>
                  <w:vMerge w:val="continue"/>
                  <w:noWrap w:val="0"/>
                  <w:vAlign w:val="center"/>
                </w:tcPr>
                <w:p w14:paraId="5D89D240">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val="0"/>
                      <w:color w:val="auto"/>
                      <w:sz w:val="21"/>
                      <w:szCs w:val="21"/>
                      <w:highlight w:val="none"/>
                      <w:lang w:val="en-US" w:eastAsia="zh-CN"/>
                    </w:rPr>
                  </w:pPr>
                </w:p>
              </w:tc>
              <w:tc>
                <w:tcPr>
                  <w:tcW w:w="548" w:type="dxa"/>
                  <w:noWrap w:val="0"/>
                  <w:vAlign w:val="center"/>
                </w:tcPr>
                <w:p w14:paraId="6A3A23AD">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Ⅰ</w:t>
                  </w:r>
                </w:p>
              </w:tc>
              <w:tc>
                <w:tcPr>
                  <w:tcW w:w="548" w:type="dxa"/>
                  <w:noWrap w:val="0"/>
                  <w:vAlign w:val="center"/>
                </w:tcPr>
                <w:p w14:paraId="6D134B64">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Ⅱ</w:t>
                  </w:r>
                </w:p>
              </w:tc>
              <w:tc>
                <w:tcPr>
                  <w:tcW w:w="548" w:type="dxa"/>
                  <w:noWrap w:val="0"/>
                  <w:vAlign w:val="center"/>
                </w:tcPr>
                <w:p w14:paraId="71BD2D76">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Ⅲ</w:t>
                  </w:r>
                </w:p>
              </w:tc>
              <w:tc>
                <w:tcPr>
                  <w:tcW w:w="548" w:type="dxa"/>
                  <w:gridSpan w:val="2"/>
                  <w:noWrap w:val="0"/>
                  <w:vAlign w:val="center"/>
                </w:tcPr>
                <w:p w14:paraId="214C87A4">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Ⅰ</w:t>
                  </w:r>
                </w:p>
              </w:tc>
              <w:tc>
                <w:tcPr>
                  <w:tcW w:w="548" w:type="dxa"/>
                  <w:noWrap w:val="0"/>
                  <w:vAlign w:val="center"/>
                </w:tcPr>
                <w:p w14:paraId="3E61EF6A">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Ⅱ</w:t>
                  </w:r>
                </w:p>
              </w:tc>
              <w:tc>
                <w:tcPr>
                  <w:tcW w:w="548" w:type="dxa"/>
                  <w:noWrap w:val="0"/>
                  <w:vAlign w:val="center"/>
                </w:tcPr>
                <w:p w14:paraId="5D0D1D28">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Ⅲ</w:t>
                  </w:r>
                </w:p>
              </w:tc>
              <w:tc>
                <w:tcPr>
                  <w:tcW w:w="548" w:type="dxa"/>
                  <w:gridSpan w:val="2"/>
                  <w:noWrap w:val="0"/>
                  <w:vAlign w:val="center"/>
                </w:tcPr>
                <w:p w14:paraId="4A23B170">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Ⅰ</w:t>
                  </w:r>
                </w:p>
              </w:tc>
              <w:tc>
                <w:tcPr>
                  <w:tcW w:w="548" w:type="dxa"/>
                  <w:noWrap w:val="0"/>
                  <w:vAlign w:val="center"/>
                </w:tcPr>
                <w:p w14:paraId="07E4823D">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Ⅱ</w:t>
                  </w:r>
                </w:p>
              </w:tc>
              <w:tc>
                <w:tcPr>
                  <w:tcW w:w="555" w:type="dxa"/>
                  <w:noWrap w:val="0"/>
                  <w:vAlign w:val="center"/>
                </w:tcPr>
                <w:p w14:paraId="5A904F49">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Ⅲ</w:t>
                  </w:r>
                </w:p>
              </w:tc>
            </w:tr>
            <w:tr w14:paraId="7FFB0C7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843" w:type="dxa"/>
                  <w:noWrap w:val="0"/>
                  <w:vAlign w:val="center"/>
                </w:tcPr>
                <w:p w14:paraId="7E1A828E">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A</w:t>
                  </w:r>
                </w:p>
              </w:tc>
              <w:tc>
                <w:tcPr>
                  <w:tcW w:w="1691" w:type="dxa"/>
                  <w:noWrap w:val="0"/>
                  <w:vAlign w:val="center"/>
                </w:tcPr>
                <w:p w14:paraId="24E40605">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&lt;2</w:t>
                  </w:r>
                </w:p>
                <w:p w14:paraId="4DACE831">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2～4</w:t>
                  </w:r>
                </w:p>
                <w:p w14:paraId="14E60FD2">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&gt;4</w:t>
                  </w:r>
                </w:p>
              </w:tc>
              <w:tc>
                <w:tcPr>
                  <w:tcW w:w="548" w:type="dxa"/>
                  <w:noWrap w:val="0"/>
                  <w:vAlign w:val="center"/>
                </w:tcPr>
                <w:p w14:paraId="619804A4">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400</w:t>
                  </w:r>
                </w:p>
                <w:p w14:paraId="0A2D285B">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700</w:t>
                  </w:r>
                </w:p>
                <w:p w14:paraId="47AD6D0E">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530</w:t>
                  </w:r>
                </w:p>
              </w:tc>
              <w:tc>
                <w:tcPr>
                  <w:tcW w:w="548" w:type="dxa"/>
                  <w:noWrap w:val="0"/>
                  <w:vAlign w:val="center"/>
                </w:tcPr>
                <w:p w14:paraId="2AC44B6A">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400</w:t>
                  </w:r>
                </w:p>
                <w:p w14:paraId="5FEC3FE8">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470</w:t>
                  </w:r>
                </w:p>
                <w:p w14:paraId="27403789">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350</w:t>
                  </w:r>
                </w:p>
              </w:tc>
              <w:tc>
                <w:tcPr>
                  <w:tcW w:w="548" w:type="dxa"/>
                  <w:noWrap w:val="0"/>
                  <w:vAlign w:val="center"/>
                </w:tcPr>
                <w:p w14:paraId="545DEF74">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400</w:t>
                  </w:r>
                </w:p>
                <w:p w14:paraId="1A8A0A1A">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350</w:t>
                  </w:r>
                </w:p>
                <w:p w14:paraId="72FBAF07">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260</w:t>
                  </w:r>
                </w:p>
              </w:tc>
              <w:tc>
                <w:tcPr>
                  <w:tcW w:w="548" w:type="dxa"/>
                  <w:gridSpan w:val="2"/>
                  <w:noWrap w:val="0"/>
                  <w:vAlign w:val="center"/>
                </w:tcPr>
                <w:p w14:paraId="118E0860">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400</w:t>
                  </w:r>
                </w:p>
                <w:p w14:paraId="78A5A2AF">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700</w:t>
                  </w:r>
                </w:p>
                <w:p w14:paraId="38683CD4">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530</w:t>
                  </w:r>
                </w:p>
              </w:tc>
              <w:tc>
                <w:tcPr>
                  <w:tcW w:w="548" w:type="dxa"/>
                  <w:noWrap w:val="0"/>
                  <w:vAlign w:val="center"/>
                </w:tcPr>
                <w:p w14:paraId="6001A6A2">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400</w:t>
                  </w:r>
                </w:p>
                <w:p w14:paraId="7EDFE5D6">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470</w:t>
                  </w:r>
                </w:p>
                <w:p w14:paraId="72727445">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350</w:t>
                  </w:r>
                </w:p>
              </w:tc>
              <w:tc>
                <w:tcPr>
                  <w:tcW w:w="548" w:type="dxa"/>
                  <w:noWrap w:val="0"/>
                  <w:vAlign w:val="center"/>
                </w:tcPr>
                <w:p w14:paraId="3AC3B6C7">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400</w:t>
                  </w:r>
                </w:p>
                <w:p w14:paraId="3A8EBE9E">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350</w:t>
                  </w:r>
                </w:p>
                <w:p w14:paraId="3FF7D6CB">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260</w:t>
                  </w:r>
                </w:p>
              </w:tc>
              <w:tc>
                <w:tcPr>
                  <w:tcW w:w="548" w:type="dxa"/>
                  <w:gridSpan w:val="2"/>
                  <w:noWrap w:val="0"/>
                  <w:vAlign w:val="center"/>
                </w:tcPr>
                <w:p w14:paraId="25F8FBE3">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80</w:t>
                  </w:r>
                </w:p>
                <w:p w14:paraId="1CEBF8DE">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380</w:t>
                  </w:r>
                </w:p>
                <w:p w14:paraId="763CFAFB">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290</w:t>
                  </w:r>
                </w:p>
              </w:tc>
              <w:tc>
                <w:tcPr>
                  <w:tcW w:w="548" w:type="dxa"/>
                  <w:noWrap w:val="0"/>
                  <w:vAlign w:val="center"/>
                </w:tcPr>
                <w:p w14:paraId="5DA91869">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80</w:t>
                  </w:r>
                </w:p>
                <w:p w14:paraId="44928B9B">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250</w:t>
                  </w:r>
                </w:p>
                <w:p w14:paraId="25928191">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190</w:t>
                  </w:r>
                </w:p>
              </w:tc>
              <w:tc>
                <w:tcPr>
                  <w:tcW w:w="555" w:type="dxa"/>
                  <w:noWrap w:val="0"/>
                  <w:vAlign w:val="center"/>
                </w:tcPr>
                <w:p w14:paraId="250D9013">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80</w:t>
                  </w:r>
                </w:p>
                <w:p w14:paraId="0EC5560B">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190</w:t>
                  </w:r>
                </w:p>
                <w:p w14:paraId="62EADD2D">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110</w:t>
                  </w:r>
                </w:p>
              </w:tc>
            </w:tr>
            <w:tr w14:paraId="3B083DE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843" w:type="dxa"/>
                  <w:noWrap w:val="0"/>
                  <w:vAlign w:val="center"/>
                </w:tcPr>
                <w:p w14:paraId="61773813">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B</w:t>
                  </w:r>
                </w:p>
              </w:tc>
              <w:tc>
                <w:tcPr>
                  <w:tcW w:w="1691" w:type="dxa"/>
                  <w:noWrap w:val="0"/>
                  <w:vAlign w:val="center"/>
                </w:tcPr>
                <w:p w14:paraId="3BC10AE7">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&lt;2</w:t>
                  </w:r>
                </w:p>
                <w:p w14:paraId="69325213">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&gt;2</w:t>
                  </w:r>
                </w:p>
              </w:tc>
              <w:tc>
                <w:tcPr>
                  <w:tcW w:w="1644" w:type="dxa"/>
                  <w:gridSpan w:val="3"/>
                  <w:noWrap w:val="0"/>
                  <w:vAlign w:val="center"/>
                </w:tcPr>
                <w:p w14:paraId="71DC6DCF">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0.01</w:t>
                  </w:r>
                </w:p>
                <w:p w14:paraId="0622DFA7">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0.021</w:t>
                  </w:r>
                </w:p>
              </w:tc>
              <w:tc>
                <w:tcPr>
                  <w:tcW w:w="1644" w:type="dxa"/>
                  <w:gridSpan w:val="4"/>
                  <w:noWrap w:val="0"/>
                  <w:vAlign w:val="center"/>
                </w:tcPr>
                <w:p w14:paraId="2B59A629">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0.015</w:t>
                  </w:r>
                </w:p>
                <w:p w14:paraId="3994B43B">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0.036</w:t>
                  </w:r>
                </w:p>
              </w:tc>
              <w:tc>
                <w:tcPr>
                  <w:tcW w:w="1651" w:type="dxa"/>
                  <w:gridSpan w:val="4"/>
                  <w:noWrap w:val="0"/>
                  <w:vAlign w:val="center"/>
                </w:tcPr>
                <w:p w14:paraId="361FE505">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0.015</w:t>
                  </w:r>
                </w:p>
                <w:p w14:paraId="0A7E483B">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0.036</w:t>
                  </w:r>
                </w:p>
              </w:tc>
            </w:tr>
            <w:tr w14:paraId="4A19B20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843" w:type="dxa"/>
                  <w:noWrap w:val="0"/>
                  <w:vAlign w:val="center"/>
                </w:tcPr>
                <w:p w14:paraId="644C5F0F">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C</w:t>
                  </w:r>
                </w:p>
              </w:tc>
              <w:tc>
                <w:tcPr>
                  <w:tcW w:w="1691" w:type="dxa"/>
                  <w:noWrap w:val="0"/>
                  <w:vAlign w:val="center"/>
                </w:tcPr>
                <w:p w14:paraId="6E192188">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&lt;2</w:t>
                  </w:r>
                </w:p>
                <w:p w14:paraId="3AE46258">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&gt;2</w:t>
                  </w:r>
                </w:p>
              </w:tc>
              <w:tc>
                <w:tcPr>
                  <w:tcW w:w="1644" w:type="dxa"/>
                  <w:gridSpan w:val="3"/>
                  <w:noWrap w:val="0"/>
                  <w:vAlign w:val="center"/>
                </w:tcPr>
                <w:p w14:paraId="1E5DB81B">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1.85</w:t>
                  </w:r>
                </w:p>
                <w:p w14:paraId="6A904CB5">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1.85</w:t>
                  </w:r>
                </w:p>
              </w:tc>
              <w:tc>
                <w:tcPr>
                  <w:tcW w:w="1644" w:type="dxa"/>
                  <w:gridSpan w:val="4"/>
                  <w:noWrap w:val="0"/>
                  <w:vAlign w:val="center"/>
                </w:tcPr>
                <w:p w14:paraId="6B3A1E1E">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1.79</w:t>
                  </w:r>
                </w:p>
                <w:p w14:paraId="42783C28">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1.77</w:t>
                  </w:r>
                </w:p>
              </w:tc>
              <w:tc>
                <w:tcPr>
                  <w:tcW w:w="1651" w:type="dxa"/>
                  <w:gridSpan w:val="4"/>
                  <w:noWrap w:val="0"/>
                  <w:vAlign w:val="center"/>
                </w:tcPr>
                <w:p w14:paraId="483DC92F">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1.79</w:t>
                  </w:r>
                </w:p>
                <w:p w14:paraId="07AAF44A">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1.77</w:t>
                  </w:r>
                </w:p>
              </w:tc>
            </w:tr>
            <w:tr w14:paraId="47821D5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843" w:type="dxa"/>
                  <w:noWrap w:val="0"/>
                  <w:vAlign w:val="center"/>
                </w:tcPr>
                <w:p w14:paraId="3DF6CBDB">
                  <w:pPr>
                    <w:pStyle w:val="36"/>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D</w:t>
                  </w:r>
                </w:p>
              </w:tc>
              <w:tc>
                <w:tcPr>
                  <w:tcW w:w="1691" w:type="dxa"/>
                  <w:noWrap w:val="0"/>
                  <w:vAlign w:val="center"/>
                </w:tcPr>
                <w:p w14:paraId="752F2232">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&lt;2</w:t>
                  </w:r>
                </w:p>
                <w:p w14:paraId="16F44E3D">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&gt;2</w:t>
                  </w:r>
                </w:p>
              </w:tc>
              <w:tc>
                <w:tcPr>
                  <w:tcW w:w="1644" w:type="dxa"/>
                  <w:gridSpan w:val="3"/>
                  <w:noWrap w:val="0"/>
                  <w:vAlign w:val="center"/>
                </w:tcPr>
                <w:p w14:paraId="0ECE80BF">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0.78</w:t>
                  </w:r>
                </w:p>
                <w:p w14:paraId="6DABC762">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0.84</w:t>
                  </w:r>
                </w:p>
              </w:tc>
              <w:tc>
                <w:tcPr>
                  <w:tcW w:w="1644" w:type="dxa"/>
                  <w:gridSpan w:val="4"/>
                  <w:noWrap w:val="0"/>
                  <w:vAlign w:val="center"/>
                </w:tcPr>
                <w:p w14:paraId="5FBF60B1">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0.78</w:t>
                  </w:r>
                </w:p>
                <w:p w14:paraId="4AB7B56B">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0.84</w:t>
                  </w:r>
                </w:p>
              </w:tc>
              <w:tc>
                <w:tcPr>
                  <w:tcW w:w="1651" w:type="dxa"/>
                  <w:gridSpan w:val="4"/>
                  <w:noWrap w:val="0"/>
                  <w:vAlign w:val="center"/>
                </w:tcPr>
                <w:p w14:paraId="48DEE2EB">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0.57</w:t>
                  </w:r>
                </w:p>
                <w:p w14:paraId="60585C1C">
                  <w:pPr>
                    <w:pStyle w:val="4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0.76</w:t>
                  </w:r>
                </w:p>
              </w:tc>
            </w:tr>
          </w:tbl>
          <w:p w14:paraId="01F91540">
            <w:pPr>
              <w:pStyle w:val="2"/>
              <w:keepNext w:val="0"/>
              <w:keepLines w:val="0"/>
              <w:pageBreakBefore w:val="0"/>
              <w:widowControl w:val="0"/>
              <w:suppressLineNumbers w:val="0"/>
              <w:kinsoku/>
              <w:wordWrap/>
              <w:overflowPunct/>
              <w:topLinePunct w:val="0"/>
              <w:autoSpaceDE w:val="0"/>
              <w:autoSpaceDN w:val="0"/>
              <w:bidi w:val="0"/>
              <w:adjustRightInd/>
              <w:snapToGrid/>
              <w:spacing w:before="157" w:beforeLines="50" w:beforeAutospacing="0" w:after="0" w:afterAutospacing="0" w:line="360" w:lineRule="auto"/>
              <w:ind w:right="0" w:firstLine="480" w:firstLineChars="200"/>
              <w:jc w:val="both"/>
              <w:textAlignment w:val="auto"/>
              <w:rPr>
                <w:rFonts w:hint="default" w:ascii="Times New Roman" w:hAnsi="Times New Roman" w:eastAsia="宋体" w:cs="Times New Roman"/>
                <w:b w:val="0"/>
                <w:color w:val="auto"/>
                <w:sz w:val="24"/>
                <w:highlight w:val="none"/>
                <w:lang w:val="en-US" w:eastAsia="zh-CN"/>
              </w:rPr>
            </w:pPr>
            <w:r>
              <w:rPr>
                <w:rFonts w:hint="default" w:ascii="Times New Roman" w:hAnsi="Times New Roman" w:eastAsia="宋体" w:cs="Times New Roman"/>
                <w:b w:val="0"/>
                <w:color w:val="auto"/>
                <w:sz w:val="24"/>
                <w:szCs w:val="24"/>
                <w:highlight w:val="none"/>
                <w:lang w:val="en-US" w:eastAsia="zh-CN"/>
              </w:rPr>
              <w:t>项目所在地共青城市近五年平均风速为2.2m/s，根据上表可知，参数选择为</w:t>
            </w:r>
            <w:r>
              <w:rPr>
                <w:rFonts w:hint="default" w:ascii="Times New Roman" w:hAnsi="Times New Roman" w:eastAsia="宋体" w:cs="Times New Roman"/>
                <w:b w:val="0"/>
                <w:color w:val="auto"/>
                <w:sz w:val="24"/>
                <w:highlight w:val="none"/>
                <w:lang w:val="en-US" w:eastAsia="zh-CN"/>
              </w:rPr>
              <w:t>A＝</w:t>
            </w:r>
            <w:r>
              <w:rPr>
                <w:rFonts w:hint="eastAsia" w:ascii="Times New Roman" w:hAnsi="Times New Roman" w:cs="Times New Roman"/>
                <w:b w:val="0"/>
                <w:color w:val="auto"/>
                <w:sz w:val="24"/>
                <w:highlight w:val="none"/>
                <w:lang w:val="en-US" w:eastAsia="zh-CN"/>
              </w:rPr>
              <w:t>350</w:t>
            </w:r>
            <w:r>
              <w:rPr>
                <w:rFonts w:hint="default" w:ascii="Times New Roman" w:hAnsi="Times New Roman" w:eastAsia="宋体" w:cs="Times New Roman"/>
                <w:b w:val="0"/>
                <w:color w:val="auto"/>
                <w:sz w:val="24"/>
                <w:highlight w:val="none"/>
                <w:lang w:val="en-US" w:eastAsia="zh-CN"/>
              </w:rPr>
              <w:t>、B＝0.021、C＝1.85、D＝0.84。</w:t>
            </w:r>
          </w:p>
          <w:p w14:paraId="35530605">
            <w:pPr>
              <w:pStyle w:val="14"/>
              <w:numPr>
                <w:ilvl w:val="0"/>
                <w:numId w:val="0"/>
              </w:numPr>
              <w:ind w:right="113" w:rightChars="0"/>
              <w:rPr>
                <w:rFonts w:hint="default"/>
              </w:rPr>
            </w:pPr>
            <w:r>
              <w:drawing>
                <wp:inline distT="0" distB="0" distL="114300" distR="114300">
                  <wp:extent cx="5414645" cy="2489200"/>
                  <wp:effectExtent l="9525" t="9525" r="24130" b="1587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3"/>
                          <a:stretch>
                            <a:fillRect/>
                          </a:stretch>
                        </pic:blipFill>
                        <pic:spPr>
                          <a:xfrm>
                            <a:off x="0" y="0"/>
                            <a:ext cx="5414645" cy="2489200"/>
                          </a:xfrm>
                          <a:prstGeom prst="rect">
                            <a:avLst/>
                          </a:prstGeom>
                          <a:noFill/>
                          <a:ln>
                            <a:solidFill>
                              <a:schemeClr val="tx1"/>
                            </a:solidFill>
                          </a:ln>
                        </pic:spPr>
                      </pic:pic>
                    </a:graphicData>
                  </a:graphic>
                </wp:inline>
              </w:drawing>
            </w:r>
          </w:p>
          <w:p w14:paraId="32B692D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b/>
                <w:color w:val="auto"/>
                <w:spacing w:val="0"/>
                <w:kern w:val="0"/>
                <w:position w:val="0"/>
                <w:sz w:val="24"/>
                <w:szCs w:val="24"/>
              </w:rPr>
              <w:t>图4-</w:t>
            </w:r>
            <w:r>
              <w:rPr>
                <w:rFonts w:hint="default" w:ascii="Times New Roman" w:hAnsi="Times New Roman" w:eastAsia="宋体" w:cs="Times New Roman"/>
                <w:b/>
                <w:color w:val="auto"/>
                <w:spacing w:val="0"/>
                <w:kern w:val="0"/>
                <w:position w:val="0"/>
                <w:sz w:val="24"/>
                <w:szCs w:val="24"/>
                <w:lang w:val="en-US" w:eastAsia="zh-CN"/>
              </w:rPr>
              <w:t>1</w:t>
            </w:r>
            <w:r>
              <w:rPr>
                <w:rFonts w:hint="default" w:ascii="Times New Roman" w:hAnsi="Times New Roman" w:eastAsia="宋体" w:cs="Times New Roman"/>
                <w:b/>
                <w:color w:val="auto"/>
                <w:spacing w:val="0"/>
                <w:kern w:val="0"/>
                <w:position w:val="0"/>
                <w:sz w:val="24"/>
                <w:szCs w:val="24"/>
              </w:rPr>
              <w:t>卫生防护距离计算</w:t>
            </w:r>
          </w:p>
          <w:p w14:paraId="3CAEDA4A">
            <w:pPr>
              <w:pStyle w:val="59"/>
              <w:bidi w:val="0"/>
              <w:rPr>
                <w:rFonts w:hint="eastAsia"/>
                <w:lang w:val="en-US" w:eastAsia="zh-CN"/>
              </w:rPr>
            </w:pPr>
            <w:r>
              <w:rPr>
                <w:rFonts w:hint="default"/>
                <w:lang w:val="en-US" w:eastAsia="zh-CN"/>
              </w:rPr>
              <w:t>根据《大气有害物质无组织排放卫生防护距离推导技术导则》（GB/T39499-2020）单一特征大气有害物质终值的确定：卫生防护距离初值小于50m时，级差为50m。经计算，项目无组织排放卫生防护距离小于50m。因此，项目从严执行卫生防护距离为厂界外50m。</w:t>
            </w:r>
            <w:r>
              <w:rPr>
                <w:rFonts w:hint="default"/>
              </w:rPr>
              <w:t>根据现场踏勘，卫生防护距离内无居民等敏感点，卫生防护距离包络线图见附图</w:t>
            </w:r>
            <w:r>
              <w:rPr>
                <w:rFonts w:hint="eastAsia"/>
                <w:lang w:val="en-US" w:eastAsia="zh-CN"/>
              </w:rPr>
              <w:t>八</w:t>
            </w:r>
            <w:r>
              <w:rPr>
                <w:rFonts w:hint="default"/>
              </w:rPr>
              <w:t>。项目所在地厂界外500m范围内</w:t>
            </w:r>
            <w:r>
              <w:rPr>
                <w:rFonts w:hint="eastAsia"/>
                <w:lang w:val="en-US" w:eastAsia="zh-CN"/>
              </w:rPr>
              <w:t>无</w:t>
            </w:r>
            <w:r>
              <w:rPr>
                <w:rFonts w:hint="default"/>
              </w:rPr>
              <w:t>大气环境保护目标，因此本项目对周边环境影响不大</w:t>
            </w:r>
            <w:r>
              <w:rPr>
                <w:rFonts w:hint="eastAsia"/>
                <w:lang w:eastAsia="zh-CN"/>
              </w:rPr>
              <w:t>。</w:t>
            </w:r>
          </w:p>
          <w:p w14:paraId="36E5369B">
            <w:pPr>
              <w:pStyle w:val="59"/>
              <w:bidi w:val="0"/>
              <w:rPr>
                <w:b/>
                <w:bCs/>
              </w:rPr>
            </w:pPr>
            <w:r>
              <w:rPr>
                <w:rFonts w:hint="eastAsia"/>
                <w:b/>
                <w:bCs/>
                <w:lang w:val="en-US" w:eastAsia="zh-CN"/>
              </w:rPr>
              <w:t>4</w:t>
            </w:r>
            <w:r>
              <w:rPr>
                <w:b/>
                <w:bCs/>
              </w:rPr>
              <w:t>、废气达标排放及污染防治措施可行性分析</w:t>
            </w:r>
          </w:p>
          <w:p w14:paraId="3CA597DD">
            <w:pPr>
              <w:pStyle w:val="59"/>
              <w:bidi w:val="0"/>
            </w:pPr>
            <w:r>
              <w:rPr>
                <w:rFonts w:hint="eastAsia"/>
              </w:rPr>
              <w:t>（</w:t>
            </w:r>
            <w:r>
              <w:t>1）废气达标排放分析</w:t>
            </w:r>
          </w:p>
          <w:p w14:paraId="376AE367">
            <w:pPr>
              <w:pStyle w:val="59"/>
              <w:bidi w:val="0"/>
              <w:rPr>
                <w:rFonts w:hint="eastAsia"/>
                <w:lang w:val="en-US" w:eastAsia="zh-CN"/>
              </w:rPr>
            </w:pPr>
            <w:r>
              <w:rPr>
                <w:rFonts w:hint="default"/>
              </w:rPr>
              <w:t>项目运营期废气主要为</w:t>
            </w:r>
            <w:r>
              <w:rPr>
                <w:rFonts w:hint="eastAsia"/>
                <w:lang w:val="en-US" w:eastAsia="zh-CN"/>
              </w:rPr>
              <w:t>涂胶工序（融胶、涂胶）废气、复合工序废气。</w:t>
            </w:r>
          </w:p>
          <w:p w14:paraId="27585D13">
            <w:pPr>
              <w:pStyle w:val="59"/>
              <w:bidi w:val="0"/>
              <w:rPr>
                <w:rFonts w:hint="default" w:eastAsia="宋体"/>
                <w:lang w:val="en-US" w:eastAsia="zh-CN"/>
              </w:rPr>
            </w:pPr>
            <w:r>
              <w:rPr>
                <w:rFonts w:hint="eastAsia"/>
                <w:lang w:val="en-US" w:eastAsia="zh-CN"/>
              </w:rPr>
              <w:t>根据《</w:t>
            </w:r>
            <w:r>
              <w:rPr>
                <w:lang w:val="en-US" w:eastAsia="zh-CN"/>
              </w:rPr>
              <w:t>重点行业挥发性有机物综合治理方案</w:t>
            </w:r>
            <w:r>
              <w:rPr>
                <w:rFonts w:hint="eastAsia"/>
                <w:lang w:val="en-US" w:eastAsia="zh-CN"/>
              </w:rPr>
              <w:t>》</w:t>
            </w:r>
            <w:r>
              <w:rPr>
                <w:lang w:val="en-US" w:eastAsia="zh-CN"/>
              </w:rPr>
              <w:t>（环大气〔2019〕53号</w:t>
            </w:r>
            <w:r>
              <w:rPr>
                <w:rFonts w:hint="eastAsia"/>
                <w:lang w:val="en-US" w:eastAsia="zh-CN"/>
              </w:rPr>
              <w:t>，</w:t>
            </w:r>
            <w:r>
              <w:rPr>
                <w:rFonts w:hint="eastAsia"/>
                <w:lang w:val="zh-CN"/>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r>
              <w:rPr>
                <w:rFonts w:hint="eastAsia"/>
                <w:lang w:val="en-US" w:eastAsia="zh-CN"/>
              </w:rPr>
              <w:t>项目不使用</w:t>
            </w:r>
            <w:r>
              <w:rPr>
                <w:rFonts w:hint="eastAsia"/>
                <w:lang w:val="zh-CN"/>
              </w:rPr>
              <w:t>涂料、油墨、胶粘剂，</w:t>
            </w:r>
            <w:r>
              <w:rPr>
                <w:rFonts w:hint="eastAsia"/>
                <w:lang w:val="en-US" w:eastAsia="zh-CN"/>
              </w:rPr>
              <w:t>且</w:t>
            </w:r>
            <w:r>
              <w:rPr>
                <w:rFonts w:hint="eastAsia"/>
                <w:lang w:val="zh-CN"/>
              </w:rPr>
              <w:t>使用的原辅材料VOCs含量(质量比)低于10%，</w:t>
            </w:r>
            <w:r>
              <w:rPr>
                <w:rFonts w:hint="eastAsia" w:ascii="Times New Roman" w:hAnsi="Times New Roman" w:cs="宋体"/>
                <w:lang w:val="en-US" w:eastAsia="zh-CN"/>
              </w:rPr>
              <w:t>使用的环氧树脂常温下不会产生挥发性有机物，仅在加热时会有有机废气产生。因此项目不采取无组织排放收集措施，融胶、涂胶、复合等工序废气无组织排放符合要求。</w:t>
            </w:r>
          </w:p>
          <w:p w14:paraId="67851D19">
            <w:pPr>
              <w:pStyle w:val="59"/>
              <w:bidi w:val="0"/>
              <w:rPr>
                <w:b/>
                <w:bCs/>
              </w:rPr>
            </w:pPr>
            <w:r>
              <w:rPr>
                <w:rFonts w:hint="eastAsia"/>
                <w:b/>
                <w:bCs/>
                <w:lang w:val="en-US" w:eastAsia="zh-CN"/>
              </w:rPr>
              <w:t>5</w:t>
            </w:r>
            <w:r>
              <w:rPr>
                <w:b/>
                <w:bCs/>
              </w:rPr>
              <w:t>、废气监测计划</w:t>
            </w:r>
          </w:p>
          <w:p w14:paraId="3575BFB0">
            <w:pPr>
              <w:pStyle w:val="59"/>
              <w:bidi w:val="0"/>
              <w:rPr>
                <w:rFonts w:hint="eastAsia"/>
              </w:rPr>
            </w:pPr>
            <w:r>
              <w:rPr>
                <w:rFonts w:hint="eastAsia"/>
              </w:rPr>
              <w:t>本项目属于排污许可</w:t>
            </w:r>
            <w:r>
              <w:rPr>
                <w:rFonts w:hint="eastAsia"/>
                <w:lang w:val="en-US" w:eastAsia="zh-CN"/>
              </w:rPr>
              <w:t>简化</w:t>
            </w:r>
            <w:r>
              <w:rPr>
                <w:rFonts w:hint="eastAsia"/>
              </w:rPr>
              <w:t>管理，</w:t>
            </w:r>
            <w:r>
              <w:rPr>
                <w:rFonts w:hint="eastAsia"/>
                <w:lang w:val="en-US" w:eastAsia="zh-CN"/>
              </w:rPr>
              <w:t>由于</w:t>
            </w:r>
            <w:r>
              <w:rPr>
                <w:rFonts w:hint="eastAsia"/>
              </w:rPr>
              <w:t>《排污许可证申请与核发技术规范</w:t>
            </w:r>
            <w:r>
              <w:rPr>
                <w:rFonts w:hint="eastAsia"/>
                <w:lang w:val="en-US" w:eastAsia="zh-CN"/>
              </w:rPr>
              <w:t xml:space="preserve"> </w:t>
            </w:r>
            <w:r>
              <w:rPr>
                <w:rFonts w:hint="eastAsia"/>
              </w:rPr>
              <w:t>石墨及其他非金属矿物制品制造》（HJ1119</w:t>
            </w:r>
            <w:r>
              <w:rPr>
                <w:rFonts w:hint="eastAsia"/>
                <w:lang w:val="en-US" w:eastAsia="zh-CN"/>
              </w:rPr>
              <w:t>-</w:t>
            </w:r>
            <w:r>
              <w:rPr>
                <w:rFonts w:hint="eastAsia"/>
              </w:rPr>
              <w:t>2020）中未对非甲烷总烃废气监测要求进行规定，因此本项目参考《排污单位自行监测技术指南</w:t>
            </w:r>
            <w:r>
              <w:rPr>
                <w:rFonts w:hint="eastAsia"/>
                <w:lang w:val="en-US" w:eastAsia="zh-CN"/>
              </w:rPr>
              <w:t xml:space="preserve"> </w:t>
            </w:r>
            <w:r>
              <w:rPr>
                <w:rFonts w:hint="eastAsia"/>
              </w:rPr>
              <w:t>总则》（HJ819-2017）、《排污许可证申请与核发技术规范</w:t>
            </w:r>
            <w:r>
              <w:rPr>
                <w:rFonts w:hint="eastAsia"/>
                <w:lang w:val="en-US" w:eastAsia="zh-CN"/>
              </w:rPr>
              <w:t xml:space="preserve"> </w:t>
            </w:r>
            <w:r>
              <w:rPr>
                <w:rFonts w:hint="eastAsia"/>
              </w:rPr>
              <w:t>总则》（HJ942-2018）等文件规定，</w:t>
            </w:r>
            <w:r>
              <w:rPr>
                <w:rFonts w:hint="eastAsia"/>
                <w:lang w:val="en-US" w:eastAsia="zh-CN"/>
              </w:rPr>
              <w:t>监测计划见下表</w:t>
            </w:r>
            <w:r>
              <w:rPr>
                <w:rFonts w:hint="eastAsia"/>
                <w:lang w:eastAsia="zh-CN"/>
              </w:rPr>
              <w:t>。</w:t>
            </w:r>
          </w:p>
          <w:p w14:paraId="7E9D9A13">
            <w:pPr>
              <w:pStyle w:val="90"/>
              <w:bidi w:val="0"/>
              <w:spacing w:line="240" w:lineRule="auto"/>
              <w:rPr>
                <w:rFonts w:hint="eastAsia"/>
                <w:sz w:val="21"/>
                <w:szCs w:val="21"/>
                <w:lang w:val="en-US" w:eastAsia="zh-CN"/>
              </w:rPr>
            </w:pPr>
            <w:r>
              <w:rPr>
                <w:sz w:val="21"/>
                <w:szCs w:val="21"/>
              </w:rPr>
              <w:t>表4-</w:t>
            </w:r>
            <w:r>
              <w:rPr>
                <w:rFonts w:hint="eastAsia"/>
                <w:sz w:val="21"/>
                <w:szCs w:val="21"/>
                <w:lang w:val="en-US" w:eastAsia="zh-CN"/>
              </w:rPr>
              <w:t>6</w:t>
            </w:r>
            <w:r>
              <w:rPr>
                <w:sz w:val="21"/>
                <w:szCs w:val="21"/>
              </w:rPr>
              <w:t>废气监测计划</w:t>
            </w:r>
            <w:r>
              <w:rPr>
                <w:rFonts w:hint="eastAsia"/>
                <w:sz w:val="21"/>
                <w:szCs w:val="21"/>
                <w:lang w:val="en-US" w:eastAsia="zh-CN"/>
              </w:rPr>
              <w:t>表</w:t>
            </w:r>
          </w:p>
          <w:tbl>
            <w:tblPr>
              <w:tblStyle w:val="28"/>
              <w:tblW w:w="4998" w:type="pct"/>
              <w:tblInd w:w="0" w:type="dxa"/>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17"/>
              <w:gridCol w:w="1604"/>
              <w:gridCol w:w="1788"/>
              <w:gridCol w:w="2350"/>
              <w:gridCol w:w="1613"/>
            </w:tblGrid>
            <w:tr w14:paraId="021CD064">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17" w:type="dxa"/>
                  <w:tcBorders>
                    <w:tl2br w:val="nil"/>
                    <w:tr2bl w:val="nil"/>
                  </w:tcBorders>
                  <w:noWrap w:val="0"/>
                  <w:vAlign w:val="center"/>
                </w:tcPr>
                <w:p w14:paraId="583E66D0">
                  <w:pPr>
                    <w:pStyle w:val="63"/>
                    <w:bidi w:val="0"/>
                    <w:jc w:val="center"/>
                    <w:rPr>
                      <w:rFonts w:hint="default"/>
                    </w:rPr>
                  </w:pPr>
                  <w:r>
                    <w:rPr>
                      <w:rFonts w:hint="default"/>
                    </w:rPr>
                    <w:t>类别</w:t>
                  </w:r>
                </w:p>
              </w:tc>
              <w:tc>
                <w:tcPr>
                  <w:tcW w:w="3392" w:type="dxa"/>
                  <w:gridSpan w:val="2"/>
                  <w:tcBorders>
                    <w:tl2br w:val="nil"/>
                    <w:tr2bl w:val="nil"/>
                  </w:tcBorders>
                  <w:noWrap w:val="0"/>
                  <w:vAlign w:val="center"/>
                </w:tcPr>
                <w:p w14:paraId="6E990123">
                  <w:pPr>
                    <w:pStyle w:val="63"/>
                    <w:bidi w:val="0"/>
                    <w:jc w:val="center"/>
                    <w:rPr>
                      <w:rFonts w:hint="default"/>
                    </w:rPr>
                  </w:pPr>
                  <w:r>
                    <w:rPr>
                      <w:rFonts w:hint="default"/>
                    </w:rPr>
                    <w:t>监测点位</w:t>
                  </w:r>
                  <w:r>
                    <w:rPr>
                      <w:rFonts w:hint="eastAsia"/>
                      <w:lang w:eastAsia="zh-CN"/>
                    </w:rPr>
                    <w:t>及编号</w:t>
                  </w:r>
                </w:p>
              </w:tc>
              <w:tc>
                <w:tcPr>
                  <w:tcW w:w="2350" w:type="dxa"/>
                  <w:tcBorders>
                    <w:tl2br w:val="nil"/>
                    <w:tr2bl w:val="nil"/>
                  </w:tcBorders>
                  <w:noWrap w:val="0"/>
                  <w:vAlign w:val="center"/>
                </w:tcPr>
                <w:p w14:paraId="1EC10D31">
                  <w:pPr>
                    <w:pStyle w:val="63"/>
                    <w:bidi w:val="0"/>
                    <w:jc w:val="center"/>
                    <w:rPr>
                      <w:rFonts w:hint="default"/>
                      <w:lang w:val="en-US" w:eastAsia="zh-CN"/>
                    </w:rPr>
                  </w:pPr>
                  <w:r>
                    <w:rPr>
                      <w:rFonts w:hint="default"/>
                    </w:rPr>
                    <w:t>监测项目</w:t>
                  </w:r>
                </w:p>
              </w:tc>
              <w:tc>
                <w:tcPr>
                  <w:tcW w:w="1613" w:type="dxa"/>
                  <w:tcBorders>
                    <w:tl2br w:val="nil"/>
                    <w:tr2bl w:val="nil"/>
                  </w:tcBorders>
                  <w:noWrap w:val="0"/>
                  <w:vAlign w:val="center"/>
                </w:tcPr>
                <w:p w14:paraId="465DE9FE">
                  <w:pPr>
                    <w:pStyle w:val="63"/>
                    <w:bidi w:val="0"/>
                    <w:jc w:val="center"/>
                    <w:rPr>
                      <w:rFonts w:hint="default"/>
                    </w:rPr>
                  </w:pPr>
                  <w:r>
                    <w:rPr>
                      <w:rFonts w:hint="default"/>
                    </w:rPr>
                    <w:t>监测频率</w:t>
                  </w:r>
                </w:p>
              </w:tc>
            </w:tr>
            <w:tr w14:paraId="2F7F1502">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17" w:type="dxa"/>
                  <w:vMerge w:val="restart"/>
                  <w:tcBorders>
                    <w:tl2br w:val="nil"/>
                    <w:tr2bl w:val="nil"/>
                  </w:tcBorders>
                  <w:noWrap w:val="0"/>
                  <w:vAlign w:val="center"/>
                </w:tcPr>
                <w:p w14:paraId="50F87CA5">
                  <w:pPr>
                    <w:pStyle w:val="63"/>
                    <w:bidi w:val="0"/>
                    <w:jc w:val="center"/>
                    <w:rPr>
                      <w:rFonts w:hint="eastAsia" w:eastAsia="宋体"/>
                      <w:lang w:val="en-US" w:eastAsia="zh-CN"/>
                    </w:rPr>
                  </w:pPr>
                  <w:r>
                    <w:rPr>
                      <w:rFonts w:hint="eastAsia"/>
                      <w:lang w:val="en-US" w:eastAsia="zh-CN"/>
                    </w:rPr>
                    <w:t>废气</w:t>
                  </w:r>
                </w:p>
              </w:tc>
              <w:tc>
                <w:tcPr>
                  <w:tcW w:w="1604" w:type="dxa"/>
                  <w:tcBorders>
                    <w:tl2br w:val="nil"/>
                    <w:tr2bl w:val="nil"/>
                  </w:tcBorders>
                  <w:noWrap w:val="0"/>
                  <w:vAlign w:val="center"/>
                </w:tcPr>
                <w:p w14:paraId="5CA4C93B">
                  <w:pPr>
                    <w:pStyle w:val="63"/>
                    <w:bidi w:val="0"/>
                    <w:jc w:val="center"/>
                    <w:rPr>
                      <w:rFonts w:hint="default"/>
                      <w:lang w:eastAsia="zh-CN"/>
                    </w:rPr>
                  </w:pPr>
                  <w:r>
                    <w:rPr>
                      <w:rFonts w:hint="default"/>
                    </w:rPr>
                    <w:t>无组织</w:t>
                  </w:r>
                </w:p>
              </w:tc>
              <w:tc>
                <w:tcPr>
                  <w:tcW w:w="1788" w:type="dxa"/>
                  <w:tcBorders>
                    <w:tl2br w:val="nil"/>
                    <w:tr2bl w:val="nil"/>
                  </w:tcBorders>
                  <w:noWrap w:val="0"/>
                  <w:vAlign w:val="center"/>
                </w:tcPr>
                <w:p w14:paraId="62A70D11">
                  <w:pPr>
                    <w:pStyle w:val="63"/>
                    <w:bidi w:val="0"/>
                    <w:jc w:val="center"/>
                  </w:pPr>
                  <w:r>
                    <w:rPr>
                      <w:rFonts w:hint="eastAsia"/>
                      <w:lang w:val="en-US" w:eastAsia="zh-CN"/>
                    </w:rPr>
                    <w:t>厂界</w:t>
                  </w:r>
                </w:p>
              </w:tc>
              <w:tc>
                <w:tcPr>
                  <w:tcW w:w="2350" w:type="dxa"/>
                  <w:tcBorders>
                    <w:tl2br w:val="nil"/>
                    <w:tr2bl w:val="nil"/>
                  </w:tcBorders>
                  <w:noWrap w:val="0"/>
                  <w:vAlign w:val="center"/>
                </w:tcPr>
                <w:p w14:paraId="1C0956B7">
                  <w:pPr>
                    <w:pStyle w:val="63"/>
                    <w:bidi w:val="0"/>
                    <w:jc w:val="center"/>
                    <w:rPr>
                      <w:rFonts w:hint="default"/>
                      <w:lang w:val="en-US" w:eastAsia="zh-CN"/>
                    </w:rPr>
                  </w:pPr>
                  <w:r>
                    <w:rPr>
                      <w:rFonts w:hint="default"/>
                    </w:rPr>
                    <w:t>非甲烷总烃</w:t>
                  </w:r>
                </w:p>
              </w:tc>
              <w:tc>
                <w:tcPr>
                  <w:tcW w:w="1613" w:type="dxa"/>
                  <w:tcBorders>
                    <w:tl2br w:val="nil"/>
                    <w:tr2bl w:val="nil"/>
                  </w:tcBorders>
                  <w:noWrap w:val="0"/>
                  <w:vAlign w:val="center"/>
                </w:tcPr>
                <w:p w14:paraId="0A56CBE4">
                  <w:pPr>
                    <w:pStyle w:val="63"/>
                    <w:bidi w:val="0"/>
                    <w:jc w:val="center"/>
                    <w:rPr>
                      <w:rFonts w:hint="default"/>
                    </w:rPr>
                  </w:pPr>
                  <w:r>
                    <w:rPr>
                      <w:rFonts w:hint="default"/>
                    </w:rPr>
                    <w:t>1次/年</w:t>
                  </w:r>
                </w:p>
              </w:tc>
            </w:tr>
            <w:tr w14:paraId="492393EB">
              <w:tblPrEx>
                <w:tblBorders>
                  <w:top w:val="thinThickSmallGap" w:color="auto" w:sz="12" w:space="0"/>
                  <w:left w:val="none" w:color="auto" w:sz="0" w:space="0"/>
                  <w:bottom w:val="thinThickSmallGap"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117" w:type="dxa"/>
                  <w:vMerge w:val="continue"/>
                  <w:tcBorders>
                    <w:tl2br w:val="nil"/>
                    <w:tr2bl w:val="nil"/>
                  </w:tcBorders>
                  <w:noWrap w:val="0"/>
                  <w:vAlign w:val="center"/>
                </w:tcPr>
                <w:p w14:paraId="5764ADCB">
                  <w:pPr>
                    <w:pStyle w:val="63"/>
                    <w:bidi w:val="0"/>
                    <w:jc w:val="center"/>
                    <w:rPr>
                      <w:rFonts w:hint="default"/>
                    </w:rPr>
                  </w:pPr>
                </w:p>
              </w:tc>
              <w:tc>
                <w:tcPr>
                  <w:tcW w:w="1604" w:type="dxa"/>
                  <w:tcBorders>
                    <w:tl2br w:val="nil"/>
                    <w:tr2bl w:val="nil"/>
                  </w:tcBorders>
                  <w:noWrap w:val="0"/>
                  <w:vAlign w:val="center"/>
                </w:tcPr>
                <w:p w14:paraId="6B065FFC">
                  <w:pPr>
                    <w:pStyle w:val="63"/>
                    <w:bidi w:val="0"/>
                    <w:jc w:val="center"/>
                    <w:rPr>
                      <w:rFonts w:hint="default"/>
                      <w:lang w:val="en-US" w:eastAsia="zh-CN"/>
                    </w:rPr>
                  </w:pPr>
                  <w:r>
                    <w:rPr>
                      <w:rFonts w:hint="eastAsia"/>
                      <w:lang w:val="en-US" w:eastAsia="zh-CN"/>
                    </w:rPr>
                    <w:t>无组织</w:t>
                  </w:r>
                </w:p>
              </w:tc>
              <w:tc>
                <w:tcPr>
                  <w:tcW w:w="1788" w:type="dxa"/>
                  <w:tcBorders>
                    <w:tl2br w:val="nil"/>
                    <w:tr2bl w:val="nil"/>
                  </w:tcBorders>
                  <w:noWrap w:val="0"/>
                  <w:vAlign w:val="center"/>
                </w:tcPr>
                <w:p w14:paraId="19B949C4">
                  <w:pPr>
                    <w:pStyle w:val="63"/>
                    <w:bidi w:val="0"/>
                    <w:jc w:val="center"/>
                    <w:rPr>
                      <w:rFonts w:hint="default"/>
                      <w:lang w:val="en-US" w:eastAsia="zh-CN"/>
                    </w:rPr>
                  </w:pPr>
                  <w:r>
                    <w:rPr>
                      <w:rFonts w:hint="eastAsia"/>
                      <w:lang w:val="en-US" w:eastAsia="zh-CN"/>
                    </w:rPr>
                    <w:t>厂区内厂房外</w:t>
                  </w:r>
                </w:p>
              </w:tc>
              <w:tc>
                <w:tcPr>
                  <w:tcW w:w="2350" w:type="dxa"/>
                  <w:tcBorders>
                    <w:tl2br w:val="nil"/>
                    <w:tr2bl w:val="nil"/>
                  </w:tcBorders>
                  <w:noWrap w:val="0"/>
                  <w:vAlign w:val="center"/>
                </w:tcPr>
                <w:p w14:paraId="12DEA3C6">
                  <w:pPr>
                    <w:pStyle w:val="63"/>
                    <w:bidi w:val="0"/>
                    <w:jc w:val="center"/>
                    <w:rPr>
                      <w:rFonts w:hint="default"/>
                      <w:lang w:val="en-US" w:eastAsia="zh-CN"/>
                    </w:rPr>
                  </w:pPr>
                  <w:r>
                    <w:rPr>
                      <w:rFonts w:hint="default"/>
                    </w:rPr>
                    <w:t>非甲烷总烃</w:t>
                  </w:r>
                </w:p>
              </w:tc>
              <w:tc>
                <w:tcPr>
                  <w:tcW w:w="1613" w:type="dxa"/>
                  <w:tcBorders>
                    <w:tl2br w:val="nil"/>
                    <w:tr2bl w:val="nil"/>
                  </w:tcBorders>
                  <w:noWrap w:val="0"/>
                  <w:vAlign w:val="center"/>
                </w:tcPr>
                <w:p w14:paraId="18A6CA6E">
                  <w:pPr>
                    <w:pStyle w:val="63"/>
                    <w:bidi w:val="0"/>
                    <w:jc w:val="center"/>
                    <w:rPr>
                      <w:rFonts w:hint="default"/>
                    </w:rPr>
                  </w:pPr>
                  <w:r>
                    <w:rPr>
                      <w:rFonts w:hint="default"/>
                    </w:rPr>
                    <w:t>1次/年</w:t>
                  </w:r>
                </w:p>
              </w:tc>
            </w:tr>
          </w:tbl>
          <w:p w14:paraId="21037E5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6</w:t>
            </w:r>
            <w:r>
              <w:rPr>
                <w:rFonts w:hint="default" w:ascii="Times New Roman" w:hAnsi="Times New Roman" w:eastAsia="宋体" w:cs="Times New Roman"/>
                <w:b/>
                <w:bCs/>
                <w:color w:val="auto"/>
                <w:kern w:val="2"/>
                <w:sz w:val="24"/>
                <w:szCs w:val="24"/>
                <w:lang w:val="en-US" w:eastAsia="zh-CN" w:bidi="ar-SA"/>
              </w:rPr>
              <w:t>、废气排放的环境影响分析</w:t>
            </w:r>
          </w:p>
          <w:p w14:paraId="0443B01E">
            <w:pPr>
              <w:pStyle w:val="59"/>
              <w:bidi w:val="0"/>
              <w:rPr>
                <w:rFonts w:hint="eastAsia"/>
                <w:lang w:eastAsia="zh-CN"/>
              </w:rPr>
            </w:pPr>
            <w:r>
              <w:rPr>
                <w:rFonts w:hint="eastAsia"/>
                <w:lang w:val="en-US" w:eastAsia="zh-CN"/>
              </w:rPr>
              <w:t>根据《</w:t>
            </w:r>
            <w:r>
              <w:rPr>
                <w:lang w:val="en-US" w:eastAsia="zh-CN"/>
              </w:rPr>
              <w:t>重点行业挥发性有机物综合治理方案</w:t>
            </w:r>
            <w:r>
              <w:rPr>
                <w:rFonts w:hint="eastAsia"/>
                <w:lang w:val="en-US" w:eastAsia="zh-CN"/>
              </w:rPr>
              <w:t>》</w:t>
            </w:r>
            <w:r>
              <w:rPr>
                <w:lang w:val="en-US" w:eastAsia="zh-CN"/>
              </w:rPr>
              <w:t>（环大气〔2019〕53号</w:t>
            </w:r>
            <w:r>
              <w:rPr>
                <w:rFonts w:hint="eastAsia"/>
                <w:lang w:val="en-US" w:eastAsia="zh-CN"/>
              </w:rPr>
              <w:t>，</w:t>
            </w:r>
            <w:r>
              <w:rPr>
                <w:rFonts w:hint="eastAsia"/>
                <w:lang w:val="zh-CN"/>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r>
              <w:rPr>
                <w:rFonts w:hint="eastAsia"/>
                <w:lang w:val="en-US" w:eastAsia="zh-CN"/>
              </w:rPr>
              <w:t>项目不使用</w:t>
            </w:r>
            <w:r>
              <w:rPr>
                <w:rFonts w:hint="eastAsia"/>
                <w:lang w:val="zh-CN"/>
              </w:rPr>
              <w:t>涂料、油墨、胶粘剂，</w:t>
            </w:r>
            <w:r>
              <w:rPr>
                <w:rFonts w:hint="eastAsia"/>
                <w:lang w:val="en-US" w:eastAsia="zh-CN"/>
              </w:rPr>
              <w:t>且</w:t>
            </w:r>
            <w:r>
              <w:rPr>
                <w:rFonts w:hint="eastAsia"/>
                <w:lang w:val="zh-CN"/>
              </w:rPr>
              <w:t>使用的原辅材料VOCs含量(质量比)低于10%，</w:t>
            </w:r>
            <w:r>
              <w:rPr>
                <w:rFonts w:hint="eastAsia" w:ascii="Times New Roman" w:hAnsi="Times New Roman" w:cs="宋体"/>
                <w:lang w:val="en-US" w:eastAsia="zh-CN"/>
              </w:rPr>
              <w:t>使用的环氧树脂常温下不会产生挥发性有机物，仅在加热时会有有机废气产生。因此项目不采取无组织排放收集措施，融胶、涂胶、复合等工序废气无组织排放符合要求</w:t>
            </w:r>
            <w:r>
              <w:rPr>
                <w:rFonts w:hint="eastAsia"/>
                <w:lang w:eastAsia="zh-CN"/>
              </w:rPr>
              <w:t>。</w:t>
            </w:r>
          </w:p>
          <w:p w14:paraId="1CD1C34B">
            <w:pPr>
              <w:pStyle w:val="59"/>
              <w:bidi w:val="0"/>
              <w:rPr>
                <w:rFonts w:hint="default" w:ascii="Times New Roman" w:hAnsi="Times New Roman" w:eastAsia="宋体" w:cs="Times New Roman"/>
                <w:color w:val="auto"/>
                <w:spacing w:val="0"/>
                <w:kern w:val="0"/>
                <w:position w:val="0"/>
              </w:rPr>
            </w:pPr>
            <w:r>
              <w:rPr>
                <w:rFonts w:hint="default"/>
                <w:lang w:val="en-US" w:eastAsia="zh-CN"/>
              </w:rPr>
              <w:t>综上所述，项目采取的污染治理措施是可行的，污染物</w:t>
            </w:r>
            <w:r>
              <w:rPr>
                <w:rFonts w:hint="eastAsia"/>
                <w:lang w:val="en-US" w:eastAsia="zh-CN"/>
              </w:rPr>
              <w:t>能够</w:t>
            </w:r>
            <w:r>
              <w:rPr>
                <w:rFonts w:hint="default"/>
                <w:lang w:val="en-US" w:eastAsia="zh-CN"/>
              </w:rPr>
              <w:t>达标排放，并满足</w:t>
            </w:r>
            <w:r>
              <w:rPr>
                <w:rFonts w:hint="eastAsia"/>
                <w:lang w:val="en-US" w:eastAsia="zh-CN"/>
              </w:rPr>
              <w:t>相应</w:t>
            </w:r>
            <w:r>
              <w:rPr>
                <w:rFonts w:hint="default"/>
                <w:lang w:val="en-US" w:eastAsia="zh-CN"/>
              </w:rPr>
              <w:t>的废气排放标准限值，不会降低周围环境空气质量现状</w:t>
            </w:r>
            <w:r>
              <w:rPr>
                <w:rFonts w:hint="eastAsia"/>
                <w:lang w:val="en-US" w:eastAsia="zh-CN"/>
              </w:rPr>
              <w:t>。</w:t>
            </w:r>
          </w:p>
        </w:tc>
      </w:tr>
    </w:tbl>
    <w:p w14:paraId="0CF1DE6F">
      <w:pPr>
        <w:pageBreakBefore w:val="0"/>
        <w:bidi w:val="0"/>
        <w:adjustRightInd w:val="0"/>
        <w:snapToGrid w:val="0"/>
        <w:spacing w:beforeAutospacing="0" w:afterAutospacing="0" w:line="360" w:lineRule="auto"/>
        <w:ind w:left="0" w:leftChars="0" w:right="0" w:rightChars="0"/>
        <w:rPr>
          <w:rFonts w:hint="default" w:ascii="Times New Roman" w:hAnsi="Times New Roman" w:eastAsia="宋体" w:cs="Times New Roman"/>
          <w:b/>
          <w:color w:val="auto"/>
          <w:spacing w:val="0"/>
          <w:kern w:val="0"/>
          <w:positio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cols w:space="720" w:num="1"/>
          <w:rtlGutter w:val="0"/>
          <w:docGrid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
        <w:gridCol w:w="8769"/>
      </w:tblGrid>
      <w:tr w14:paraId="5119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0" w:hRule="atLeast"/>
        </w:trPr>
        <w:tc>
          <w:tcPr>
            <w:tcW w:w="161" w:type="pct"/>
            <w:tcBorders>
              <w:top w:val="single" w:color="auto" w:sz="12" w:space="0"/>
            </w:tcBorders>
            <w:noWrap w:val="0"/>
            <w:vAlign w:val="bottom"/>
          </w:tcPr>
          <w:p w14:paraId="675266D5">
            <w:pPr>
              <w:pageBreakBefore w:val="0"/>
              <w:kinsoku/>
              <w:wordWrap/>
              <w:overflowPunct/>
              <w:topLinePunct w:val="0"/>
              <w:bidi w:val="0"/>
              <w:adjustRightInd w:val="0"/>
              <w:snapToGrid w:val="0"/>
              <w:spacing w:beforeAutospacing="0" w:afterAutospacing="0"/>
              <w:ind w:left="0" w:leftChars="0" w:right="0" w:rightChars="0"/>
              <w:textAlignment w:val="auto"/>
              <w:rPr>
                <w:rFonts w:hint="default" w:ascii="Times New Roman" w:hAnsi="Times New Roman" w:eastAsia="宋体" w:cs="Times New Roman"/>
                <w:bCs/>
                <w:color w:val="auto"/>
                <w:spacing w:val="0"/>
                <w:kern w:val="0"/>
                <w:position w:val="0"/>
                <w:sz w:val="24"/>
              </w:rPr>
            </w:pPr>
          </w:p>
        </w:tc>
        <w:tc>
          <w:tcPr>
            <w:tcW w:w="4839" w:type="pct"/>
            <w:tcBorders>
              <w:top w:val="single" w:color="auto" w:sz="12" w:space="0"/>
            </w:tcBorders>
            <w:noWrap w:val="0"/>
            <w:vAlign w:val="top"/>
          </w:tcPr>
          <w:p w14:paraId="6CC2F85D">
            <w:pPr>
              <w:pStyle w:val="66"/>
              <w:pageBreakBefore w:val="0"/>
              <w:kinsoku/>
              <w:wordWrap/>
              <w:overflowPunct/>
              <w:topLinePunct w:val="0"/>
              <w:bidi w:val="0"/>
              <w:adjustRightInd w:val="0"/>
              <w:snapToGrid w:val="0"/>
              <w:spacing w:before="0" w:beforeAutospacing="0" w:after="0" w:afterAutospacing="0"/>
              <w:ind w:left="0" w:leftChars="0" w:right="0" w:rightChars="0"/>
              <w:textAlignment w:val="auto"/>
              <w:rPr>
                <w:rFonts w:hint="default" w:ascii="Times New Roman" w:hAnsi="Times New Roman" w:eastAsia="宋体" w:cs="Times New Roman"/>
                <w:color w:val="auto"/>
                <w:spacing w:val="0"/>
                <w:kern w:val="0"/>
                <w:position w:val="0"/>
              </w:rPr>
            </w:pPr>
            <w:r>
              <w:rPr>
                <w:rFonts w:hint="default" w:ascii="Times New Roman" w:hAnsi="Times New Roman" w:eastAsia="宋体" w:cs="Times New Roman"/>
                <w:color w:val="auto"/>
                <w:spacing w:val="0"/>
                <w:kern w:val="0"/>
                <w:position w:val="0"/>
              </w:rPr>
              <w:t>（二）废水</w:t>
            </w:r>
          </w:p>
          <w:p w14:paraId="6951A4DA">
            <w:pPr>
              <w:pStyle w:val="47"/>
              <w:pageBreakBefore w:val="0"/>
              <w:kinsoku/>
              <w:wordWrap/>
              <w:overflowPunct/>
              <w:topLinePunct w:val="0"/>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color w:val="auto"/>
                <w:spacing w:val="0"/>
                <w:kern w:val="0"/>
                <w:position w:val="0"/>
                <w:lang w:eastAsia="zh-CN"/>
              </w:rPr>
            </w:pPr>
            <w:r>
              <w:rPr>
                <w:rFonts w:hint="default" w:ascii="Times New Roman" w:hAnsi="Times New Roman" w:eastAsia="宋体" w:cs="Times New Roman"/>
                <w:b/>
                <w:bCs/>
                <w:color w:val="auto"/>
                <w:spacing w:val="0"/>
                <w:kern w:val="0"/>
                <w:position w:val="0"/>
                <w:lang w:val="en-US" w:eastAsia="zh-CN"/>
              </w:rPr>
              <w:t>1、</w:t>
            </w:r>
            <w:r>
              <w:rPr>
                <w:rFonts w:hint="default" w:ascii="Times New Roman" w:hAnsi="Times New Roman" w:eastAsia="宋体" w:cs="Times New Roman"/>
                <w:b/>
                <w:bCs/>
                <w:color w:val="auto"/>
                <w:spacing w:val="0"/>
                <w:kern w:val="0"/>
                <w:position w:val="0"/>
                <w:lang w:eastAsia="zh-CN"/>
              </w:rPr>
              <w:t>废水产生情况</w:t>
            </w:r>
          </w:p>
          <w:p w14:paraId="4AA8BD24">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position w:val="0"/>
                <w:sz w:val="21"/>
                <w:szCs w:val="21"/>
                <w:lang w:val="en-US" w:eastAsia="zh-CN"/>
              </w:rPr>
            </w:pPr>
            <w:r>
              <w:rPr>
                <w:rFonts w:hint="default" w:ascii="Times New Roman" w:hAnsi="Times New Roman" w:eastAsia="宋体" w:cs="Times New Roman"/>
                <w:b/>
                <w:bCs/>
                <w:color w:val="auto"/>
                <w:spacing w:val="0"/>
                <w:kern w:val="0"/>
                <w:position w:val="0"/>
                <w:sz w:val="21"/>
                <w:szCs w:val="21"/>
                <w:lang w:val="en-US" w:eastAsia="zh-CN" w:bidi="ar-SA"/>
              </w:rPr>
              <w:t>表4-</w:t>
            </w:r>
            <w:r>
              <w:rPr>
                <w:rFonts w:hint="eastAsia" w:cs="Times New Roman"/>
                <w:b/>
                <w:bCs/>
                <w:color w:val="auto"/>
                <w:spacing w:val="0"/>
                <w:kern w:val="0"/>
                <w:position w:val="0"/>
                <w:sz w:val="21"/>
                <w:szCs w:val="21"/>
                <w:lang w:val="en-US" w:eastAsia="zh-CN" w:bidi="ar-SA"/>
              </w:rPr>
              <w:t>7</w:t>
            </w:r>
            <w:r>
              <w:rPr>
                <w:rFonts w:hint="default" w:ascii="Times New Roman" w:hAnsi="Times New Roman" w:eastAsia="宋体" w:cs="Times New Roman"/>
                <w:b/>
                <w:bCs/>
                <w:color w:val="auto"/>
                <w:spacing w:val="0"/>
                <w:kern w:val="0"/>
                <w:position w:val="0"/>
                <w:sz w:val="21"/>
                <w:szCs w:val="21"/>
                <w:lang w:val="en-US" w:eastAsia="zh-CN"/>
              </w:rPr>
              <w:t>项目废水污染源产生、排放汇总表</w:t>
            </w:r>
          </w:p>
          <w:tbl>
            <w:tblPr>
              <w:tblStyle w:val="28"/>
              <w:tblW w:w="4997" w:type="pct"/>
              <w:jc w:val="center"/>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1391"/>
              <w:gridCol w:w="846"/>
              <w:gridCol w:w="804"/>
              <w:gridCol w:w="873"/>
              <w:gridCol w:w="911"/>
              <w:gridCol w:w="794"/>
              <w:gridCol w:w="794"/>
              <w:gridCol w:w="794"/>
            </w:tblGrid>
            <w:tr w14:paraId="69767154">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tcBorders>
                    <w:tl2br w:val="nil"/>
                    <w:tr2bl w:val="nil"/>
                  </w:tcBorders>
                  <w:noWrap w:val="0"/>
                  <w:vAlign w:val="center"/>
                </w:tcPr>
                <w:p w14:paraId="0DA158D9">
                  <w:pPr>
                    <w:pStyle w:val="36"/>
                    <w:bidi w:val="0"/>
                    <w:rPr>
                      <w:rFonts w:hint="default"/>
                    </w:rPr>
                  </w:pPr>
                  <w:r>
                    <w:rPr>
                      <w:rFonts w:hint="default"/>
                      <w:lang w:val="en-US" w:eastAsia="zh-CN"/>
                    </w:rPr>
                    <w:t>排放源</w:t>
                  </w:r>
                </w:p>
              </w:tc>
              <w:tc>
                <w:tcPr>
                  <w:tcW w:w="1391" w:type="dxa"/>
                  <w:tcBorders>
                    <w:tl2br w:val="nil"/>
                    <w:tr2bl w:val="nil"/>
                  </w:tcBorders>
                  <w:noWrap w:val="0"/>
                  <w:vAlign w:val="center"/>
                </w:tcPr>
                <w:p w14:paraId="5F0EFA44">
                  <w:pPr>
                    <w:pStyle w:val="36"/>
                    <w:bidi w:val="0"/>
                    <w:rPr>
                      <w:rFonts w:hint="default"/>
                    </w:rPr>
                  </w:pPr>
                  <w:r>
                    <w:rPr>
                      <w:rFonts w:hint="default"/>
                      <w:lang w:val="en-US" w:eastAsia="zh-CN"/>
                    </w:rPr>
                    <w:t>名称</w:t>
                  </w:r>
                </w:p>
              </w:tc>
              <w:tc>
                <w:tcPr>
                  <w:tcW w:w="846" w:type="dxa"/>
                  <w:tcBorders>
                    <w:tl2br w:val="nil"/>
                    <w:tr2bl w:val="nil"/>
                  </w:tcBorders>
                  <w:noWrap w:val="0"/>
                  <w:vAlign w:val="center"/>
                </w:tcPr>
                <w:p w14:paraId="6B49F656">
                  <w:pPr>
                    <w:pStyle w:val="36"/>
                    <w:bidi w:val="0"/>
                    <w:rPr>
                      <w:rFonts w:hint="default"/>
                    </w:rPr>
                  </w:pPr>
                  <w:r>
                    <w:rPr>
                      <w:rFonts w:hint="default"/>
                      <w:lang w:val="en-US" w:eastAsia="zh-CN"/>
                    </w:rPr>
                    <w:t>COD</w:t>
                  </w:r>
                </w:p>
              </w:tc>
              <w:tc>
                <w:tcPr>
                  <w:tcW w:w="804" w:type="dxa"/>
                  <w:tcBorders>
                    <w:tl2br w:val="nil"/>
                    <w:tr2bl w:val="nil"/>
                  </w:tcBorders>
                  <w:noWrap w:val="0"/>
                  <w:vAlign w:val="center"/>
                </w:tcPr>
                <w:p w14:paraId="57E3A64B">
                  <w:pPr>
                    <w:pStyle w:val="36"/>
                    <w:bidi w:val="0"/>
                    <w:rPr>
                      <w:rFonts w:hint="default"/>
                    </w:rPr>
                  </w:pPr>
                  <w:r>
                    <w:rPr>
                      <w:rFonts w:hint="default"/>
                      <w:lang w:val="en-US" w:eastAsia="zh-CN"/>
                    </w:rPr>
                    <w:t>BOD</w:t>
                  </w:r>
                  <w:r>
                    <w:rPr>
                      <w:rFonts w:hint="default"/>
                      <w:vertAlign w:val="subscript"/>
                      <w:lang w:val="en-US" w:eastAsia="zh-CN"/>
                    </w:rPr>
                    <w:t>5</w:t>
                  </w:r>
                </w:p>
              </w:tc>
              <w:tc>
                <w:tcPr>
                  <w:tcW w:w="873" w:type="dxa"/>
                  <w:tcBorders>
                    <w:tl2br w:val="nil"/>
                    <w:tr2bl w:val="nil"/>
                  </w:tcBorders>
                  <w:noWrap w:val="0"/>
                  <w:vAlign w:val="center"/>
                </w:tcPr>
                <w:p w14:paraId="12FB327C">
                  <w:pPr>
                    <w:pStyle w:val="36"/>
                    <w:bidi w:val="0"/>
                    <w:rPr>
                      <w:rFonts w:hint="default"/>
                    </w:rPr>
                  </w:pPr>
                  <w:r>
                    <w:rPr>
                      <w:rFonts w:hint="default"/>
                      <w:lang w:val="en-US" w:eastAsia="zh-CN"/>
                    </w:rPr>
                    <w:t>SS</w:t>
                  </w:r>
                </w:p>
              </w:tc>
              <w:tc>
                <w:tcPr>
                  <w:tcW w:w="911" w:type="dxa"/>
                  <w:tcBorders>
                    <w:tl2br w:val="nil"/>
                    <w:tr2bl w:val="nil"/>
                  </w:tcBorders>
                  <w:noWrap w:val="0"/>
                  <w:vAlign w:val="center"/>
                </w:tcPr>
                <w:p w14:paraId="29ADEBBA">
                  <w:pPr>
                    <w:pStyle w:val="36"/>
                    <w:bidi w:val="0"/>
                    <w:rPr>
                      <w:rFonts w:hint="default"/>
                    </w:rPr>
                  </w:pPr>
                  <w:r>
                    <w:rPr>
                      <w:rFonts w:hint="default"/>
                      <w:lang w:val="en-US" w:eastAsia="zh-CN"/>
                    </w:rPr>
                    <w:t>NH</w:t>
                  </w:r>
                  <w:r>
                    <w:rPr>
                      <w:rFonts w:hint="default"/>
                      <w:vertAlign w:val="subscript"/>
                      <w:lang w:val="en-US" w:eastAsia="zh-CN"/>
                    </w:rPr>
                    <w:t>3</w:t>
                  </w:r>
                  <w:r>
                    <w:rPr>
                      <w:rFonts w:hint="default"/>
                      <w:lang w:val="en-US" w:eastAsia="zh-CN"/>
                    </w:rPr>
                    <w:t>-N</w:t>
                  </w:r>
                </w:p>
              </w:tc>
              <w:tc>
                <w:tcPr>
                  <w:tcW w:w="794" w:type="dxa"/>
                  <w:tcBorders>
                    <w:tl2br w:val="nil"/>
                    <w:tr2bl w:val="nil"/>
                  </w:tcBorders>
                  <w:noWrap w:val="0"/>
                  <w:vAlign w:val="center"/>
                </w:tcPr>
                <w:p w14:paraId="271C0C44">
                  <w:pPr>
                    <w:pStyle w:val="36"/>
                    <w:bidi w:val="0"/>
                    <w:rPr>
                      <w:rFonts w:hint="eastAsia"/>
                      <w:lang w:val="en-US" w:eastAsia="zh-CN"/>
                    </w:rPr>
                  </w:pPr>
                  <w:r>
                    <w:rPr>
                      <w:rFonts w:hint="default"/>
                      <w:lang w:val="en-US" w:eastAsia="zh-CN"/>
                    </w:rPr>
                    <w:t>TP</w:t>
                  </w:r>
                </w:p>
              </w:tc>
              <w:tc>
                <w:tcPr>
                  <w:tcW w:w="794" w:type="dxa"/>
                  <w:tcBorders>
                    <w:tl2br w:val="nil"/>
                    <w:tr2bl w:val="nil"/>
                  </w:tcBorders>
                  <w:noWrap w:val="0"/>
                  <w:vAlign w:val="center"/>
                </w:tcPr>
                <w:p w14:paraId="3B40AF4F">
                  <w:pPr>
                    <w:pStyle w:val="36"/>
                    <w:bidi w:val="0"/>
                    <w:rPr>
                      <w:rFonts w:hint="eastAsia"/>
                      <w:lang w:val="en-US" w:eastAsia="zh-CN"/>
                    </w:rPr>
                  </w:pPr>
                  <w:r>
                    <w:rPr>
                      <w:rFonts w:hint="default"/>
                      <w:lang w:val="en-US" w:eastAsia="zh-CN"/>
                    </w:rPr>
                    <w:t>TN</w:t>
                  </w:r>
                </w:p>
              </w:tc>
              <w:tc>
                <w:tcPr>
                  <w:tcW w:w="794" w:type="dxa"/>
                  <w:tcBorders>
                    <w:tl2br w:val="nil"/>
                    <w:tr2bl w:val="nil"/>
                  </w:tcBorders>
                  <w:noWrap w:val="0"/>
                  <w:vAlign w:val="center"/>
                </w:tcPr>
                <w:p w14:paraId="72C22A9B">
                  <w:pPr>
                    <w:pStyle w:val="36"/>
                    <w:bidi w:val="0"/>
                    <w:rPr>
                      <w:rFonts w:hint="eastAsia"/>
                      <w:lang w:val="en-US" w:eastAsia="zh-CN"/>
                    </w:rPr>
                  </w:pPr>
                  <w:r>
                    <w:rPr>
                      <w:rFonts w:hint="default"/>
                      <w:lang w:val="en-US" w:eastAsia="zh-CN"/>
                    </w:rPr>
                    <w:t>动植物油</w:t>
                  </w:r>
                </w:p>
              </w:tc>
            </w:tr>
            <w:tr w14:paraId="4ED398C2">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tcBorders>
                    <w:tl2br w:val="nil"/>
                    <w:tr2bl w:val="nil"/>
                  </w:tcBorders>
                  <w:noWrap w:val="0"/>
                  <w:vAlign w:val="center"/>
                </w:tcPr>
                <w:p w14:paraId="69DDE230">
                  <w:pPr>
                    <w:pStyle w:val="36"/>
                    <w:bidi w:val="0"/>
                    <w:rPr>
                      <w:rFonts w:hint="default"/>
                      <w:lang w:val="en-US" w:eastAsia="zh-CN"/>
                    </w:rPr>
                  </w:pPr>
                  <w:r>
                    <w:rPr>
                      <w:rFonts w:hint="default"/>
                      <w:lang w:val="en-US" w:eastAsia="zh-CN"/>
                    </w:rPr>
                    <w:t>污染物产生浓度</w:t>
                  </w:r>
                  <w:r>
                    <w:rPr>
                      <w:rFonts w:hint="eastAsia"/>
                      <w:lang w:val="en-US" w:eastAsia="zh-CN"/>
                    </w:rPr>
                    <w:t>（</w:t>
                  </w:r>
                  <w:r>
                    <w:rPr>
                      <w:rFonts w:hint="default"/>
                      <w:lang w:val="en-US" w:eastAsia="zh-CN"/>
                    </w:rPr>
                    <w:t>mg/L</w:t>
                  </w:r>
                  <w:r>
                    <w:rPr>
                      <w:rFonts w:hint="eastAsia"/>
                      <w:lang w:val="en-US" w:eastAsia="zh-CN"/>
                    </w:rPr>
                    <w:t>）</w:t>
                  </w:r>
                </w:p>
              </w:tc>
              <w:tc>
                <w:tcPr>
                  <w:tcW w:w="1391" w:type="dxa"/>
                  <w:vMerge w:val="restart"/>
                  <w:tcBorders>
                    <w:tl2br w:val="nil"/>
                    <w:tr2bl w:val="nil"/>
                  </w:tcBorders>
                  <w:noWrap w:val="0"/>
                  <w:vAlign w:val="center"/>
                </w:tcPr>
                <w:p w14:paraId="7D79AE00">
                  <w:pPr>
                    <w:pStyle w:val="36"/>
                    <w:bidi w:val="0"/>
                    <w:rPr>
                      <w:rFonts w:hint="default"/>
                      <w:lang w:val="en-US" w:eastAsia="zh-CN"/>
                    </w:rPr>
                  </w:pPr>
                  <w:r>
                    <w:rPr>
                      <w:rFonts w:hint="default"/>
                      <w:lang w:val="en-US" w:eastAsia="zh-CN"/>
                    </w:rPr>
                    <w:t>生活污水（</w:t>
                  </w:r>
                  <w:r>
                    <w:rPr>
                      <w:rFonts w:hint="eastAsia"/>
                      <w:lang w:val="en-US" w:eastAsia="zh-CN"/>
                    </w:rPr>
                    <w:t>1953.6</w:t>
                  </w:r>
                  <w:r>
                    <w:rPr>
                      <w:rFonts w:hint="default"/>
                      <w:lang w:val="en-US" w:eastAsia="zh-CN"/>
                    </w:rPr>
                    <w:t>t/a）</w:t>
                  </w:r>
                </w:p>
              </w:tc>
              <w:tc>
                <w:tcPr>
                  <w:tcW w:w="846" w:type="dxa"/>
                  <w:tcBorders>
                    <w:tl2br w:val="nil"/>
                    <w:tr2bl w:val="nil"/>
                  </w:tcBorders>
                  <w:noWrap w:val="0"/>
                  <w:vAlign w:val="center"/>
                </w:tcPr>
                <w:p w14:paraId="7A7A102C">
                  <w:pPr>
                    <w:pStyle w:val="36"/>
                    <w:bidi w:val="0"/>
                    <w:rPr>
                      <w:rFonts w:hint="default"/>
                      <w:lang w:val="en-US" w:eastAsia="zh-CN"/>
                    </w:rPr>
                  </w:pPr>
                  <w:r>
                    <w:rPr>
                      <w:rFonts w:hint="default"/>
                      <w:lang w:val="en-US" w:eastAsia="zh-CN"/>
                    </w:rPr>
                    <w:t>250</w:t>
                  </w:r>
                </w:p>
              </w:tc>
              <w:tc>
                <w:tcPr>
                  <w:tcW w:w="804" w:type="dxa"/>
                  <w:tcBorders>
                    <w:tl2br w:val="nil"/>
                    <w:tr2bl w:val="nil"/>
                  </w:tcBorders>
                  <w:noWrap w:val="0"/>
                  <w:vAlign w:val="center"/>
                </w:tcPr>
                <w:p w14:paraId="6C2D0CFD">
                  <w:pPr>
                    <w:pStyle w:val="36"/>
                    <w:bidi w:val="0"/>
                    <w:rPr>
                      <w:rFonts w:hint="default"/>
                      <w:lang w:val="en-US" w:eastAsia="zh-CN"/>
                    </w:rPr>
                  </w:pPr>
                  <w:r>
                    <w:rPr>
                      <w:rFonts w:hint="eastAsia"/>
                      <w:lang w:val="en-US" w:eastAsia="zh-CN"/>
                    </w:rPr>
                    <w:t>120</w:t>
                  </w:r>
                </w:p>
              </w:tc>
              <w:tc>
                <w:tcPr>
                  <w:tcW w:w="873" w:type="dxa"/>
                  <w:tcBorders>
                    <w:tl2br w:val="nil"/>
                    <w:tr2bl w:val="nil"/>
                  </w:tcBorders>
                  <w:noWrap w:val="0"/>
                  <w:vAlign w:val="center"/>
                </w:tcPr>
                <w:p w14:paraId="50BCA413">
                  <w:pPr>
                    <w:pStyle w:val="36"/>
                    <w:bidi w:val="0"/>
                    <w:rPr>
                      <w:rFonts w:hint="default"/>
                      <w:lang w:val="en-US" w:eastAsia="zh-CN"/>
                    </w:rPr>
                  </w:pPr>
                  <w:r>
                    <w:rPr>
                      <w:rFonts w:hint="eastAsia"/>
                      <w:lang w:val="en-US" w:eastAsia="zh-CN"/>
                    </w:rPr>
                    <w:t>150</w:t>
                  </w:r>
                </w:p>
              </w:tc>
              <w:tc>
                <w:tcPr>
                  <w:tcW w:w="911" w:type="dxa"/>
                  <w:tcBorders>
                    <w:tl2br w:val="nil"/>
                    <w:tr2bl w:val="nil"/>
                  </w:tcBorders>
                  <w:noWrap w:val="0"/>
                  <w:vAlign w:val="center"/>
                </w:tcPr>
                <w:p w14:paraId="5227F27F">
                  <w:pPr>
                    <w:pStyle w:val="36"/>
                    <w:bidi w:val="0"/>
                    <w:rPr>
                      <w:rFonts w:hint="default"/>
                      <w:lang w:val="en-US" w:eastAsia="zh-CN"/>
                    </w:rPr>
                  </w:pPr>
                  <w:r>
                    <w:rPr>
                      <w:rFonts w:hint="eastAsia"/>
                      <w:lang w:val="en-US" w:eastAsia="zh-CN"/>
                    </w:rPr>
                    <w:t>25</w:t>
                  </w:r>
                </w:p>
              </w:tc>
              <w:tc>
                <w:tcPr>
                  <w:tcW w:w="794" w:type="dxa"/>
                  <w:tcBorders>
                    <w:tl2br w:val="nil"/>
                    <w:tr2bl w:val="nil"/>
                  </w:tcBorders>
                  <w:noWrap w:val="0"/>
                  <w:vAlign w:val="center"/>
                </w:tcPr>
                <w:p w14:paraId="7C9090F9">
                  <w:pPr>
                    <w:pStyle w:val="36"/>
                    <w:bidi w:val="0"/>
                    <w:rPr>
                      <w:rFonts w:hint="default"/>
                      <w:lang w:val="en-US" w:eastAsia="zh-CN"/>
                    </w:rPr>
                  </w:pPr>
                  <w:r>
                    <w:rPr>
                      <w:rFonts w:hint="default"/>
                      <w:lang w:val="en-US" w:eastAsia="zh-CN"/>
                    </w:rPr>
                    <w:t>4</w:t>
                  </w:r>
                </w:p>
              </w:tc>
              <w:tc>
                <w:tcPr>
                  <w:tcW w:w="794" w:type="dxa"/>
                  <w:tcBorders>
                    <w:tl2br w:val="nil"/>
                    <w:tr2bl w:val="nil"/>
                  </w:tcBorders>
                  <w:noWrap w:val="0"/>
                  <w:vAlign w:val="center"/>
                </w:tcPr>
                <w:p w14:paraId="2E3B6BE7">
                  <w:pPr>
                    <w:pStyle w:val="36"/>
                    <w:bidi w:val="0"/>
                    <w:rPr>
                      <w:rFonts w:hint="default"/>
                      <w:lang w:val="en-US" w:eastAsia="zh-CN"/>
                    </w:rPr>
                  </w:pPr>
                  <w:r>
                    <w:rPr>
                      <w:rFonts w:hint="eastAsia"/>
                      <w:lang w:val="en-US" w:eastAsia="zh-CN"/>
                    </w:rPr>
                    <w:t>35</w:t>
                  </w:r>
                </w:p>
              </w:tc>
              <w:tc>
                <w:tcPr>
                  <w:tcW w:w="794" w:type="dxa"/>
                  <w:tcBorders>
                    <w:tl2br w:val="nil"/>
                    <w:tr2bl w:val="nil"/>
                  </w:tcBorders>
                  <w:noWrap w:val="0"/>
                  <w:vAlign w:val="center"/>
                </w:tcPr>
                <w:p w14:paraId="26298B9C">
                  <w:pPr>
                    <w:pStyle w:val="36"/>
                    <w:bidi w:val="0"/>
                    <w:rPr>
                      <w:rFonts w:hint="default"/>
                      <w:lang w:val="en-US" w:eastAsia="zh-CN"/>
                    </w:rPr>
                  </w:pPr>
                  <w:r>
                    <w:rPr>
                      <w:rFonts w:hint="default"/>
                      <w:lang w:val="en-US" w:eastAsia="zh-CN"/>
                    </w:rPr>
                    <w:t>20</w:t>
                  </w:r>
                </w:p>
              </w:tc>
            </w:tr>
            <w:tr w14:paraId="015CC599">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tcBorders>
                    <w:tl2br w:val="nil"/>
                    <w:tr2bl w:val="nil"/>
                  </w:tcBorders>
                  <w:noWrap w:val="0"/>
                  <w:vAlign w:val="center"/>
                </w:tcPr>
                <w:p w14:paraId="16FC330B">
                  <w:pPr>
                    <w:pStyle w:val="36"/>
                    <w:bidi w:val="0"/>
                    <w:rPr>
                      <w:rFonts w:hint="default"/>
                      <w:lang w:val="en-US" w:eastAsia="zh-CN"/>
                    </w:rPr>
                  </w:pPr>
                  <w:r>
                    <w:rPr>
                      <w:rFonts w:hint="default"/>
                      <w:lang w:val="en-US" w:eastAsia="zh-CN"/>
                    </w:rPr>
                    <w:t>污染物产生量</w:t>
                  </w:r>
                  <w:r>
                    <w:rPr>
                      <w:rFonts w:hint="eastAsia"/>
                      <w:lang w:val="en-US" w:eastAsia="zh-CN"/>
                    </w:rPr>
                    <w:t>（</w:t>
                  </w:r>
                  <w:r>
                    <w:rPr>
                      <w:rFonts w:hint="default"/>
                      <w:lang w:val="en-US" w:eastAsia="zh-CN"/>
                    </w:rPr>
                    <w:t>t/a</w:t>
                  </w:r>
                  <w:r>
                    <w:rPr>
                      <w:rFonts w:hint="eastAsia"/>
                      <w:lang w:val="en-US" w:eastAsia="zh-CN"/>
                    </w:rPr>
                    <w:t>）</w:t>
                  </w:r>
                </w:p>
              </w:tc>
              <w:tc>
                <w:tcPr>
                  <w:tcW w:w="1391" w:type="dxa"/>
                  <w:vMerge w:val="continue"/>
                  <w:tcBorders>
                    <w:tl2br w:val="nil"/>
                    <w:tr2bl w:val="nil"/>
                  </w:tcBorders>
                  <w:noWrap w:val="0"/>
                  <w:vAlign w:val="center"/>
                </w:tcPr>
                <w:p w14:paraId="5A89D769">
                  <w:pPr>
                    <w:pStyle w:val="36"/>
                    <w:bidi w:val="0"/>
                    <w:rPr>
                      <w:rFonts w:hint="default"/>
                      <w:lang w:val="en-US" w:eastAsia="zh-CN"/>
                    </w:rPr>
                  </w:pPr>
                </w:p>
              </w:tc>
              <w:tc>
                <w:tcPr>
                  <w:tcW w:w="846" w:type="dxa"/>
                  <w:tcBorders>
                    <w:tl2br w:val="nil"/>
                    <w:tr2bl w:val="nil"/>
                  </w:tcBorders>
                  <w:noWrap w:val="0"/>
                  <w:vAlign w:val="center"/>
                </w:tcPr>
                <w:p w14:paraId="575564AA">
                  <w:pPr>
                    <w:pStyle w:val="36"/>
                    <w:bidi w:val="0"/>
                    <w:rPr>
                      <w:rFonts w:hint="default"/>
                      <w:lang w:val="en-US" w:eastAsia="zh-CN"/>
                    </w:rPr>
                  </w:pPr>
                  <w:r>
                    <w:rPr>
                      <w:rFonts w:hint="eastAsia"/>
                      <w:lang w:val="en-US" w:eastAsia="zh-CN"/>
                    </w:rPr>
                    <w:t>0.488</w:t>
                  </w:r>
                </w:p>
              </w:tc>
              <w:tc>
                <w:tcPr>
                  <w:tcW w:w="804" w:type="dxa"/>
                  <w:tcBorders>
                    <w:tl2br w:val="nil"/>
                    <w:tr2bl w:val="nil"/>
                  </w:tcBorders>
                  <w:noWrap w:val="0"/>
                  <w:vAlign w:val="center"/>
                </w:tcPr>
                <w:p w14:paraId="3DFD45DC">
                  <w:pPr>
                    <w:pStyle w:val="36"/>
                    <w:bidi w:val="0"/>
                    <w:rPr>
                      <w:rFonts w:hint="default"/>
                      <w:lang w:val="en-US" w:eastAsia="zh-CN"/>
                    </w:rPr>
                  </w:pPr>
                  <w:r>
                    <w:rPr>
                      <w:rFonts w:hint="eastAsia"/>
                      <w:lang w:val="en-US" w:eastAsia="zh-CN"/>
                    </w:rPr>
                    <w:t>0.234</w:t>
                  </w:r>
                </w:p>
              </w:tc>
              <w:tc>
                <w:tcPr>
                  <w:tcW w:w="873" w:type="dxa"/>
                  <w:tcBorders>
                    <w:tl2br w:val="nil"/>
                    <w:tr2bl w:val="nil"/>
                  </w:tcBorders>
                  <w:noWrap w:val="0"/>
                  <w:vAlign w:val="center"/>
                </w:tcPr>
                <w:p w14:paraId="2902ABFB">
                  <w:pPr>
                    <w:pStyle w:val="36"/>
                    <w:bidi w:val="0"/>
                    <w:rPr>
                      <w:rFonts w:hint="default"/>
                      <w:lang w:val="en-US" w:eastAsia="zh-CN"/>
                    </w:rPr>
                  </w:pPr>
                  <w:r>
                    <w:rPr>
                      <w:rFonts w:hint="eastAsia"/>
                      <w:lang w:val="en-US" w:eastAsia="zh-CN"/>
                    </w:rPr>
                    <w:t>0.293</w:t>
                  </w:r>
                </w:p>
              </w:tc>
              <w:tc>
                <w:tcPr>
                  <w:tcW w:w="911" w:type="dxa"/>
                  <w:tcBorders>
                    <w:tl2br w:val="nil"/>
                    <w:tr2bl w:val="nil"/>
                  </w:tcBorders>
                  <w:noWrap w:val="0"/>
                  <w:vAlign w:val="center"/>
                </w:tcPr>
                <w:p w14:paraId="0DD4B922">
                  <w:pPr>
                    <w:pStyle w:val="36"/>
                    <w:bidi w:val="0"/>
                    <w:rPr>
                      <w:rFonts w:hint="default"/>
                      <w:lang w:val="en-US" w:eastAsia="zh-CN"/>
                    </w:rPr>
                  </w:pPr>
                  <w:r>
                    <w:rPr>
                      <w:rFonts w:hint="eastAsia"/>
                      <w:lang w:val="en-US" w:eastAsia="zh-CN"/>
                    </w:rPr>
                    <w:t>0.049</w:t>
                  </w:r>
                </w:p>
              </w:tc>
              <w:tc>
                <w:tcPr>
                  <w:tcW w:w="794" w:type="dxa"/>
                  <w:tcBorders>
                    <w:tl2br w:val="nil"/>
                    <w:tr2bl w:val="nil"/>
                  </w:tcBorders>
                  <w:noWrap w:val="0"/>
                  <w:vAlign w:val="center"/>
                </w:tcPr>
                <w:p w14:paraId="4F19F078">
                  <w:pPr>
                    <w:pStyle w:val="36"/>
                    <w:bidi w:val="0"/>
                    <w:rPr>
                      <w:rFonts w:hint="default"/>
                      <w:lang w:val="en-US" w:eastAsia="zh-CN"/>
                    </w:rPr>
                  </w:pPr>
                  <w:r>
                    <w:rPr>
                      <w:rFonts w:hint="eastAsia"/>
                      <w:lang w:val="en-US" w:eastAsia="zh-CN"/>
                    </w:rPr>
                    <w:t>0.008</w:t>
                  </w:r>
                </w:p>
              </w:tc>
              <w:tc>
                <w:tcPr>
                  <w:tcW w:w="794" w:type="dxa"/>
                  <w:tcBorders>
                    <w:tl2br w:val="nil"/>
                    <w:tr2bl w:val="nil"/>
                  </w:tcBorders>
                  <w:noWrap w:val="0"/>
                  <w:vAlign w:val="center"/>
                </w:tcPr>
                <w:p w14:paraId="52FBACAB">
                  <w:pPr>
                    <w:pStyle w:val="36"/>
                    <w:bidi w:val="0"/>
                    <w:rPr>
                      <w:rFonts w:hint="default"/>
                      <w:lang w:val="en-US" w:eastAsia="zh-CN"/>
                    </w:rPr>
                  </w:pPr>
                  <w:r>
                    <w:rPr>
                      <w:rFonts w:hint="eastAsia"/>
                      <w:lang w:val="en-US" w:eastAsia="zh-CN"/>
                    </w:rPr>
                    <w:t>0.068</w:t>
                  </w:r>
                </w:p>
              </w:tc>
              <w:tc>
                <w:tcPr>
                  <w:tcW w:w="794" w:type="dxa"/>
                  <w:tcBorders>
                    <w:tl2br w:val="nil"/>
                    <w:tr2bl w:val="nil"/>
                  </w:tcBorders>
                  <w:noWrap w:val="0"/>
                  <w:vAlign w:val="center"/>
                </w:tcPr>
                <w:p w14:paraId="510F21AE">
                  <w:pPr>
                    <w:pStyle w:val="36"/>
                    <w:bidi w:val="0"/>
                    <w:rPr>
                      <w:rFonts w:hint="default"/>
                      <w:lang w:val="en-US" w:eastAsia="zh-CN"/>
                    </w:rPr>
                  </w:pPr>
                  <w:r>
                    <w:rPr>
                      <w:rFonts w:hint="eastAsia"/>
                      <w:lang w:val="en-US" w:eastAsia="zh-CN"/>
                    </w:rPr>
                    <w:t>0.039</w:t>
                  </w:r>
                </w:p>
              </w:tc>
            </w:tr>
            <w:tr w14:paraId="02B37B54">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gridSpan w:val="2"/>
                  <w:tcBorders>
                    <w:tl2br w:val="nil"/>
                    <w:tr2bl w:val="nil"/>
                  </w:tcBorders>
                  <w:noWrap w:val="0"/>
                  <w:vAlign w:val="center"/>
                </w:tcPr>
                <w:p w14:paraId="1B31CCF3">
                  <w:pPr>
                    <w:pStyle w:val="36"/>
                    <w:bidi w:val="0"/>
                    <w:rPr>
                      <w:rFonts w:hint="default"/>
                      <w:lang w:val="en-US" w:eastAsia="zh-CN"/>
                    </w:rPr>
                  </w:pPr>
                  <w:r>
                    <w:rPr>
                      <w:rFonts w:hint="default"/>
                      <w:lang w:val="en-US" w:eastAsia="zh-CN"/>
                    </w:rPr>
                    <w:t>隔油池、化粪池处理效率</w:t>
                  </w:r>
                </w:p>
              </w:tc>
              <w:tc>
                <w:tcPr>
                  <w:tcW w:w="846" w:type="dxa"/>
                  <w:tcBorders>
                    <w:tl2br w:val="nil"/>
                    <w:tr2bl w:val="nil"/>
                  </w:tcBorders>
                  <w:noWrap w:val="0"/>
                  <w:vAlign w:val="center"/>
                </w:tcPr>
                <w:p w14:paraId="1A5ECF85">
                  <w:pPr>
                    <w:pStyle w:val="36"/>
                    <w:bidi w:val="0"/>
                    <w:rPr>
                      <w:rFonts w:hint="default"/>
                      <w:lang w:val="en-US" w:eastAsia="zh-CN"/>
                    </w:rPr>
                  </w:pPr>
                  <w:r>
                    <w:rPr>
                      <w:rFonts w:hint="default"/>
                      <w:lang w:val="en-US" w:eastAsia="zh-CN"/>
                    </w:rPr>
                    <w:t>35%</w:t>
                  </w:r>
                </w:p>
              </w:tc>
              <w:tc>
                <w:tcPr>
                  <w:tcW w:w="804" w:type="dxa"/>
                  <w:tcBorders>
                    <w:tl2br w:val="nil"/>
                    <w:tr2bl w:val="nil"/>
                  </w:tcBorders>
                  <w:noWrap w:val="0"/>
                  <w:vAlign w:val="center"/>
                </w:tcPr>
                <w:p w14:paraId="3CECCC2C">
                  <w:pPr>
                    <w:pStyle w:val="36"/>
                    <w:bidi w:val="0"/>
                    <w:rPr>
                      <w:rFonts w:hint="default"/>
                      <w:lang w:val="en-US" w:eastAsia="zh-CN"/>
                    </w:rPr>
                  </w:pPr>
                  <w:r>
                    <w:rPr>
                      <w:rFonts w:hint="default"/>
                      <w:lang w:val="en-US" w:eastAsia="zh-CN"/>
                    </w:rPr>
                    <w:t>40%</w:t>
                  </w:r>
                </w:p>
              </w:tc>
              <w:tc>
                <w:tcPr>
                  <w:tcW w:w="873" w:type="dxa"/>
                  <w:tcBorders>
                    <w:tl2br w:val="nil"/>
                    <w:tr2bl w:val="nil"/>
                  </w:tcBorders>
                  <w:noWrap w:val="0"/>
                  <w:vAlign w:val="center"/>
                </w:tcPr>
                <w:p w14:paraId="660FA394">
                  <w:pPr>
                    <w:pStyle w:val="36"/>
                    <w:bidi w:val="0"/>
                    <w:rPr>
                      <w:rFonts w:hint="default"/>
                      <w:lang w:val="en-US" w:eastAsia="zh-CN"/>
                    </w:rPr>
                  </w:pPr>
                  <w:r>
                    <w:rPr>
                      <w:rFonts w:hint="default"/>
                      <w:lang w:val="en-US" w:eastAsia="zh-CN"/>
                    </w:rPr>
                    <w:t>50%</w:t>
                  </w:r>
                </w:p>
              </w:tc>
              <w:tc>
                <w:tcPr>
                  <w:tcW w:w="911" w:type="dxa"/>
                  <w:tcBorders>
                    <w:tl2br w:val="nil"/>
                    <w:tr2bl w:val="nil"/>
                  </w:tcBorders>
                  <w:noWrap w:val="0"/>
                  <w:vAlign w:val="center"/>
                </w:tcPr>
                <w:p w14:paraId="52B3EB9A">
                  <w:pPr>
                    <w:pStyle w:val="36"/>
                    <w:bidi w:val="0"/>
                    <w:rPr>
                      <w:rFonts w:hint="default"/>
                      <w:lang w:val="en-US" w:eastAsia="zh-CN"/>
                    </w:rPr>
                  </w:pPr>
                  <w:r>
                    <w:rPr>
                      <w:rFonts w:hint="eastAsia"/>
                      <w:lang w:val="en-US" w:eastAsia="zh-CN"/>
                    </w:rPr>
                    <w:t>/</w:t>
                  </w:r>
                </w:p>
              </w:tc>
              <w:tc>
                <w:tcPr>
                  <w:tcW w:w="794" w:type="dxa"/>
                  <w:tcBorders>
                    <w:tl2br w:val="nil"/>
                    <w:tr2bl w:val="nil"/>
                  </w:tcBorders>
                  <w:noWrap w:val="0"/>
                  <w:vAlign w:val="center"/>
                </w:tcPr>
                <w:p w14:paraId="787A7AA3">
                  <w:pPr>
                    <w:pStyle w:val="36"/>
                    <w:bidi w:val="0"/>
                    <w:rPr>
                      <w:rFonts w:hint="default"/>
                      <w:lang w:val="en-US" w:eastAsia="zh-CN"/>
                    </w:rPr>
                  </w:pPr>
                  <w:r>
                    <w:rPr>
                      <w:rFonts w:hint="eastAsia"/>
                      <w:lang w:val="en-US" w:eastAsia="zh-CN"/>
                    </w:rPr>
                    <w:t>40</w:t>
                  </w:r>
                  <w:r>
                    <w:rPr>
                      <w:rFonts w:hint="default"/>
                      <w:lang w:val="en-US" w:eastAsia="zh-CN"/>
                    </w:rPr>
                    <w:t>%</w:t>
                  </w:r>
                </w:p>
              </w:tc>
              <w:tc>
                <w:tcPr>
                  <w:tcW w:w="794" w:type="dxa"/>
                  <w:tcBorders>
                    <w:tl2br w:val="nil"/>
                    <w:tr2bl w:val="nil"/>
                  </w:tcBorders>
                  <w:noWrap w:val="0"/>
                  <w:vAlign w:val="center"/>
                </w:tcPr>
                <w:p w14:paraId="1BFA5B53">
                  <w:pPr>
                    <w:pStyle w:val="36"/>
                    <w:bidi w:val="0"/>
                    <w:rPr>
                      <w:rFonts w:hint="default"/>
                      <w:lang w:val="en-US" w:eastAsia="zh-CN"/>
                    </w:rPr>
                  </w:pPr>
                  <w:r>
                    <w:rPr>
                      <w:rFonts w:hint="default"/>
                      <w:lang w:val="en-US" w:eastAsia="zh-CN"/>
                    </w:rPr>
                    <w:t>5%</w:t>
                  </w:r>
                </w:p>
              </w:tc>
              <w:tc>
                <w:tcPr>
                  <w:tcW w:w="794" w:type="dxa"/>
                  <w:tcBorders>
                    <w:tl2br w:val="nil"/>
                    <w:tr2bl w:val="nil"/>
                  </w:tcBorders>
                  <w:noWrap w:val="0"/>
                  <w:vAlign w:val="center"/>
                </w:tcPr>
                <w:p w14:paraId="5B1FEE6C">
                  <w:pPr>
                    <w:pStyle w:val="36"/>
                    <w:bidi w:val="0"/>
                    <w:rPr>
                      <w:rFonts w:hint="default"/>
                      <w:lang w:val="en-US" w:eastAsia="zh-CN"/>
                    </w:rPr>
                  </w:pPr>
                  <w:r>
                    <w:rPr>
                      <w:rFonts w:hint="default"/>
                      <w:lang w:val="en-US" w:eastAsia="zh-CN"/>
                    </w:rPr>
                    <w:t>70%</w:t>
                  </w:r>
                </w:p>
              </w:tc>
            </w:tr>
            <w:tr w14:paraId="41A0CEF5">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gridSpan w:val="2"/>
                  <w:tcBorders>
                    <w:tl2br w:val="nil"/>
                    <w:tr2bl w:val="nil"/>
                  </w:tcBorders>
                  <w:noWrap w:val="0"/>
                  <w:vAlign w:val="center"/>
                </w:tcPr>
                <w:p w14:paraId="45D0CFCF">
                  <w:pPr>
                    <w:pStyle w:val="36"/>
                    <w:bidi w:val="0"/>
                    <w:rPr>
                      <w:rFonts w:hint="default"/>
                      <w:lang w:val="en-US" w:eastAsia="zh-CN"/>
                    </w:rPr>
                  </w:pPr>
                  <w:r>
                    <w:rPr>
                      <w:rFonts w:hint="default"/>
                      <w:lang w:val="en-US" w:eastAsia="zh-CN"/>
                    </w:rPr>
                    <w:t>处理后排放浓度</w:t>
                  </w:r>
                  <w:r>
                    <w:rPr>
                      <w:rFonts w:hint="eastAsia"/>
                      <w:lang w:val="en-US" w:eastAsia="zh-CN"/>
                    </w:rPr>
                    <w:t>（</w:t>
                  </w:r>
                  <w:r>
                    <w:rPr>
                      <w:rFonts w:hint="default"/>
                      <w:lang w:val="en-US" w:eastAsia="zh-CN"/>
                    </w:rPr>
                    <w:t>mg/L</w:t>
                  </w:r>
                  <w:r>
                    <w:rPr>
                      <w:rFonts w:hint="eastAsia"/>
                      <w:lang w:val="en-US" w:eastAsia="zh-CN"/>
                    </w:rPr>
                    <w:t>）</w:t>
                  </w:r>
                </w:p>
              </w:tc>
              <w:tc>
                <w:tcPr>
                  <w:tcW w:w="846" w:type="dxa"/>
                  <w:tcBorders>
                    <w:tl2br w:val="nil"/>
                    <w:tr2bl w:val="nil"/>
                  </w:tcBorders>
                  <w:noWrap w:val="0"/>
                  <w:vAlign w:val="center"/>
                </w:tcPr>
                <w:p w14:paraId="21B04474">
                  <w:pPr>
                    <w:pStyle w:val="36"/>
                    <w:bidi w:val="0"/>
                    <w:rPr>
                      <w:rFonts w:hint="default"/>
                      <w:lang w:val="en-US" w:eastAsia="zh-CN"/>
                    </w:rPr>
                  </w:pPr>
                  <w:r>
                    <w:rPr>
                      <w:rFonts w:hint="default"/>
                      <w:lang w:val="en-US" w:eastAsia="zh-CN"/>
                    </w:rPr>
                    <w:t>162.5</w:t>
                  </w:r>
                </w:p>
              </w:tc>
              <w:tc>
                <w:tcPr>
                  <w:tcW w:w="804" w:type="dxa"/>
                  <w:tcBorders>
                    <w:tl2br w:val="nil"/>
                    <w:tr2bl w:val="nil"/>
                  </w:tcBorders>
                  <w:noWrap w:val="0"/>
                  <w:vAlign w:val="center"/>
                </w:tcPr>
                <w:p w14:paraId="0FF8806C">
                  <w:pPr>
                    <w:pStyle w:val="36"/>
                    <w:bidi w:val="0"/>
                    <w:rPr>
                      <w:rFonts w:hint="default"/>
                      <w:lang w:val="en-US" w:eastAsia="zh-CN"/>
                    </w:rPr>
                  </w:pPr>
                  <w:r>
                    <w:rPr>
                      <w:rFonts w:hint="eastAsia"/>
                      <w:lang w:val="en-US" w:eastAsia="zh-CN"/>
                    </w:rPr>
                    <w:t>72</w:t>
                  </w:r>
                </w:p>
              </w:tc>
              <w:tc>
                <w:tcPr>
                  <w:tcW w:w="873" w:type="dxa"/>
                  <w:tcBorders>
                    <w:tl2br w:val="nil"/>
                    <w:tr2bl w:val="nil"/>
                  </w:tcBorders>
                  <w:noWrap w:val="0"/>
                  <w:vAlign w:val="center"/>
                </w:tcPr>
                <w:p w14:paraId="09D12795">
                  <w:pPr>
                    <w:pStyle w:val="36"/>
                    <w:bidi w:val="0"/>
                    <w:rPr>
                      <w:rFonts w:hint="default"/>
                      <w:lang w:val="en-US" w:eastAsia="zh-CN"/>
                    </w:rPr>
                  </w:pPr>
                  <w:r>
                    <w:rPr>
                      <w:rFonts w:hint="eastAsia"/>
                      <w:lang w:val="en-US" w:eastAsia="zh-CN"/>
                    </w:rPr>
                    <w:t>75</w:t>
                  </w:r>
                </w:p>
              </w:tc>
              <w:tc>
                <w:tcPr>
                  <w:tcW w:w="911" w:type="dxa"/>
                  <w:tcBorders>
                    <w:tl2br w:val="nil"/>
                    <w:tr2bl w:val="nil"/>
                  </w:tcBorders>
                  <w:noWrap w:val="0"/>
                  <w:vAlign w:val="center"/>
                </w:tcPr>
                <w:p w14:paraId="3C49C6B2">
                  <w:pPr>
                    <w:pStyle w:val="36"/>
                    <w:bidi w:val="0"/>
                    <w:rPr>
                      <w:rFonts w:hint="default"/>
                      <w:lang w:val="en-US" w:eastAsia="zh-CN"/>
                    </w:rPr>
                  </w:pPr>
                  <w:r>
                    <w:rPr>
                      <w:rFonts w:hint="eastAsia"/>
                      <w:lang w:val="en-US" w:eastAsia="zh-CN"/>
                    </w:rPr>
                    <w:t>25</w:t>
                  </w:r>
                </w:p>
              </w:tc>
              <w:tc>
                <w:tcPr>
                  <w:tcW w:w="794" w:type="dxa"/>
                  <w:tcBorders>
                    <w:tl2br w:val="nil"/>
                    <w:tr2bl w:val="nil"/>
                  </w:tcBorders>
                  <w:noWrap w:val="0"/>
                  <w:vAlign w:val="center"/>
                </w:tcPr>
                <w:p w14:paraId="7785B3C0">
                  <w:pPr>
                    <w:pStyle w:val="36"/>
                    <w:bidi w:val="0"/>
                    <w:rPr>
                      <w:rFonts w:hint="default"/>
                      <w:lang w:val="en-US" w:eastAsia="zh-CN"/>
                    </w:rPr>
                  </w:pPr>
                  <w:r>
                    <w:rPr>
                      <w:rFonts w:hint="eastAsia"/>
                      <w:lang w:val="en-US" w:eastAsia="zh-CN"/>
                    </w:rPr>
                    <w:t>2.4</w:t>
                  </w:r>
                </w:p>
              </w:tc>
              <w:tc>
                <w:tcPr>
                  <w:tcW w:w="794" w:type="dxa"/>
                  <w:tcBorders>
                    <w:tl2br w:val="nil"/>
                    <w:tr2bl w:val="nil"/>
                  </w:tcBorders>
                  <w:noWrap w:val="0"/>
                  <w:vAlign w:val="center"/>
                </w:tcPr>
                <w:p w14:paraId="61894C20">
                  <w:pPr>
                    <w:pStyle w:val="36"/>
                    <w:bidi w:val="0"/>
                    <w:rPr>
                      <w:rFonts w:hint="default"/>
                      <w:lang w:val="en-US" w:eastAsia="zh-CN"/>
                    </w:rPr>
                  </w:pPr>
                  <w:r>
                    <w:rPr>
                      <w:rFonts w:hint="eastAsia"/>
                      <w:lang w:val="en-US" w:eastAsia="zh-CN"/>
                    </w:rPr>
                    <w:t>33.25</w:t>
                  </w:r>
                </w:p>
              </w:tc>
              <w:tc>
                <w:tcPr>
                  <w:tcW w:w="794" w:type="dxa"/>
                  <w:tcBorders>
                    <w:tl2br w:val="nil"/>
                    <w:tr2bl w:val="nil"/>
                  </w:tcBorders>
                  <w:noWrap w:val="0"/>
                  <w:vAlign w:val="center"/>
                </w:tcPr>
                <w:p w14:paraId="712FE131">
                  <w:pPr>
                    <w:pStyle w:val="36"/>
                    <w:bidi w:val="0"/>
                    <w:rPr>
                      <w:rFonts w:hint="default"/>
                      <w:lang w:val="en-US" w:eastAsia="zh-CN"/>
                    </w:rPr>
                  </w:pPr>
                  <w:r>
                    <w:rPr>
                      <w:rFonts w:hint="default"/>
                      <w:lang w:val="en-US" w:eastAsia="zh-CN"/>
                    </w:rPr>
                    <w:t>6</w:t>
                  </w:r>
                </w:p>
              </w:tc>
            </w:tr>
            <w:tr w14:paraId="1ECCAE66">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gridSpan w:val="2"/>
                  <w:tcBorders>
                    <w:tl2br w:val="nil"/>
                    <w:tr2bl w:val="nil"/>
                  </w:tcBorders>
                  <w:noWrap w:val="0"/>
                  <w:vAlign w:val="center"/>
                </w:tcPr>
                <w:p w14:paraId="6EB6A76F">
                  <w:pPr>
                    <w:pStyle w:val="36"/>
                    <w:bidi w:val="0"/>
                    <w:rPr>
                      <w:rFonts w:hint="default"/>
                      <w:lang w:val="en-US" w:eastAsia="zh-CN"/>
                    </w:rPr>
                  </w:pPr>
                  <w:r>
                    <w:rPr>
                      <w:rFonts w:hint="default"/>
                      <w:lang w:val="en-US" w:eastAsia="zh-CN"/>
                    </w:rPr>
                    <w:t>处理后排放量（t/a）</w:t>
                  </w:r>
                </w:p>
              </w:tc>
              <w:tc>
                <w:tcPr>
                  <w:tcW w:w="846" w:type="dxa"/>
                  <w:tcBorders>
                    <w:tl2br w:val="nil"/>
                    <w:tr2bl w:val="nil"/>
                  </w:tcBorders>
                  <w:noWrap w:val="0"/>
                  <w:vAlign w:val="center"/>
                </w:tcPr>
                <w:p w14:paraId="0A20228B">
                  <w:pPr>
                    <w:pStyle w:val="36"/>
                    <w:bidi w:val="0"/>
                    <w:rPr>
                      <w:rFonts w:hint="default"/>
                      <w:lang w:val="en-US" w:eastAsia="zh-CN"/>
                    </w:rPr>
                  </w:pPr>
                  <w:r>
                    <w:rPr>
                      <w:rFonts w:hint="eastAsia"/>
                      <w:lang w:val="en-US" w:eastAsia="zh-CN"/>
                    </w:rPr>
                    <w:t>0.317</w:t>
                  </w:r>
                </w:p>
              </w:tc>
              <w:tc>
                <w:tcPr>
                  <w:tcW w:w="804" w:type="dxa"/>
                  <w:tcBorders>
                    <w:tl2br w:val="nil"/>
                    <w:tr2bl w:val="nil"/>
                  </w:tcBorders>
                  <w:noWrap w:val="0"/>
                  <w:vAlign w:val="center"/>
                </w:tcPr>
                <w:p w14:paraId="3E1EF9D1">
                  <w:pPr>
                    <w:pStyle w:val="36"/>
                    <w:bidi w:val="0"/>
                    <w:rPr>
                      <w:rFonts w:hint="default"/>
                      <w:lang w:val="en-US" w:eastAsia="zh-CN"/>
                    </w:rPr>
                  </w:pPr>
                  <w:r>
                    <w:rPr>
                      <w:rFonts w:hint="eastAsia"/>
                      <w:lang w:val="en-US" w:eastAsia="zh-CN"/>
                    </w:rPr>
                    <w:t>0.141</w:t>
                  </w:r>
                </w:p>
              </w:tc>
              <w:tc>
                <w:tcPr>
                  <w:tcW w:w="873" w:type="dxa"/>
                  <w:tcBorders>
                    <w:tl2br w:val="nil"/>
                    <w:tr2bl w:val="nil"/>
                  </w:tcBorders>
                  <w:noWrap w:val="0"/>
                  <w:vAlign w:val="center"/>
                </w:tcPr>
                <w:p w14:paraId="605C0D1B">
                  <w:pPr>
                    <w:pStyle w:val="36"/>
                    <w:bidi w:val="0"/>
                    <w:rPr>
                      <w:rFonts w:hint="default"/>
                      <w:lang w:val="en-US" w:eastAsia="zh-CN"/>
                    </w:rPr>
                  </w:pPr>
                  <w:r>
                    <w:rPr>
                      <w:rFonts w:hint="eastAsia"/>
                      <w:lang w:val="en-US" w:eastAsia="zh-CN"/>
                    </w:rPr>
                    <w:t>0.147</w:t>
                  </w:r>
                </w:p>
              </w:tc>
              <w:tc>
                <w:tcPr>
                  <w:tcW w:w="911" w:type="dxa"/>
                  <w:tcBorders>
                    <w:tl2br w:val="nil"/>
                    <w:tr2bl w:val="nil"/>
                  </w:tcBorders>
                  <w:noWrap w:val="0"/>
                  <w:vAlign w:val="center"/>
                </w:tcPr>
                <w:p w14:paraId="5C848F79">
                  <w:pPr>
                    <w:pStyle w:val="36"/>
                    <w:bidi w:val="0"/>
                    <w:rPr>
                      <w:rFonts w:hint="default"/>
                      <w:lang w:val="en-US" w:eastAsia="zh-CN"/>
                    </w:rPr>
                  </w:pPr>
                  <w:r>
                    <w:rPr>
                      <w:rFonts w:hint="eastAsia"/>
                      <w:lang w:val="en-US" w:eastAsia="zh-CN"/>
                    </w:rPr>
                    <w:t>0.049</w:t>
                  </w:r>
                </w:p>
              </w:tc>
              <w:tc>
                <w:tcPr>
                  <w:tcW w:w="794" w:type="dxa"/>
                  <w:tcBorders>
                    <w:tl2br w:val="nil"/>
                    <w:tr2bl w:val="nil"/>
                  </w:tcBorders>
                  <w:noWrap w:val="0"/>
                  <w:vAlign w:val="center"/>
                </w:tcPr>
                <w:p w14:paraId="7BE80FE6">
                  <w:pPr>
                    <w:pStyle w:val="36"/>
                    <w:bidi w:val="0"/>
                    <w:rPr>
                      <w:rFonts w:hint="default"/>
                      <w:lang w:val="en-US" w:eastAsia="zh-CN"/>
                    </w:rPr>
                  </w:pPr>
                  <w:r>
                    <w:rPr>
                      <w:rFonts w:hint="eastAsia"/>
                      <w:lang w:val="en-US" w:eastAsia="zh-CN"/>
                    </w:rPr>
                    <w:t>0.005</w:t>
                  </w:r>
                </w:p>
              </w:tc>
              <w:tc>
                <w:tcPr>
                  <w:tcW w:w="794" w:type="dxa"/>
                  <w:tcBorders>
                    <w:tl2br w:val="nil"/>
                    <w:tr2bl w:val="nil"/>
                  </w:tcBorders>
                  <w:noWrap w:val="0"/>
                  <w:vAlign w:val="center"/>
                </w:tcPr>
                <w:p w14:paraId="5095E967">
                  <w:pPr>
                    <w:pStyle w:val="36"/>
                    <w:bidi w:val="0"/>
                    <w:rPr>
                      <w:rFonts w:hint="default"/>
                      <w:lang w:val="en-US" w:eastAsia="zh-CN"/>
                    </w:rPr>
                  </w:pPr>
                  <w:r>
                    <w:rPr>
                      <w:rFonts w:hint="eastAsia"/>
                      <w:lang w:val="en-US" w:eastAsia="zh-CN"/>
                    </w:rPr>
                    <w:t>0.065</w:t>
                  </w:r>
                </w:p>
              </w:tc>
              <w:tc>
                <w:tcPr>
                  <w:tcW w:w="794" w:type="dxa"/>
                  <w:tcBorders>
                    <w:tl2br w:val="nil"/>
                    <w:tr2bl w:val="nil"/>
                  </w:tcBorders>
                  <w:noWrap w:val="0"/>
                  <w:vAlign w:val="center"/>
                </w:tcPr>
                <w:p w14:paraId="302BF806">
                  <w:pPr>
                    <w:pStyle w:val="36"/>
                    <w:bidi w:val="0"/>
                    <w:rPr>
                      <w:rFonts w:hint="default"/>
                      <w:lang w:val="en-US" w:eastAsia="zh-CN"/>
                    </w:rPr>
                  </w:pPr>
                  <w:r>
                    <w:rPr>
                      <w:rFonts w:hint="eastAsia"/>
                      <w:lang w:val="en-US" w:eastAsia="zh-CN"/>
                    </w:rPr>
                    <w:t>0.012</w:t>
                  </w:r>
                </w:p>
              </w:tc>
            </w:tr>
            <w:tr w14:paraId="5FD579BA">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gridSpan w:val="2"/>
                  <w:tcBorders>
                    <w:tl2br w:val="nil"/>
                    <w:tr2bl w:val="nil"/>
                  </w:tcBorders>
                  <w:noWrap w:val="0"/>
                  <w:vAlign w:val="center"/>
                </w:tcPr>
                <w:p w14:paraId="61557FE8">
                  <w:pPr>
                    <w:pStyle w:val="36"/>
                    <w:bidi w:val="0"/>
                    <w:rPr>
                      <w:rFonts w:hint="default"/>
                      <w:lang w:val="en-US" w:eastAsia="zh-CN"/>
                    </w:rPr>
                  </w:pPr>
                  <w:r>
                    <w:rPr>
                      <w:rFonts w:hint="eastAsia"/>
                      <w:lang w:val="en-US" w:eastAsia="zh-CN"/>
                    </w:rPr>
                    <w:t>南湖新城</w:t>
                  </w:r>
                  <w:r>
                    <w:rPr>
                      <w:rFonts w:hint="default"/>
                      <w:lang w:val="en-US" w:eastAsia="zh-CN"/>
                    </w:rPr>
                    <w:t>污水处理厂接管标</w:t>
                  </w:r>
                  <w:r>
                    <w:rPr>
                      <w:rFonts w:hint="eastAsia"/>
                      <w:lang w:val="en-US" w:eastAsia="zh-CN"/>
                    </w:rPr>
                    <w:t>准</w:t>
                  </w:r>
                  <w:r>
                    <w:rPr>
                      <w:rFonts w:hint="default"/>
                      <w:lang w:val="en-US" w:eastAsia="zh-CN"/>
                    </w:rPr>
                    <w:t>（mg/L）</w:t>
                  </w:r>
                </w:p>
              </w:tc>
              <w:tc>
                <w:tcPr>
                  <w:tcW w:w="846" w:type="dxa"/>
                  <w:tcBorders>
                    <w:tl2br w:val="nil"/>
                    <w:tr2bl w:val="nil"/>
                  </w:tcBorders>
                  <w:noWrap w:val="0"/>
                  <w:vAlign w:val="center"/>
                </w:tcPr>
                <w:p w14:paraId="054F5F32">
                  <w:pPr>
                    <w:pStyle w:val="36"/>
                    <w:bidi w:val="0"/>
                    <w:rPr>
                      <w:rFonts w:hint="default"/>
                      <w:lang w:val="en-US" w:eastAsia="zh-CN"/>
                    </w:rPr>
                  </w:pPr>
                  <w:r>
                    <w:rPr>
                      <w:rFonts w:hint="eastAsia"/>
                      <w:lang w:val="en-US" w:eastAsia="zh-CN"/>
                    </w:rPr>
                    <w:t>220</w:t>
                  </w:r>
                </w:p>
              </w:tc>
              <w:tc>
                <w:tcPr>
                  <w:tcW w:w="804" w:type="dxa"/>
                  <w:tcBorders>
                    <w:tl2br w:val="nil"/>
                    <w:tr2bl w:val="nil"/>
                  </w:tcBorders>
                  <w:noWrap w:val="0"/>
                  <w:vAlign w:val="center"/>
                </w:tcPr>
                <w:p w14:paraId="5036D096">
                  <w:pPr>
                    <w:pStyle w:val="36"/>
                    <w:bidi w:val="0"/>
                    <w:rPr>
                      <w:rFonts w:hint="default"/>
                      <w:lang w:val="en-US" w:eastAsia="zh-CN"/>
                    </w:rPr>
                  </w:pPr>
                  <w:r>
                    <w:rPr>
                      <w:rFonts w:hint="eastAsia"/>
                      <w:lang w:val="en-US" w:eastAsia="zh-CN"/>
                    </w:rPr>
                    <w:t>120</w:t>
                  </w:r>
                </w:p>
              </w:tc>
              <w:tc>
                <w:tcPr>
                  <w:tcW w:w="873" w:type="dxa"/>
                  <w:tcBorders>
                    <w:tl2br w:val="nil"/>
                    <w:tr2bl w:val="nil"/>
                  </w:tcBorders>
                  <w:noWrap w:val="0"/>
                  <w:vAlign w:val="center"/>
                </w:tcPr>
                <w:p w14:paraId="7C5A8D32">
                  <w:pPr>
                    <w:pStyle w:val="36"/>
                    <w:bidi w:val="0"/>
                    <w:rPr>
                      <w:rFonts w:hint="default"/>
                      <w:lang w:val="en-US" w:eastAsia="zh-CN"/>
                    </w:rPr>
                  </w:pPr>
                  <w:r>
                    <w:rPr>
                      <w:rFonts w:hint="eastAsia"/>
                      <w:lang w:val="en-US" w:eastAsia="zh-CN"/>
                    </w:rPr>
                    <w:t>200</w:t>
                  </w:r>
                </w:p>
              </w:tc>
              <w:tc>
                <w:tcPr>
                  <w:tcW w:w="911" w:type="dxa"/>
                  <w:tcBorders>
                    <w:tl2br w:val="nil"/>
                    <w:tr2bl w:val="nil"/>
                  </w:tcBorders>
                  <w:noWrap w:val="0"/>
                  <w:vAlign w:val="center"/>
                </w:tcPr>
                <w:p w14:paraId="421AEF99">
                  <w:pPr>
                    <w:pStyle w:val="36"/>
                    <w:bidi w:val="0"/>
                    <w:rPr>
                      <w:rFonts w:hint="default"/>
                      <w:lang w:val="en-US" w:eastAsia="zh-CN"/>
                    </w:rPr>
                  </w:pPr>
                  <w:r>
                    <w:rPr>
                      <w:rFonts w:hint="eastAsia"/>
                      <w:lang w:val="en-US" w:eastAsia="zh-CN"/>
                    </w:rPr>
                    <w:t>25</w:t>
                  </w:r>
                </w:p>
              </w:tc>
              <w:tc>
                <w:tcPr>
                  <w:tcW w:w="794" w:type="dxa"/>
                  <w:tcBorders>
                    <w:tl2br w:val="nil"/>
                    <w:tr2bl w:val="nil"/>
                  </w:tcBorders>
                  <w:noWrap w:val="0"/>
                  <w:vAlign w:val="center"/>
                </w:tcPr>
                <w:p w14:paraId="7242EE8E">
                  <w:pPr>
                    <w:pStyle w:val="36"/>
                    <w:bidi w:val="0"/>
                    <w:rPr>
                      <w:rFonts w:hint="default"/>
                      <w:lang w:val="en-US" w:eastAsia="zh-CN"/>
                    </w:rPr>
                  </w:pPr>
                  <w:r>
                    <w:rPr>
                      <w:rFonts w:hint="eastAsia"/>
                      <w:lang w:val="en-US" w:eastAsia="zh-CN"/>
                    </w:rPr>
                    <w:t>3</w:t>
                  </w:r>
                </w:p>
              </w:tc>
              <w:tc>
                <w:tcPr>
                  <w:tcW w:w="794" w:type="dxa"/>
                  <w:tcBorders>
                    <w:tl2br w:val="nil"/>
                    <w:tr2bl w:val="nil"/>
                  </w:tcBorders>
                  <w:noWrap w:val="0"/>
                  <w:vAlign w:val="center"/>
                </w:tcPr>
                <w:p w14:paraId="1C9934F4">
                  <w:pPr>
                    <w:pStyle w:val="36"/>
                    <w:bidi w:val="0"/>
                    <w:rPr>
                      <w:rFonts w:hint="default"/>
                      <w:lang w:val="en-US" w:eastAsia="zh-CN"/>
                    </w:rPr>
                  </w:pPr>
                  <w:r>
                    <w:rPr>
                      <w:rFonts w:hint="eastAsia"/>
                      <w:lang w:val="en-US" w:eastAsia="zh-CN"/>
                    </w:rPr>
                    <w:t>32</w:t>
                  </w:r>
                </w:p>
              </w:tc>
              <w:tc>
                <w:tcPr>
                  <w:tcW w:w="794" w:type="dxa"/>
                  <w:tcBorders>
                    <w:tl2br w:val="nil"/>
                    <w:tr2bl w:val="nil"/>
                  </w:tcBorders>
                  <w:noWrap w:val="0"/>
                  <w:vAlign w:val="center"/>
                </w:tcPr>
                <w:p w14:paraId="44CA8D7D">
                  <w:pPr>
                    <w:pStyle w:val="36"/>
                    <w:bidi w:val="0"/>
                    <w:rPr>
                      <w:rFonts w:hint="default"/>
                      <w:lang w:val="en-US" w:eastAsia="zh-CN"/>
                    </w:rPr>
                  </w:pPr>
                  <w:r>
                    <w:rPr>
                      <w:rFonts w:hint="eastAsia"/>
                      <w:lang w:val="en-US" w:eastAsia="zh-CN"/>
                    </w:rPr>
                    <w:t>/</w:t>
                  </w:r>
                </w:p>
              </w:tc>
            </w:tr>
            <w:tr w14:paraId="1C34F176">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gridSpan w:val="2"/>
                  <w:tcBorders>
                    <w:tl2br w:val="nil"/>
                    <w:tr2bl w:val="nil"/>
                  </w:tcBorders>
                  <w:noWrap w:val="0"/>
                  <w:vAlign w:val="center"/>
                </w:tcPr>
                <w:p w14:paraId="66161CE8">
                  <w:pPr>
                    <w:pStyle w:val="36"/>
                    <w:bidi w:val="0"/>
                    <w:rPr>
                      <w:rFonts w:hint="default"/>
                      <w:lang w:val="en-US" w:eastAsia="zh-CN"/>
                    </w:rPr>
                  </w:pPr>
                  <w:r>
                    <w:rPr>
                      <w:rFonts w:hint="default"/>
                      <w:lang w:val="en-US" w:eastAsia="zh-CN"/>
                    </w:rPr>
                    <w:t>《城镇污水处理厂污染物排放标准》（GB18918-2002）中的一级A标准</w:t>
                  </w:r>
                </w:p>
              </w:tc>
              <w:tc>
                <w:tcPr>
                  <w:tcW w:w="846" w:type="dxa"/>
                  <w:tcBorders>
                    <w:tl2br w:val="nil"/>
                    <w:tr2bl w:val="nil"/>
                  </w:tcBorders>
                  <w:noWrap w:val="0"/>
                  <w:vAlign w:val="center"/>
                </w:tcPr>
                <w:p w14:paraId="66E6D4CE">
                  <w:pPr>
                    <w:pStyle w:val="36"/>
                    <w:bidi w:val="0"/>
                    <w:rPr>
                      <w:rFonts w:hint="default"/>
                      <w:lang w:val="en-US" w:eastAsia="zh-CN"/>
                    </w:rPr>
                  </w:pPr>
                  <w:r>
                    <w:rPr>
                      <w:rFonts w:hint="default"/>
                      <w:lang w:val="en-US" w:eastAsia="zh-CN"/>
                    </w:rPr>
                    <w:t>50</w:t>
                  </w:r>
                </w:p>
              </w:tc>
              <w:tc>
                <w:tcPr>
                  <w:tcW w:w="804" w:type="dxa"/>
                  <w:tcBorders>
                    <w:tl2br w:val="nil"/>
                    <w:tr2bl w:val="nil"/>
                  </w:tcBorders>
                  <w:noWrap w:val="0"/>
                  <w:vAlign w:val="center"/>
                </w:tcPr>
                <w:p w14:paraId="0E5A2D1A">
                  <w:pPr>
                    <w:pStyle w:val="36"/>
                    <w:bidi w:val="0"/>
                    <w:rPr>
                      <w:rFonts w:hint="default"/>
                      <w:lang w:val="en-US" w:eastAsia="zh-CN"/>
                    </w:rPr>
                  </w:pPr>
                  <w:r>
                    <w:rPr>
                      <w:rFonts w:hint="default"/>
                      <w:lang w:val="en-US" w:eastAsia="zh-CN"/>
                    </w:rPr>
                    <w:t>10</w:t>
                  </w:r>
                </w:p>
              </w:tc>
              <w:tc>
                <w:tcPr>
                  <w:tcW w:w="873" w:type="dxa"/>
                  <w:tcBorders>
                    <w:tl2br w:val="nil"/>
                    <w:tr2bl w:val="nil"/>
                  </w:tcBorders>
                  <w:noWrap w:val="0"/>
                  <w:vAlign w:val="center"/>
                </w:tcPr>
                <w:p w14:paraId="688A8B8E">
                  <w:pPr>
                    <w:pStyle w:val="36"/>
                    <w:bidi w:val="0"/>
                    <w:rPr>
                      <w:rFonts w:hint="default"/>
                      <w:lang w:val="en-US" w:eastAsia="zh-CN"/>
                    </w:rPr>
                  </w:pPr>
                  <w:r>
                    <w:rPr>
                      <w:rFonts w:hint="default"/>
                      <w:lang w:val="en-US" w:eastAsia="zh-CN"/>
                    </w:rPr>
                    <w:t>10</w:t>
                  </w:r>
                </w:p>
              </w:tc>
              <w:tc>
                <w:tcPr>
                  <w:tcW w:w="911" w:type="dxa"/>
                  <w:tcBorders>
                    <w:tl2br w:val="nil"/>
                    <w:tr2bl w:val="nil"/>
                  </w:tcBorders>
                  <w:noWrap w:val="0"/>
                  <w:vAlign w:val="center"/>
                </w:tcPr>
                <w:p w14:paraId="6FE80716">
                  <w:pPr>
                    <w:pStyle w:val="36"/>
                    <w:bidi w:val="0"/>
                    <w:rPr>
                      <w:rFonts w:hint="default"/>
                      <w:lang w:val="en-US" w:eastAsia="zh-CN"/>
                    </w:rPr>
                  </w:pPr>
                  <w:r>
                    <w:rPr>
                      <w:rFonts w:hint="default"/>
                      <w:lang w:val="en-US" w:eastAsia="zh-CN"/>
                    </w:rPr>
                    <w:t>5</w:t>
                  </w:r>
                </w:p>
              </w:tc>
              <w:tc>
                <w:tcPr>
                  <w:tcW w:w="794" w:type="dxa"/>
                  <w:tcBorders>
                    <w:tl2br w:val="nil"/>
                    <w:tr2bl w:val="nil"/>
                  </w:tcBorders>
                  <w:noWrap w:val="0"/>
                  <w:vAlign w:val="center"/>
                </w:tcPr>
                <w:p w14:paraId="0A40EA54">
                  <w:pPr>
                    <w:pStyle w:val="36"/>
                    <w:bidi w:val="0"/>
                    <w:rPr>
                      <w:rFonts w:hint="default"/>
                      <w:lang w:val="en-US" w:eastAsia="zh-CN"/>
                    </w:rPr>
                  </w:pPr>
                  <w:r>
                    <w:rPr>
                      <w:rFonts w:hint="default"/>
                      <w:lang w:val="en-US" w:eastAsia="zh-CN"/>
                    </w:rPr>
                    <w:t>0.5</w:t>
                  </w:r>
                </w:p>
              </w:tc>
              <w:tc>
                <w:tcPr>
                  <w:tcW w:w="794" w:type="dxa"/>
                  <w:tcBorders>
                    <w:tl2br w:val="nil"/>
                    <w:tr2bl w:val="nil"/>
                  </w:tcBorders>
                  <w:noWrap w:val="0"/>
                  <w:vAlign w:val="center"/>
                </w:tcPr>
                <w:p w14:paraId="1E7F87C4">
                  <w:pPr>
                    <w:pStyle w:val="36"/>
                    <w:bidi w:val="0"/>
                    <w:rPr>
                      <w:rFonts w:hint="default"/>
                      <w:lang w:val="en-US" w:eastAsia="zh-CN"/>
                    </w:rPr>
                  </w:pPr>
                  <w:r>
                    <w:rPr>
                      <w:rFonts w:hint="default"/>
                      <w:lang w:val="en-US" w:eastAsia="zh-CN"/>
                    </w:rPr>
                    <w:t>15</w:t>
                  </w:r>
                </w:p>
              </w:tc>
              <w:tc>
                <w:tcPr>
                  <w:tcW w:w="794" w:type="dxa"/>
                  <w:tcBorders>
                    <w:tl2br w:val="nil"/>
                    <w:tr2bl w:val="nil"/>
                  </w:tcBorders>
                  <w:noWrap w:val="0"/>
                  <w:vAlign w:val="center"/>
                </w:tcPr>
                <w:p w14:paraId="01880E82">
                  <w:pPr>
                    <w:pStyle w:val="36"/>
                    <w:bidi w:val="0"/>
                    <w:rPr>
                      <w:rFonts w:hint="default"/>
                      <w:lang w:val="en-US" w:eastAsia="zh-CN"/>
                    </w:rPr>
                  </w:pPr>
                  <w:r>
                    <w:rPr>
                      <w:rFonts w:hint="default"/>
                      <w:lang w:val="en-US" w:eastAsia="zh-CN"/>
                    </w:rPr>
                    <w:t>1</w:t>
                  </w:r>
                </w:p>
              </w:tc>
            </w:tr>
            <w:tr w14:paraId="084C1EB6">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gridSpan w:val="2"/>
                  <w:tcBorders>
                    <w:tl2br w:val="nil"/>
                    <w:tr2bl w:val="nil"/>
                  </w:tcBorders>
                  <w:noWrap w:val="0"/>
                  <w:vAlign w:val="center"/>
                </w:tcPr>
                <w:p w14:paraId="3A12F533">
                  <w:pPr>
                    <w:pStyle w:val="36"/>
                    <w:bidi w:val="0"/>
                    <w:rPr>
                      <w:rFonts w:hint="default"/>
                      <w:lang w:val="en-US" w:eastAsia="zh-CN"/>
                    </w:rPr>
                  </w:pPr>
                  <w:r>
                    <w:rPr>
                      <w:rFonts w:hint="default"/>
                      <w:lang w:val="en-US" w:eastAsia="zh-CN"/>
                    </w:rPr>
                    <w:t>经污水处理厂处理后污染物排放量（t/a）</w:t>
                  </w:r>
                </w:p>
              </w:tc>
              <w:tc>
                <w:tcPr>
                  <w:tcW w:w="846" w:type="dxa"/>
                  <w:tcBorders>
                    <w:tl2br w:val="nil"/>
                    <w:tr2bl w:val="nil"/>
                  </w:tcBorders>
                  <w:noWrap w:val="0"/>
                  <w:vAlign w:val="center"/>
                </w:tcPr>
                <w:p w14:paraId="15C20886">
                  <w:pPr>
                    <w:pStyle w:val="36"/>
                    <w:bidi w:val="0"/>
                    <w:rPr>
                      <w:rFonts w:hint="default"/>
                      <w:lang w:val="en-US" w:eastAsia="zh-CN"/>
                    </w:rPr>
                  </w:pPr>
                  <w:r>
                    <w:rPr>
                      <w:rFonts w:hint="eastAsia"/>
                      <w:lang w:val="en-US" w:eastAsia="zh-CN"/>
                    </w:rPr>
                    <w:t>0.098</w:t>
                  </w:r>
                </w:p>
              </w:tc>
              <w:tc>
                <w:tcPr>
                  <w:tcW w:w="804" w:type="dxa"/>
                  <w:tcBorders>
                    <w:tl2br w:val="nil"/>
                    <w:tr2bl w:val="nil"/>
                  </w:tcBorders>
                  <w:noWrap w:val="0"/>
                  <w:vAlign w:val="center"/>
                </w:tcPr>
                <w:p w14:paraId="333EC461">
                  <w:pPr>
                    <w:pStyle w:val="36"/>
                    <w:bidi w:val="0"/>
                    <w:rPr>
                      <w:rFonts w:hint="default"/>
                      <w:lang w:val="en-US" w:eastAsia="zh-CN"/>
                    </w:rPr>
                  </w:pPr>
                  <w:r>
                    <w:rPr>
                      <w:rFonts w:hint="eastAsia"/>
                      <w:lang w:val="en-US" w:eastAsia="zh-CN"/>
                    </w:rPr>
                    <w:t>0.0195</w:t>
                  </w:r>
                </w:p>
              </w:tc>
              <w:tc>
                <w:tcPr>
                  <w:tcW w:w="873" w:type="dxa"/>
                  <w:tcBorders>
                    <w:tl2br w:val="nil"/>
                    <w:tr2bl w:val="nil"/>
                  </w:tcBorders>
                  <w:noWrap w:val="0"/>
                  <w:vAlign w:val="center"/>
                </w:tcPr>
                <w:p w14:paraId="47CE410B">
                  <w:pPr>
                    <w:pStyle w:val="36"/>
                    <w:bidi w:val="0"/>
                    <w:rPr>
                      <w:rFonts w:hint="default"/>
                      <w:lang w:val="en-US" w:eastAsia="zh-CN"/>
                    </w:rPr>
                  </w:pPr>
                  <w:r>
                    <w:rPr>
                      <w:rFonts w:hint="eastAsia"/>
                      <w:lang w:val="en-US" w:eastAsia="zh-CN"/>
                    </w:rPr>
                    <w:t>0.0195</w:t>
                  </w:r>
                </w:p>
              </w:tc>
              <w:tc>
                <w:tcPr>
                  <w:tcW w:w="911" w:type="dxa"/>
                  <w:tcBorders>
                    <w:tl2br w:val="nil"/>
                    <w:tr2bl w:val="nil"/>
                  </w:tcBorders>
                  <w:noWrap w:val="0"/>
                  <w:vAlign w:val="center"/>
                </w:tcPr>
                <w:p w14:paraId="0411D6CE">
                  <w:pPr>
                    <w:pStyle w:val="36"/>
                    <w:bidi w:val="0"/>
                    <w:rPr>
                      <w:rFonts w:hint="default"/>
                      <w:lang w:val="en-US" w:eastAsia="zh-CN"/>
                    </w:rPr>
                  </w:pPr>
                  <w:r>
                    <w:rPr>
                      <w:rFonts w:hint="eastAsia"/>
                      <w:lang w:val="en-US" w:eastAsia="zh-CN"/>
                    </w:rPr>
                    <w:t>0.0098</w:t>
                  </w:r>
                </w:p>
              </w:tc>
              <w:tc>
                <w:tcPr>
                  <w:tcW w:w="794" w:type="dxa"/>
                  <w:tcBorders>
                    <w:tl2br w:val="nil"/>
                    <w:tr2bl w:val="nil"/>
                  </w:tcBorders>
                  <w:noWrap w:val="0"/>
                  <w:vAlign w:val="center"/>
                </w:tcPr>
                <w:p w14:paraId="7DE75263">
                  <w:pPr>
                    <w:pStyle w:val="36"/>
                    <w:bidi w:val="0"/>
                    <w:rPr>
                      <w:rFonts w:hint="default"/>
                      <w:lang w:val="en-US" w:eastAsia="zh-CN"/>
                    </w:rPr>
                  </w:pPr>
                  <w:r>
                    <w:rPr>
                      <w:rFonts w:hint="eastAsia"/>
                      <w:lang w:val="en-US" w:eastAsia="zh-CN"/>
                    </w:rPr>
                    <w:t>0.0009</w:t>
                  </w:r>
                </w:p>
              </w:tc>
              <w:tc>
                <w:tcPr>
                  <w:tcW w:w="794" w:type="dxa"/>
                  <w:tcBorders>
                    <w:tl2br w:val="nil"/>
                    <w:tr2bl w:val="nil"/>
                  </w:tcBorders>
                  <w:noWrap w:val="0"/>
                  <w:vAlign w:val="center"/>
                </w:tcPr>
                <w:p w14:paraId="5A0BCF7C">
                  <w:pPr>
                    <w:pStyle w:val="36"/>
                    <w:bidi w:val="0"/>
                    <w:rPr>
                      <w:rFonts w:hint="default"/>
                      <w:lang w:val="en-US" w:eastAsia="zh-CN"/>
                    </w:rPr>
                  </w:pPr>
                  <w:r>
                    <w:rPr>
                      <w:rFonts w:hint="eastAsia"/>
                      <w:lang w:val="en-US" w:eastAsia="zh-CN"/>
                    </w:rPr>
                    <w:t>0.029</w:t>
                  </w:r>
                </w:p>
              </w:tc>
              <w:tc>
                <w:tcPr>
                  <w:tcW w:w="794" w:type="dxa"/>
                  <w:tcBorders>
                    <w:tl2br w:val="nil"/>
                    <w:tr2bl w:val="nil"/>
                  </w:tcBorders>
                  <w:noWrap w:val="0"/>
                  <w:vAlign w:val="center"/>
                </w:tcPr>
                <w:p w14:paraId="4B0C733C">
                  <w:pPr>
                    <w:pStyle w:val="36"/>
                    <w:bidi w:val="0"/>
                    <w:rPr>
                      <w:rFonts w:hint="default"/>
                      <w:lang w:val="en-US" w:eastAsia="zh-CN"/>
                    </w:rPr>
                  </w:pPr>
                  <w:r>
                    <w:rPr>
                      <w:rFonts w:hint="eastAsia"/>
                      <w:lang w:val="en-US" w:eastAsia="zh-CN"/>
                    </w:rPr>
                    <w:t>0.002</w:t>
                  </w:r>
                </w:p>
              </w:tc>
            </w:tr>
          </w:tbl>
          <w:p w14:paraId="0D7BEDFD">
            <w:pPr>
              <w:pStyle w:val="47"/>
              <w:pageBreakBefore w:val="0"/>
              <w:kinsoku/>
              <w:wordWrap/>
              <w:overflowPunct/>
              <w:topLinePunct w:val="0"/>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color w:val="auto"/>
                <w:spacing w:val="0"/>
                <w:kern w:val="0"/>
                <w:position w:val="0"/>
                <w:lang w:val="en-US" w:eastAsia="zh-CN"/>
              </w:rPr>
            </w:pPr>
            <w:r>
              <w:rPr>
                <w:rFonts w:hint="default" w:ascii="Times New Roman" w:hAnsi="Times New Roman" w:eastAsia="宋体" w:cs="Times New Roman"/>
                <w:b/>
                <w:bCs/>
                <w:color w:val="auto"/>
                <w:spacing w:val="0"/>
                <w:kern w:val="0"/>
                <w:position w:val="0"/>
                <w:lang w:val="en-US" w:eastAsia="zh-CN"/>
              </w:rPr>
              <w:t>2、废水污染源强计算过程</w:t>
            </w:r>
          </w:p>
          <w:p w14:paraId="0217124E">
            <w:pPr>
              <w:pStyle w:val="59"/>
              <w:bidi w:val="0"/>
              <w:rPr>
                <w:rFonts w:hint="default"/>
                <w:lang w:eastAsia="zh-CN"/>
              </w:rPr>
            </w:pPr>
            <w:r>
              <w:rPr>
                <w:rFonts w:hint="default"/>
              </w:rPr>
              <w:t>本项目</w:t>
            </w:r>
            <w:r>
              <w:rPr>
                <w:rFonts w:hint="default"/>
                <w:lang w:eastAsia="zh-CN"/>
              </w:rPr>
              <w:t>废水为员工生活污水</w:t>
            </w:r>
            <w:r>
              <w:rPr>
                <w:rFonts w:hint="eastAsia"/>
                <w:lang w:eastAsia="zh-CN"/>
              </w:rPr>
              <w:t>。</w:t>
            </w:r>
          </w:p>
          <w:p w14:paraId="1C774EDE">
            <w:pPr>
              <w:pStyle w:val="59"/>
              <w:bidi w:val="0"/>
              <w:rPr>
                <w:rFonts w:hint="default"/>
                <w:lang w:val="en-US" w:eastAsia="zh-CN"/>
              </w:rPr>
            </w:pPr>
            <w:r>
              <w:rPr>
                <w:rFonts w:hint="default"/>
              </w:rPr>
              <w:t>①</w:t>
            </w:r>
            <w:r>
              <w:rPr>
                <w:rFonts w:hint="default"/>
                <w:lang w:eastAsia="zh-CN"/>
              </w:rPr>
              <w:t>生活污水</w:t>
            </w:r>
          </w:p>
          <w:p w14:paraId="39D6650D">
            <w:pPr>
              <w:pStyle w:val="47"/>
              <w:pageBreakBefore w:val="0"/>
              <w:topLinePunct w:val="0"/>
              <w:bidi w:val="0"/>
              <w:adjustRightInd w:val="0"/>
              <w:snapToGrid w:val="0"/>
              <w:spacing w:beforeAutospacing="0" w:afterAutospacing="0"/>
              <w:ind w:left="0" w:leftChars="0" w:right="0" w:rightChars="0" w:firstLine="480" w:firstLineChars="200"/>
              <w:jc w:val="both"/>
              <w:rPr>
                <w:rFonts w:hint="default" w:ascii="Times New Roman" w:hAnsi="Times New Roman" w:eastAsia="宋体" w:cs="Times New Roman"/>
                <w:b w:val="0"/>
                <w:bCs w:val="0"/>
                <w:color w:val="auto"/>
                <w:spacing w:val="0"/>
                <w:kern w:val="0"/>
                <w:position w:val="0"/>
                <w:sz w:val="24"/>
                <w:szCs w:val="24"/>
                <w:lang w:eastAsia="zh-CN"/>
              </w:rPr>
            </w:pPr>
            <w:r>
              <w:rPr>
                <w:rStyle w:val="128"/>
                <w:rFonts w:hint="default"/>
                <w:bCs w:val="0"/>
                <w:color w:val="auto"/>
              </w:rPr>
              <w:t>本项目劳动定员为</w:t>
            </w:r>
            <w:r>
              <w:rPr>
                <w:rStyle w:val="128"/>
                <w:rFonts w:hint="eastAsia"/>
                <w:bCs w:val="0"/>
                <w:color w:val="auto"/>
                <w:lang w:val="en-US" w:eastAsia="zh-CN"/>
              </w:rPr>
              <w:t>74</w:t>
            </w:r>
            <w:r>
              <w:rPr>
                <w:rStyle w:val="128"/>
                <w:rFonts w:hint="default"/>
                <w:bCs w:val="0"/>
                <w:color w:val="auto"/>
              </w:rPr>
              <w:t>人</w:t>
            </w:r>
            <w:r>
              <w:rPr>
                <w:rStyle w:val="128"/>
                <w:rFonts w:hint="eastAsia"/>
                <w:bCs w:val="0"/>
                <w:color w:val="auto"/>
                <w:lang w:val="en-US" w:eastAsia="zh-CN"/>
              </w:rPr>
              <w:t>，</w:t>
            </w:r>
            <w:r>
              <w:rPr>
                <w:rStyle w:val="128"/>
                <w:rFonts w:hint="eastAsia"/>
                <w:bCs w:val="0"/>
                <w:color w:val="auto"/>
              </w:rPr>
              <w:t>根据江西省人民政府关于印发《生活及服务业用水定额第</w:t>
            </w:r>
            <w:r>
              <w:rPr>
                <w:rStyle w:val="128"/>
                <w:rFonts w:hint="eastAsia"/>
                <w:bCs w:val="0"/>
                <w:color w:val="auto"/>
                <w:lang w:val="en-US" w:eastAsia="zh-CN"/>
              </w:rPr>
              <w:t>1</w:t>
            </w:r>
            <w:r>
              <w:rPr>
                <w:rStyle w:val="128"/>
                <w:rFonts w:hint="eastAsia"/>
                <w:bCs w:val="0"/>
                <w:color w:val="auto"/>
              </w:rPr>
              <w:t>部分：</w:t>
            </w:r>
            <w:r>
              <w:rPr>
                <w:rStyle w:val="128"/>
                <w:rFonts w:hint="eastAsia"/>
                <w:bCs w:val="0"/>
                <w:color w:val="auto"/>
                <w:lang w:val="en-US" w:eastAsia="zh-CN"/>
              </w:rPr>
              <w:t>公共机构</w:t>
            </w:r>
            <w:r>
              <w:rPr>
                <w:rStyle w:val="128"/>
                <w:rFonts w:hint="eastAsia"/>
                <w:bCs w:val="0"/>
                <w:color w:val="auto"/>
              </w:rPr>
              <w:t>》的通知</w:t>
            </w:r>
            <w:r>
              <w:rPr>
                <w:rStyle w:val="128"/>
                <w:rFonts w:hint="eastAsia"/>
                <w:bCs w:val="0"/>
                <w:color w:val="auto"/>
                <w:lang w:eastAsia="zh-CN"/>
              </w:rPr>
              <w:t>（</w:t>
            </w:r>
            <w:r>
              <w:rPr>
                <w:rStyle w:val="128"/>
                <w:rFonts w:hint="eastAsia"/>
                <w:bCs w:val="0"/>
                <w:color w:val="auto"/>
              </w:rPr>
              <w:t>赣府发〔2024〕17号</w:t>
            </w:r>
            <w:r>
              <w:rPr>
                <w:rStyle w:val="128"/>
                <w:rFonts w:hint="eastAsia"/>
                <w:bCs w:val="0"/>
                <w:color w:val="auto"/>
                <w:lang w:eastAsia="zh-CN"/>
              </w:rPr>
              <w:t>）</w:t>
            </w:r>
            <w:r>
              <w:rPr>
                <w:rStyle w:val="128"/>
                <w:rFonts w:hint="eastAsia"/>
                <w:bCs w:val="0"/>
                <w:color w:val="auto"/>
              </w:rPr>
              <w:t>，员工生活用水定额</w:t>
            </w:r>
            <w:r>
              <w:rPr>
                <w:rStyle w:val="128"/>
                <w:rFonts w:hint="eastAsia"/>
                <w:bCs w:val="0"/>
                <w:color w:val="auto"/>
                <w:lang w:val="en-US" w:eastAsia="zh-CN"/>
              </w:rPr>
              <w:t>按党政机关-有食堂-通用值</w:t>
            </w:r>
            <w:r>
              <w:rPr>
                <w:rFonts w:hint="eastAsia" w:cs="宋体"/>
                <w:color w:val="auto"/>
                <w:sz w:val="24"/>
                <w:lang w:val="en-US" w:eastAsia="zh-CN"/>
              </w:rPr>
              <w:t>，</w:t>
            </w:r>
            <w:r>
              <w:rPr>
                <w:rFonts w:hint="eastAsia" w:ascii="Times New Roman" w:hAnsi="Times New Roman" w:eastAsia="宋体" w:cs="宋体"/>
                <w:color w:val="auto"/>
                <w:sz w:val="24"/>
              </w:rPr>
              <w:t>取</w:t>
            </w:r>
            <w:r>
              <w:rPr>
                <w:rFonts w:hint="eastAsia" w:cs="宋体"/>
                <w:color w:val="auto"/>
                <w:sz w:val="24"/>
                <w:lang w:val="en-US" w:eastAsia="zh-CN"/>
              </w:rPr>
              <w:t>33m</w:t>
            </w:r>
            <w:r>
              <w:rPr>
                <w:rFonts w:hint="eastAsia" w:cs="宋体"/>
                <w:color w:val="auto"/>
                <w:sz w:val="24"/>
                <w:vertAlign w:val="superscript"/>
                <w:lang w:val="en-US" w:eastAsia="zh-CN"/>
              </w:rPr>
              <w:t>3</w:t>
            </w:r>
            <w:r>
              <w:rPr>
                <w:rFonts w:hint="eastAsia" w:ascii="Times New Roman" w:hAnsi="Times New Roman" w:eastAsia="宋体" w:cs="宋体"/>
                <w:color w:val="auto"/>
                <w:sz w:val="24"/>
              </w:rPr>
              <w:t>/人·</w:t>
            </w:r>
            <w:r>
              <w:rPr>
                <w:rFonts w:hint="eastAsia" w:cs="宋体"/>
                <w:color w:val="auto"/>
                <w:sz w:val="24"/>
                <w:lang w:val="en-US" w:eastAsia="zh-CN"/>
              </w:rPr>
              <w:t>a</w:t>
            </w:r>
            <w:r>
              <w:rPr>
                <w:rFonts w:hint="eastAsia" w:ascii="Times New Roman" w:hAnsi="Times New Roman" w:eastAsia="宋体" w:cs="宋体"/>
                <w:color w:val="auto"/>
                <w:sz w:val="24"/>
              </w:rPr>
              <w:t>，则生活用水量为</w:t>
            </w:r>
            <w:r>
              <w:rPr>
                <w:rFonts w:hint="eastAsia" w:cs="宋体"/>
                <w:color w:val="auto"/>
                <w:sz w:val="24"/>
                <w:lang w:val="en-US" w:eastAsia="zh-CN"/>
              </w:rPr>
              <w:t>8.14</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w:t>
            </w:r>
            <w:r>
              <w:rPr>
                <w:rFonts w:hint="eastAsia" w:cs="宋体"/>
                <w:color w:val="auto"/>
                <w:sz w:val="24"/>
                <w:lang w:val="en-US" w:eastAsia="zh-CN"/>
              </w:rPr>
              <w:t>2442</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/a；排水量按用水量的80%计算，则废水产生量为</w:t>
            </w:r>
            <w:r>
              <w:rPr>
                <w:rFonts w:hint="eastAsia" w:cs="宋体"/>
                <w:color w:val="auto"/>
                <w:sz w:val="24"/>
                <w:lang w:val="en-US" w:eastAsia="zh-CN"/>
              </w:rPr>
              <w:t>6.512</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w:t>
            </w:r>
            <w:r>
              <w:rPr>
                <w:rFonts w:hint="eastAsia" w:cs="宋体"/>
                <w:color w:val="auto"/>
                <w:sz w:val="24"/>
                <w:lang w:val="en-US" w:eastAsia="zh-CN"/>
              </w:rPr>
              <w:t>1953.6</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/a。</w:t>
            </w:r>
            <w:r>
              <w:rPr>
                <w:rStyle w:val="129"/>
                <w:rFonts w:hint="eastAsia" w:ascii="Times New Roman" w:hAnsi="Times New Roman" w:eastAsia="宋体" w:cs="宋体"/>
                <w:color w:val="auto"/>
                <w:lang w:val="en-US" w:eastAsia="zh-CN"/>
              </w:rPr>
              <w:t>生活污水经</w:t>
            </w:r>
            <w:r>
              <w:rPr>
                <w:rStyle w:val="129"/>
                <w:rFonts w:hint="eastAsia" w:cs="宋体"/>
                <w:color w:val="auto"/>
                <w:lang w:val="en-US" w:eastAsia="zh-CN"/>
              </w:rPr>
              <w:t>隔油池+化粪池</w:t>
            </w:r>
            <w:r>
              <w:rPr>
                <w:rStyle w:val="129"/>
                <w:rFonts w:hint="eastAsia" w:ascii="Times New Roman" w:hAnsi="Times New Roman" w:eastAsia="宋体" w:cs="宋体"/>
                <w:color w:val="auto"/>
                <w:lang w:val="en-US" w:eastAsia="zh-CN"/>
              </w:rPr>
              <w:t>处理后经市政管网进入</w:t>
            </w:r>
            <w:r>
              <w:rPr>
                <w:rStyle w:val="128"/>
                <w:rFonts w:hint="eastAsia"/>
                <w:bCs w:val="0"/>
                <w:color w:val="auto"/>
                <w:lang w:val="en-US" w:eastAsia="zh-CN"/>
              </w:rPr>
              <w:t>南湖新城</w:t>
            </w:r>
            <w:r>
              <w:rPr>
                <w:rFonts w:hint="default" w:ascii="Times New Roman" w:hAnsi="Times New Roman" w:eastAsia="宋体" w:cs="Times New Roman"/>
                <w:snapToGrid w:val="0"/>
                <w:color w:val="auto"/>
                <w:spacing w:val="0"/>
                <w:kern w:val="0"/>
                <w:position w:val="0"/>
                <w:sz w:val="24"/>
                <w:szCs w:val="24"/>
              </w:rPr>
              <w:t>污水处理厂</w:t>
            </w:r>
            <w:r>
              <w:rPr>
                <w:rStyle w:val="129"/>
                <w:rFonts w:hint="eastAsia" w:ascii="Times New Roman" w:hAnsi="Times New Roman" w:eastAsia="宋体" w:cs="宋体"/>
                <w:color w:val="auto"/>
                <w:lang w:val="en-US" w:eastAsia="zh-CN"/>
              </w:rPr>
              <w:t>深度处理</w:t>
            </w:r>
            <w:r>
              <w:rPr>
                <w:rFonts w:hint="default" w:ascii="Times New Roman" w:hAnsi="Times New Roman" w:eastAsia="宋体" w:cs="Times New Roman"/>
                <w:b w:val="0"/>
                <w:bCs w:val="0"/>
                <w:color w:val="auto"/>
                <w:spacing w:val="0"/>
                <w:kern w:val="0"/>
                <w:position w:val="0"/>
                <w:sz w:val="24"/>
                <w:szCs w:val="24"/>
                <w:lang w:eastAsia="zh-CN"/>
              </w:rPr>
              <w:t>。</w:t>
            </w:r>
          </w:p>
          <w:p w14:paraId="481FF501">
            <w:pPr>
              <w:pStyle w:val="59"/>
              <w:bidi w:val="0"/>
              <w:rPr>
                <w:rFonts w:hint="default" w:ascii="Times New Roman" w:hAnsi="Times New Roman" w:eastAsia="宋体" w:cs="Times New Roman"/>
                <w:color w:val="auto"/>
                <w:spacing w:val="0"/>
                <w:kern w:val="0"/>
                <w:position w:val="0"/>
                <w:szCs w:val="32"/>
              </w:rPr>
            </w:pPr>
            <w:r>
              <w:rPr>
                <w:rFonts w:hint="default"/>
              </w:rPr>
              <w:t>参照《城市污水处理技术及工程实例第2版》中典型生活污水中低水质并结合本项目实际情况，生活污水中各污染物产生浓度为pH值：6~9（无量纲）、COD：250mg/L、BOD</w:t>
            </w:r>
            <w:r>
              <w:rPr>
                <w:rFonts w:hint="eastAsia"/>
                <w:vertAlign w:val="subscript"/>
                <w:lang w:val="en-US" w:eastAsia="zh-CN"/>
              </w:rPr>
              <w:t>5</w:t>
            </w:r>
            <w:r>
              <w:rPr>
                <w:rFonts w:hint="default"/>
              </w:rPr>
              <w:t>：120mg/L、SS：</w:t>
            </w:r>
            <w:r>
              <w:rPr>
                <w:rFonts w:hint="default"/>
                <w:lang w:val="en-US" w:eastAsia="zh-CN"/>
              </w:rPr>
              <w:t>150</w:t>
            </w:r>
            <w:r>
              <w:rPr>
                <w:rFonts w:hint="default"/>
              </w:rPr>
              <w:t>mg/L、氨氮：25mg/L、总氮：3</w:t>
            </w:r>
            <w:r>
              <w:rPr>
                <w:rFonts w:hint="eastAsia"/>
                <w:lang w:val="en-US" w:eastAsia="zh-CN"/>
              </w:rPr>
              <w:t>5</w:t>
            </w:r>
            <w:r>
              <w:rPr>
                <w:rFonts w:hint="default"/>
              </w:rPr>
              <w:t>mg/L、总磷：</w:t>
            </w:r>
            <w:r>
              <w:rPr>
                <w:rFonts w:hint="default"/>
                <w:lang w:val="en-US" w:eastAsia="zh-CN"/>
              </w:rPr>
              <w:t>4</w:t>
            </w:r>
            <w:r>
              <w:rPr>
                <w:rFonts w:hint="default"/>
              </w:rPr>
              <w:t>mg/L</w:t>
            </w:r>
            <w:r>
              <w:rPr>
                <w:rFonts w:hint="default"/>
                <w:lang w:eastAsia="zh-CN"/>
              </w:rPr>
              <w:t>、</w:t>
            </w:r>
            <w:r>
              <w:rPr>
                <w:rFonts w:hint="default"/>
                <w:lang w:val="en-US" w:eastAsia="zh-CN"/>
              </w:rPr>
              <w:t>动植物油：20</w:t>
            </w:r>
            <w:r>
              <w:rPr>
                <w:rFonts w:hint="default"/>
              </w:rPr>
              <w:t>mg/L。</w:t>
            </w:r>
          </w:p>
          <w:p w14:paraId="7D693612">
            <w:pPr>
              <w:pStyle w:val="59"/>
              <w:bidi w:val="0"/>
              <w:rPr>
                <w:rFonts w:hint="eastAsia"/>
                <w:lang w:eastAsia="zh-CN"/>
              </w:rPr>
            </w:pPr>
            <w:r>
              <w:rPr>
                <w:rFonts w:hint="default"/>
              </w:rPr>
              <w:t>②</w:t>
            </w:r>
            <w:r>
              <w:rPr>
                <w:rFonts w:hint="default"/>
                <w:lang w:eastAsia="zh-CN"/>
              </w:rPr>
              <w:t>冷却</w:t>
            </w:r>
            <w:r>
              <w:rPr>
                <w:rFonts w:hint="eastAsia"/>
                <w:lang w:val="en-US" w:eastAsia="zh-CN"/>
              </w:rPr>
              <w:t>废水</w:t>
            </w:r>
          </w:p>
          <w:p w14:paraId="5CF73FC8">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pacing w:val="0"/>
                <w:kern w:val="0"/>
                <w:position w:val="0"/>
                <w:sz w:val="24"/>
                <w:lang w:val="en-US" w:eastAsia="zh-CN" w:bidi="ar"/>
              </w:rPr>
            </w:pPr>
            <w:r>
              <w:rPr>
                <w:rFonts w:hint="default" w:ascii="Times New Roman" w:hAnsi="Times New Roman" w:eastAsia="宋体" w:cs="Times New Roman"/>
                <w:color w:val="auto"/>
                <w:spacing w:val="0"/>
                <w:kern w:val="0"/>
                <w:position w:val="0"/>
                <w:sz w:val="24"/>
                <w:lang w:bidi="ar"/>
              </w:rPr>
              <w:t>本项目生产过程中</w:t>
            </w:r>
            <w:r>
              <w:rPr>
                <w:rFonts w:hint="eastAsia" w:eastAsia="宋体" w:cs="Times New Roman"/>
                <w:color w:val="auto"/>
                <w:spacing w:val="0"/>
                <w:kern w:val="0"/>
                <w:position w:val="0"/>
                <w:sz w:val="24"/>
                <w:lang w:val="en-US" w:eastAsia="zh-CN" w:bidi="ar"/>
              </w:rPr>
              <w:t>使用</w:t>
            </w:r>
            <w:r>
              <w:rPr>
                <w:rFonts w:hint="default" w:ascii="Times New Roman" w:hAnsi="Times New Roman" w:eastAsia="宋体" w:cs="Times New Roman"/>
                <w:bCs/>
                <w:color w:val="auto"/>
                <w:spacing w:val="0"/>
                <w:kern w:val="0"/>
                <w:position w:val="0"/>
                <w:sz w:val="24"/>
              </w:rPr>
              <w:t>的冷却水都是间接接触，</w:t>
            </w:r>
            <w:r>
              <w:rPr>
                <w:rFonts w:hint="eastAsia" w:ascii="Times New Roman" w:hAnsi="Times New Roman" w:eastAsia="宋体" w:cs="Times New Roman"/>
                <w:bCs/>
                <w:color w:val="auto"/>
                <w:spacing w:val="0"/>
                <w:kern w:val="0"/>
                <w:position w:val="0"/>
                <w:sz w:val="24"/>
                <w:lang w:val="en-US" w:eastAsia="zh-CN"/>
              </w:rPr>
              <w:t>水温机</w:t>
            </w:r>
            <w:r>
              <w:rPr>
                <w:rFonts w:hint="default" w:ascii="Times New Roman" w:hAnsi="Times New Roman" w:eastAsia="宋体" w:cs="Times New Roman"/>
                <w:color w:val="auto"/>
                <w:spacing w:val="0"/>
                <w:kern w:val="0"/>
                <w:position w:val="0"/>
                <w:sz w:val="24"/>
                <w:lang w:eastAsia="zh-CN" w:bidi="ar"/>
              </w:rPr>
              <w:t>循环量</w:t>
            </w:r>
            <w:r>
              <w:rPr>
                <w:rFonts w:hint="default" w:ascii="Times New Roman" w:hAnsi="Times New Roman" w:eastAsia="宋体" w:cs="Times New Roman"/>
                <w:color w:val="auto"/>
                <w:spacing w:val="0"/>
                <w:kern w:val="0"/>
                <w:position w:val="0"/>
                <w:sz w:val="24"/>
                <w:lang w:bidi="ar"/>
              </w:rPr>
              <w:t>为</w:t>
            </w:r>
            <w:r>
              <w:rPr>
                <w:rFonts w:hint="eastAsia" w:ascii="Times New Roman" w:hAnsi="Times New Roman" w:eastAsia="宋体" w:cs="Times New Roman"/>
                <w:color w:val="auto"/>
                <w:spacing w:val="0"/>
                <w:kern w:val="0"/>
                <w:position w:val="0"/>
                <w:sz w:val="24"/>
                <w:lang w:val="en-US" w:eastAsia="zh-CN" w:bidi="ar"/>
              </w:rPr>
              <w:t>0.4</w:t>
            </w:r>
            <w:r>
              <w:rPr>
                <w:rFonts w:hint="default" w:ascii="Times New Roman" w:hAnsi="Times New Roman" w:eastAsia="宋体" w:cs="Times New Roman"/>
                <w:color w:val="auto"/>
                <w:spacing w:val="0"/>
                <w:kern w:val="0"/>
                <w:position w:val="0"/>
                <w:sz w:val="24"/>
                <w:lang w:bidi="ar"/>
              </w:rPr>
              <w:t>m</w:t>
            </w:r>
            <w:r>
              <w:rPr>
                <w:rFonts w:hint="default" w:ascii="Times New Roman" w:hAnsi="Times New Roman" w:eastAsia="宋体" w:cs="Times New Roman"/>
                <w:color w:val="auto"/>
                <w:spacing w:val="0"/>
                <w:kern w:val="0"/>
                <w:position w:val="0"/>
                <w:sz w:val="24"/>
                <w:vertAlign w:val="superscript"/>
                <w:lang w:bidi="ar"/>
              </w:rPr>
              <w:t>3</w:t>
            </w:r>
            <w:r>
              <w:rPr>
                <w:rFonts w:hint="default" w:ascii="Times New Roman" w:hAnsi="Times New Roman" w:eastAsia="宋体" w:cs="Times New Roman"/>
                <w:color w:val="auto"/>
                <w:spacing w:val="0"/>
                <w:kern w:val="0"/>
                <w:position w:val="0"/>
                <w:sz w:val="24"/>
                <w:lang w:val="en-US" w:eastAsia="zh-CN" w:bidi="ar"/>
              </w:rPr>
              <w:t>/h，年工作</w:t>
            </w:r>
            <w:r>
              <w:rPr>
                <w:rFonts w:hint="eastAsia" w:cs="Times New Roman"/>
                <w:color w:val="auto"/>
                <w:spacing w:val="0"/>
                <w:kern w:val="0"/>
                <w:position w:val="0"/>
                <w:sz w:val="24"/>
                <w:lang w:val="en-US" w:eastAsia="zh-CN" w:bidi="ar"/>
              </w:rPr>
              <w:t>3000</w:t>
            </w:r>
            <w:r>
              <w:rPr>
                <w:rFonts w:hint="default" w:ascii="Times New Roman" w:hAnsi="Times New Roman" w:eastAsia="宋体" w:cs="Times New Roman"/>
                <w:color w:val="auto"/>
                <w:spacing w:val="0"/>
                <w:kern w:val="0"/>
                <w:position w:val="0"/>
                <w:sz w:val="24"/>
                <w:lang w:val="en-US" w:eastAsia="zh-CN" w:bidi="ar"/>
              </w:rPr>
              <w:t>h，循环水总量为</w:t>
            </w:r>
            <w:r>
              <w:rPr>
                <w:rFonts w:hint="eastAsia" w:cs="Times New Roman"/>
                <w:color w:val="auto"/>
                <w:spacing w:val="0"/>
                <w:kern w:val="0"/>
                <w:position w:val="0"/>
                <w:sz w:val="24"/>
                <w:lang w:val="en-US" w:eastAsia="zh-CN" w:bidi="ar"/>
              </w:rPr>
              <w:t>4</w:t>
            </w:r>
            <w:r>
              <w:rPr>
                <w:rFonts w:hint="default" w:ascii="Times New Roman" w:hAnsi="Times New Roman" w:eastAsia="宋体" w:cs="Times New Roman"/>
                <w:color w:val="auto"/>
                <w:spacing w:val="0"/>
                <w:kern w:val="0"/>
                <w:position w:val="0"/>
                <w:sz w:val="24"/>
                <w:lang w:bidi="ar"/>
              </w:rPr>
              <w:t>m</w:t>
            </w:r>
            <w:r>
              <w:rPr>
                <w:rFonts w:hint="default" w:ascii="Times New Roman" w:hAnsi="Times New Roman" w:eastAsia="宋体" w:cs="Times New Roman"/>
                <w:color w:val="auto"/>
                <w:spacing w:val="0"/>
                <w:kern w:val="0"/>
                <w:position w:val="0"/>
                <w:sz w:val="24"/>
                <w:vertAlign w:val="superscript"/>
                <w:lang w:bidi="ar"/>
              </w:rPr>
              <w:t>3</w:t>
            </w:r>
            <w:r>
              <w:rPr>
                <w:rFonts w:hint="default" w:ascii="Times New Roman" w:hAnsi="Times New Roman" w:eastAsia="宋体" w:cs="Times New Roman"/>
                <w:color w:val="auto"/>
                <w:spacing w:val="0"/>
                <w:kern w:val="0"/>
                <w:position w:val="0"/>
                <w:sz w:val="24"/>
                <w:lang w:bidi="ar"/>
              </w:rPr>
              <w:t>/d</w:t>
            </w:r>
            <w:r>
              <w:rPr>
                <w:rFonts w:hint="eastAsia" w:cs="Times New Roman"/>
                <w:color w:val="auto"/>
                <w:spacing w:val="0"/>
                <w:kern w:val="0"/>
                <w:position w:val="0"/>
                <w:sz w:val="24"/>
                <w:lang w:eastAsia="zh-CN" w:bidi="ar"/>
              </w:rPr>
              <w:t>（</w:t>
            </w:r>
            <w:r>
              <w:rPr>
                <w:rFonts w:hint="eastAsia" w:cs="Times New Roman"/>
                <w:color w:val="auto"/>
                <w:spacing w:val="0"/>
                <w:kern w:val="0"/>
                <w:position w:val="0"/>
                <w:sz w:val="24"/>
                <w:lang w:val="en-US" w:eastAsia="zh-CN" w:bidi="ar"/>
              </w:rPr>
              <w:t>1200</w:t>
            </w:r>
            <w:r>
              <w:rPr>
                <w:rFonts w:hint="default" w:ascii="Times New Roman" w:hAnsi="Times New Roman" w:eastAsia="宋体" w:cs="Times New Roman"/>
                <w:color w:val="auto"/>
                <w:spacing w:val="0"/>
                <w:kern w:val="0"/>
                <w:position w:val="0"/>
                <w:sz w:val="24"/>
                <w:lang w:val="en-US" w:eastAsia="zh-CN" w:bidi="ar"/>
              </w:rPr>
              <w:t>m</w:t>
            </w:r>
            <w:r>
              <w:rPr>
                <w:rFonts w:hint="default" w:ascii="Times New Roman" w:hAnsi="Times New Roman" w:eastAsia="宋体" w:cs="Times New Roman"/>
                <w:color w:val="auto"/>
                <w:spacing w:val="0"/>
                <w:kern w:val="0"/>
                <w:position w:val="0"/>
                <w:sz w:val="24"/>
                <w:vertAlign w:val="superscript"/>
                <w:lang w:val="en-US" w:eastAsia="zh-CN" w:bidi="ar"/>
              </w:rPr>
              <w:t>3</w:t>
            </w:r>
            <w:r>
              <w:rPr>
                <w:rFonts w:hint="default" w:ascii="Times New Roman" w:hAnsi="Times New Roman" w:eastAsia="宋体" w:cs="Times New Roman"/>
                <w:color w:val="auto"/>
                <w:spacing w:val="0"/>
                <w:kern w:val="0"/>
                <w:position w:val="0"/>
                <w:sz w:val="24"/>
                <w:lang w:val="en-US" w:eastAsia="zh-CN" w:bidi="ar"/>
              </w:rPr>
              <w:t>/a</w:t>
            </w:r>
            <w:r>
              <w:rPr>
                <w:rFonts w:hint="default" w:ascii="Times New Roman" w:hAnsi="Times New Roman" w:eastAsia="宋体" w:cs="Times New Roman"/>
                <w:color w:val="auto"/>
                <w:spacing w:val="0"/>
                <w:kern w:val="0"/>
                <w:position w:val="0"/>
                <w:sz w:val="24"/>
                <w:lang w:eastAsia="zh-CN" w:bidi="ar"/>
              </w:rPr>
              <w:t>）</w:t>
            </w:r>
            <w:r>
              <w:rPr>
                <w:rFonts w:hint="default" w:ascii="Times New Roman" w:hAnsi="Times New Roman" w:eastAsia="宋体" w:cs="Times New Roman"/>
                <w:color w:val="auto"/>
                <w:spacing w:val="0"/>
                <w:kern w:val="0"/>
                <w:position w:val="0"/>
                <w:sz w:val="24"/>
                <w:lang w:bidi="ar"/>
              </w:rPr>
              <w:t>。</w:t>
            </w:r>
            <w:r>
              <w:rPr>
                <w:rFonts w:hint="default" w:ascii="Times New Roman" w:hAnsi="Times New Roman" w:eastAsia="宋体" w:cs="Times New Roman"/>
                <w:color w:val="auto"/>
                <w:spacing w:val="0"/>
                <w:kern w:val="0"/>
                <w:position w:val="0"/>
                <w:sz w:val="24"/>
                <w:szCs w:val="24"/>
                <w:lang w:val="en-US" w:eastAsia="zh-CN" w:bidi="ar"/>
              </w:rPr>
              <w:t>冷却水</w:t>
            </w:r>
            <w:r>
              <w:rPr>
                <w:rFonts w:hint="default" w:ascii="Times New Roman" w:hAnsi="Times New Roman" w:eastAsia="宋体" w:cs="Times New Roman"/>
                <w:color w:val="auto"/>
                <w:spacing w:val="0"/>
                <w:kern w:val="0"/>
                <w:position w:val="0"/>
                <w:sz w:val="24"/>
                <w:lang w:bidi="ar"/>
              </w:rPr>
              <w:t>定期补充损耗，</w:t>
            </w:r>
            <w:r>
              <w:rPr>
                <w:rFonts w:hint="default" w:ascii="Times New Roman" w:hAnsi="Times New Roman" w:eastAsia="宋体" w:cs="Times New Roman"/>
                <w:bCs/>
                <w:color w:val="auto"/>
                <w:spacing w:val="0"/>
                <w:kern w:val="0"/>
                <w:position w:val="0"/>
                <w:sz w:val="24"/>
              </w:rPr>
              <w:t>损耗量以冷却循环总水量</w:t>
            </w:r>
            <w:r>
              <w:rPr>
                <w:rFonts w:hint="eastAsia" w:ascii="Times New Roman" w:hAnsi="Times New Roman" w:eastAsia="宋体" w:cs="Times New Roman"/>
                <w:bCs/>
                <w:color w:val="auto"/>
                <w:spacing w:val="0"/>
                <w:kern w:val="0"/>
                <w:position w:val="0"/>
                <w:sz w:val="24"/>
                <w:lang w:val="en-US" w:eastAsia="zh-CN"/>
              </w:rPr>
              <w:t>10</w:t>
            </w:r>
            <w:r>
              <w:rPr>
                <w:rFonts w:hint="default" w:ascii="Times New Roman" w:hAnsi="Times New Roman" w:eastAsia="宋体" w:cs="Times New Roman"/>
                <w:bCs/>
                <w:color w:val="auto"/>
                <w:spacing w:val="0"/>
                <w:kern w:val="0"/>
                <w:position w:val="0"/>
                <w:sz w:val="24"/>
              </w:rPr>
              <w:t>%计，</w:t>
            </w:r>
            <w:r>
              <w:rPr>
                <w:rFonts w:hint="default" w:ascii="Times New Roman" w:hAnsi="Times New Roman" w:eastAsia="宋体" w:cs="Times New Roman"/>
                <w:color w:val="auto"/>
                <w:spacing w:val="0"/>
                <w:kern w:val="0"/>
                <w:position w:val="0"/>
                <w:sz w:val="24"/>
                <w:lang w:bidi="ar"/>
              </w:rPr>
              <w:t>需补充新鲜水量</w:t>
            </w:r>
            <w:r>
              <w:rPr>
                <w:rFonts w:hint="eastAsia" w:cs="Times New Roman"/>
                <w:color w:val="auto"/>
                <w:spacing w:val="0"/>
                <w:kern w:val="0"/>
                <w:position w:val="0"/>
                <w:sz w:val="24"/>
                <w:lang w:val="en-US" w:eastAsia="zh-CN" w:bidi="ar"/>
              </w:rPr>
              <w:t>0.4</w:t>
            </w:r>
            <w:r>
              <w:rPr>
                <w:rFonts w:hint="default" w:ascii="Times New Roman" w:hAnsi="Times New Roman" w:eastAsia="宋体" w:cs="Times New Roman"/>
                <w:color w:val="auto"/>
                <w:spacing w:val="0"/>
                <w:kern w:val="0"/>
                <w:position w:val="0"/>
                <w:sz w:val="24"/>
                <w:lang w:bidi="ar"/>
              </w:rPr>
              <w:t>m</w:t>
            </w:r>
            <w:r>
              <w:rPr>
                <w:rFonts w:hint="default" w:ascii="Times New Roman" w:hAnsi="Times New Roman" w:eastAsia="宋体" w:cs="Times New Roman"/>
                <w:color w:val="auto"/>
                <w:spacing w:val="0"/>
                <w:kern w:val="0"/>
                <w:position w:val="0"/>
                <w:sz w:val="24"/>
                <w:vertAlign w:val="superscript"/>
                <w:lang w:bidi="ar"/>
              </w:rPr>
              <w:t>3</w:t>
            </w:r>
            <w:r>
              <w:rPr>
                <w:rFonts w:hint="default" w:ascii="Times New Roman" w:hAnsi="Times New Roman" w:eastAsia="宋体" w:cs="Times New Roman"/>
                <w:color w:val="auto"/>
                <w:spacing w:val="0"/>
                <w:kern w:val="0"/>
                <w:position w:val="0"/>
                <w:sz w:val="24"/>
                <w:lang w:bidi="ar"/>
              </w:rPr>
              <w:t>/d（</w:t>
            </w:r>
            <w:r>
              <w:rPr>
                <w:rFonts w:hint="eastAsia" w:cs="Times New Roman"/>
                <w:color w:val="auto"/>
                <w:spacing w:val="0"/>
                <w:kern w:val="0"/>
                <w:position w:val="0"/>
                <w:sz w:val="24"/>
                <w:lang w:val="en-US" w:eastAsia="zh-CN" w:bidi="ar"/>
              </w:rPr>
              <w:t>120</w:t>
            </w:r>
            <w:r>
              <w:rPr>
                <w:rFonts w:hint="default" w:ascii="Times New Roman" w:hAnsi="Times New Roman" w:eastAsia="宋体" w:cs="Times New Roman"/>
                <w:color w:val="auto"/>
                <w:spacing w:val="0"/>
                <w:kern w:val="0"/>
                <w:position w:val="0"/>
                <w:sz w:val="24"/>
                <w:lang w:bidi="ar"/>
              </w:rPr>
              <w:t>m</w:t>
            </w:r>
            <w:r>
              <w:rPr>
                <w:rFonts w:hint="default" w:ascii="Times New Roman" w:hAnsi="Times New Roman" w:eastAsia="宋体" w:cs="Times New Roman"/>
                <w:color w:val="auto"/>
                <w:spacing w:val="0"/>
                <w:kern w:val="0"/>
                <w:position w:val="0"/>
                <w:sz w:val="24"/>
                <w:vertAlign w:val="superscript"/>
                <w:lang w:bidi="ar"/>
              </w:rPr>
              <w:t>3</w:t>
            </w:r>
            <w:r>
              <w:rPr>
                <w:rFonts w:hint="default" w:ascii="Times New Roman" w:hAnsi="Times New Roman" w:eastAsia="宋体" w:cs="Times New Roman"/>
                <w:color w:val="auto"/>
                <w:spacing w:val="0"/>
                <w:kern w:val="0"/>
                <w:position w:val="0"/>
                <w:sz w:val="24"/>
                <w:lang w:bidi="ar"/>
              </w:rPr>
              <w:t>/a）。</w:t>
            </w:r>
            <w:r>
              <w:rPr>
                <w:rFonts w:hint="eastAsia"/>
                <w:color w:val="auto"/>
                <w:sz w:val="24"/>
              </w:rPr>
              <w:t>循环冷却水</w:t>
            </w:r>
            <w:r>
              <w:rPr>
                <w:rFonts w:hint="eastAsia"/>
                <w:color w:val="auto"/>
                <w:sz w:val="24"/>
                <w:lang w:val="en-US" w:eastAsia="zh-CN"/>
              </w:rPr>
              <w:t>为外购纯净水，不外排</w:t>
            </w:r>
            <w:r>
              <w:rPr>
                <w:rFonts w:hint="eastAsia"/>
                <w:color w:val="auto"/>
                <w:sz w:val="24"/>
                <w:szCs w:val="24"/>
                <w:lang w:val="en-US" w:eastAsia="zh-CN"/>
              </w:rPr>
              <w:t>。</w:t>
            </w:r>
          </w:p>
          <w:p w14:paraId="191EB00C">
            <w:pPr>
              <w:pStyle w:val="59"/>
              <w:bidi w:val="0"/>
              <w:rPr>
                <w:rFonts w:hint="default"/>
                <w:lang w:val="en-US" w:eastAsia="zh-CN"/>
              </w:rPr>
            </w:pPr>
            <w:r>
              <w:rPr>
                <w:rFonts w:hint="default"/>
                <w:lang w:val="en-US" w:eastAsia="zh-CN"/>
              </w:rPr>
              <w:t>3、废水治理设施技术可行性分析</w:t>
            </w:r>
          </w:p>
          <w:p w14:paraId="009B578C">
            <w:pPr>
              <w:pStyle w:val="59"/>
              <w:bidi w:val="0"/>
              <w:rPr>
                <w:rFonts w:hint="default"/>
              </w:rPr>
            </w:pPr>
            <w:r>
              <w:rPr>
                <w:rFonts w:hint="default"/>
                <w:lang w:eastAsia="zh-CN"/>
              </w:rPr>
              <w:t>（</w:t>
            </w:r>
            <w:r>
              <w:rPr>
                <w:rFonts w:hint="default"/>
                <w:lang w:val="en-US" w:eastAsia="zh-CN"/>
              </w:rPr>
              <w:t>1</w:t>
            </w:r>
            <w:r>
              <w:rPr>
                <w:rFonts w:hint="default"/>
                <w:lang w:eastAsia="zh-CN"/>
              </w:rPr>
              <w:t>）</w:t>
            </w:r>
            <w:r>
              <w:rPr>
                <w:rFonts w:hint="default"/>
                <w:lang w:val="en-US" w:eastAsia="zh-CN"/>
              </w:rPr>
              <w:t>厂区内</w:t>
            </w:r>
            <w:r>
              <w:rPr>
                <w:rFonts w:hint="default"/>
              </w:rPr>
              <w:t>污水处理设施可行性分析</w:t>
            </w:r>
          </w:p>
          <w:p w14:paraId="61B1B01A">
            <w:pPr>
              <w:pStyle w:val="59"/>
              <w:bidi w:val="0"/>
              <w:rPr>
                <w:rFonts w:hint="default"/>
                <w:lang w:val="en-US" w:eastAsia="zh-CN"/>
              </w:rPr>
            </w:pPr>
            <w:r>
              <w:rPr>
                <w:rFonts w:hint="default"/>
              </w:rPr>
              <w:t>本项目</w:t>
            </w:r>
            <w:r>
              <w:rPr>
                <w:rFonts w:hint="default"/>
                <w:lang w:val="en-US" w:eastAsia="zh-CN"/>
              </w:rPr>
              <w:t>生活污水经</w:t>
            </w:r>
            <w:r>
              <w:rPr>
                <w:rFonts w:hint="eastAsia"/>
                <w:lang w:val="en-US" w:eastAsia="zh-CN"/>
              </w:rPr>
              <w:t>隔油池+化粪池</w:t>
            </w:r>
            <w:r>
              <w:rPr>
                <w:rFonts w:hint="default"/>
                <w:lang w:val="en-US" w:eastAsia="zh-CN"/>
              </w:rPr>
              <w:t>预处理后排入</w:t>
            </w:r>
            <w:r>
              <w:rPr>
                <w:rFonts w:hint="eastAsia"/>
                <w:lang w:val="en-US" w:eastAsia="zh-CN"/>
              </w:rPr>
              <w:t>南湖新城</w:t>
            </w:r>
            <w:r>
              <w:rPr>
                <w:rFonts w:hint="default"/>
              </w:rPr>
              <w:t>污水处理厂。根据</w:t>
            </w:r>
            <w:r>
              <w:rPr>
                <w:rFonts w:hint="eastAsia"/>
              </w:rPr>
              <w:t>《排污许可证申请与核发技术规范</w:t>
            </w:r>
            <w:r>
              <w:rPr>
                <w:rFonts w:hint="eastAsia"/>
                <w:lang w:val="en-US" w:eastAsia="zh-CN"/>
              </w:rPr>
              <w:t xml:space="preserve"> </w:t>
            </w:r>
            <w:r>
              <w:rPr>
                <w:rFonts w:hint="eastAsia"/>
              </w:rPr>
              <w:t>石墨及其他非金属矿物制品制造》（HJ1119</w:t>
            </w:r>
            <w:r>
              <w:rPr>
                <w:rFonts w:hint="eastAsia"/>
                <w:lang w:val="en-US" w:eastAsia="zh-CN"/>
              </w:rPr>
              <w:t>-</w:t>
            </w:r>
            <w:r>
              <w:rPr>
                <w:rFonts w:hint="eastAsia"/>
              </w:rPr>
              <w:t>2020）</w:t>
            </w:r>
            <w:r>
              <w:rPr>
                <w:rFonts w:hint="eastAsia"/>
                <w:lang w:eastAsia="zh-CN"/>
              </w:rPr>
              <w:t>，</w:t>
            </w:r>
            <w:r>
              <w:rPr>
                <w:rFonts w:hint="default"/>
              </w:rPr>
              <w:t>生活污水可行技术为</w:t>
            </w:r>
            <w:r>
              <w:rPr>
                <w:lang w:val="en-US" w:eastAsia="zh-CN"/>
              </w:rPr>
              <w:t>生活污水处理设施：化粪池</w:t>
            </w:r>
            <w:r>
              <w:rPr>
                <w:rFonts w:hint="default"/>
                <w:lang w:val="en-US" w:eastAsia="zh-CN"/>
              </w:rPr>
              <w:t>、生化法、其他</w:t>
            </w:r>
            <w:r>
              <w:rPr>
                <w:rFonts w:hint="default"/>
                <w:lang w:eastAsia="zh-CN"/>
              </w:rPr>
              <w:t>，</w:t>
            </w:r>
            <w:r>
              <w:rPr>
                <w:rFonts w:hint="default"/>
              </w:rPr>
              <w:t>本项目</w:t>
            </w:r>
            <w:r>
              <w:rPr>
                <w:rFonts w:hint="default"/>
                <w:lang w:val="en-US" w:eastAsia="zh-CN"/>
              </w:rPr>
              <w:t>生活污水</w:t>
            </w:r>
            <w:r>
              <w:rPr>
                <w:rFonts w:hint="default"/>
              </w:rPr>
              <w:t>采用</w:t>
            </w:r>
            <w:r>
              <w:rPr>
                <w:rFonts w:hint="default"/>
                <w:lang w:val="en-US" w:eastAsia="zh-CN"/>
              </w:rPr>
              <w:t>隔油池+</w:t>
            </w:r>
            <w:r>
              <w:rPr>
                <w:rFonts w:hint="default"/>
              </w:rPr>
              <w:t>化粪池进行处理属于可行性技术。</w:t>
            </w:r>
          </w:p>
          <w:p w14:paraId="39186BC3">
            <w:pPr>
              <w:pStyle w:val="59"/>
              <w:bidi w:val="0"/>
              <w:rPr>
                <w:rFonts w:hint="default"/>
                <w:lang w:val="en-US" w:eastAsia="zh-CN"/>
              </w:rPr>
            </w:pPr>
            <w:r>
              <w:rPr>
                <w:rFonts w:hint="default"/>
                <w:lang w:val="en-US" w:eastAsia="zh-CN"/>
              </w:rPr>
              <w:t>（2）</w:t>
            </w:r>
            <w:r>
              <w:rPr>
                <w:rFonts w:hint="eastAsia"/>
                <w:lang w:val="en-US" w:eastAsia="zh-CN"/>
              </w:rPr>
              <w:t>南湖新城</w:t>
            </w:r>
            <w:r>
              <w:rPr>
                <w:rFonts w:hint="default"/>
                <w:lang w:val="en-US" w:eastAsia="zh-CN"/>
              </w:rPr>
              <w:t>污水处理厂可行性分析</w:t>
            </w:r>
          </w:p>
          <w:p w14:paraId="0A236F9C">
            <w:pPr>
              <w:pStyle w:val="8"/>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①从水质上分析</w:t>
            </w:r>
          </w:p>
          <w:p w14:paraId="2C07A866">
            <w:pPr>
              <w:pStyle w:val="8"/>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项目外排废水污水性质为</w:t>
            </w:r>
            <w:r>
              <w:rPr>
                <w:rFonts w:hint="default" w:ascii="Times New Roman" w:hAnsi="Times New Roman" w:eastAsia="宋体" w:cs="Times New Roman"/>
                <w:color w:val="auto"/>
                <w:spacing w:val="0"/>
                <w:kern w:val="0"/>
                <w:position w:val="0"/>
                <w:sz w:val="24"/>
                <w:szCs w:val="24"/>
                <w:lang w:eastAsia="zh-CN"/>
              </w:rPr>
              <w:t>生活污水</w:t>
            </w:r>
            <w:r>
              <w:rPr>
                <w:rFonts w:hint="default" w:ascii="Times New Roman" w:hAnsi="Times New Roman" w:eastAsia="宋体" w:cs="Times New Roman"/>
                <w:color w:val="auto"/>
                <w:spacing w:val="0"/>
                <w:kern w:val="0"/>
                <w:position w:val="0"/>
                <w:sz w:val="24"/>
                <w:szCs w:val="24"/>
              </w:rPr>
              <w:t>，不含其他有毒有害物质，</w:t>
            </w:r>
            <w:r>
              <w:rPr>
                <w:rFonts w:hint="eastAsia" w:hAnsi="Times New Roman" w:cs="Times New Roman"/>
                <w:color w:val="auto"/>
                <w:spacing w:val="0"/>
                <w:kern w:val="0"/>
                <w:position w:val="0"/>
                <w:sz w:val="24"/>
                <w:szCs w:val="24"/>
                <w:lang w:val="en-US" w:eastAsia="zh-CN"/>
              </w:rPr>
              <w:t>生活污水</w:t>
            </w:r>
            <w:r>
              <w:rPr>
                <w:rFonts w:hint="default" w:ascii="Times New Roman" w:hAnsi="Times New Roman" w:eastAsia="宋体" w:cs="Times New Roman"/>
                <w:color w:val="auto"/>
                <w:spacing w:val="0"/>
                <w:kern w:val="0"/>
                <w:position w:val="0"/>
                <w:sz w:val="24"/>
                <w:szCs w:val="24"/>
              </w:rPr>
              <w:t>经</w:t>
            </w:r>
            <w:r>
              <w:rPr>
                <w:rFonts w:hint="default" w:ascii="Times New Roman" w:hAnsi="Times New Roman" w:eastAsia="宋体" w:cs="Times New Roman"/>
                <w:color w:val="auto"/>
                <w:spacing w:val="0"/>
                <w:kern w:val="0"/>
                <w:position w:val="0"/>
                <w:sz w:val="24"/>
                <w:szCs w:val="24"/>
                <w:lang w:val="en-US" w:eastAsia="zh-CN"/>
              </w:rPr>
              <w:t>污水处理站</w:t>
            </w:r>
            <w:r>
              <w:rPr>
                <w:rFonts w:hint="default" w:ascii="Times New Roman" w:hAnsi="Times New Roman" w:eastAsia="宋体" w:cs="Times New Roman"/>
                <w:color w:val="auto"/>
                <w:spacing w:val="0"/>
                <w:kern w:val="0"/>
                <w:position w:val="0"/>
                <w:sz w:val="24"/>
                <w:szCs w:val="24"/>
              </w:rPr>
              <w:t>处理后项目</w:t>
            </w:r>
            <w:r>
              <w:rPr>
                <w:rFonts w:hint="default" w:ascii="Times New Roman" w:hAnsi="Times New Roman" w:eastAsia="宋体" w:cs="Times New Roman"/>
                <w:color w:val="auto"/>
                <w:spacing w:val="0"/>
                <w:kern w:val="0"/>
                <w:position w:val="0"/>
                <w:sz w:val="24"/>
                <w:szCs w:val="24"/>
                <w:lang w:val="en-US" w:eastAsia="zh-CN"/>
              </w:rPr>
              <w:t>出</w:t>
            </w:r>
            <w:r>
              <w:rPr>
                <w:rFonts w:hint="default" w:ascii="Times New Roman" w:hAnsi="Times New Roman" w:eastAsia="宋体" w:cs="Times New Roman"/>
                <w:color w:val="auto"/>
                <w:spacing w:val="0"/>
                <w:kern w:val="0"/>
                <w:position w:val="0"/>
                <w:sz w:val="24"/>
                <w:szCs w:val="24"/>
              </w:rPr>
              <w:t>水水质满足</w:t>
            </w:r>
            <w:r>
              <w:rPr>
                <w:rFonts w:hint="eastAsia" w:hAnsi="Times New Roman" w:cs="Times New Roman"/>
                <w:color w:val="auto"/>
                <w:spacing w:val="0"/>
                <w:kern w:val="0"/>
                <w:position w:val="0"/>
                <w:sz w:val="24"/>
                <w:szCs w:val="24"/>
                <w:lang w:val="en-US" w:eastAsia="zh-CN"/>
              </w:rPr>
              <w:t>南湖新城</w:t>
            </w:r>
            <w:r>
              <w:rPr>
                <w:rFonts w:hint="default" w:ascii="Times New Roman" w:hAnsi="Times New Roman" w:eastAsia="宋体" w:cs="Times New Roman"/>
                <w:color w:val="auto"/>
                <w:spacing w:val="0"/>
                <w:kern w:val="0"/>
                <w:position w:val="0"/>
                <w:sz w:val="24"/>
                <w:szCs w:val="24"/>
              </w:rPr>
              <w:t>污水处理厂进水水质要求，不会影响污水处理厂正常运行。</w:t>
            </w:r>
          </w:p>
          <w:p w14:paraId="324ED63B">
            <w:pPr>
              <w:pStyle w:val="59"/>
              <w:bidi w:val="0"/>
              <w:rPr>
                <w:rFonts w:hint="default"/>
              </w:rPr>
            </w:pPr>
            <w:r>
              <w:rPr>
                <w:rFonts w:hint="default"/>
              </w:rPr>
              <w:t>②水量分析</w:t>
            </w:r>
          </w:p>
          <w:p w14:paraId="2DD0AD19">
            <w:pPr>
              <w:pStyle w:val="59"/>
              <w:bidi w:val="0"/>
              <w:rPr>
                <w:rFonts w:hint="default"/>
              </w:rPr>
            </w:pPr>
            <w:r>
              <w:rPr>
                <w:rFonts w:hint="default"/>
                <w:lang w:val="en-US" w:eastAsia="zh-CN"/>
              </w:rPr>
              <w:t>南湖新城污水处理厂设计污水处理规模1万吨/日（远期规划总规模2万吨/日），采用“格栅+曝气沉砂池+AAO+MBR膜”组合工艺，</w:t>
            </w:r>
            <w:r>
              <w:rPr>
                <w:rFonts w:hint="eastAsia"/>
                <w:lang w:val="en-US" w:eastAsia="zh-CN"/>
              </w:rPr>
              <w:t>目前日处理水量在8200m</w:t>
            </w:r>
            <w:r>
              <w:rPr>
                <w:rFonts w:hint="eastAsia"/>
                <w:vertAlign w:val="superscript"/>
                <w:lang w:val="en-US" w:eastAsia="zh-CN"/>
              </w:rPr>
              <w:t>3</w:t>
            </w:r>
            <w:r>
              <w:rPr>
                <w:rFonts w:hint="eastAsia"/>
                <w:lang w:val="en-US" w:eastAsia="zh-CN"/>
              </w:rPr>
              <w:t>/d至9200m</w:t>
            </w:r>
            <w:r>
              <w:rPr>
                <w:rFonts w:hint="eastAsia"/>
                <w:vertAlign w:val="superscript"/>
                <w:lang w:val="en-US" w:eastAsia="zh-CN"/>
              </w:rPr>
              <w:t>3</w:t>
            </w:r>
            <w:r>
              <w:rPr>
                <w:rFonts w:hint="eastAsia"/>
                <w:lang w:val="en-US" w:eastAsia="zh-CN"/>
              </w:rPr>
              <w:t>/d范围内波动</w:t>
            </w:r>
            <w:r>
              <w:rPr>
                <w:rFonts w:hint="default"/>
                <w:lang w:val="en-US" w:eastAsia="zh-CN"/>
              </w:rPr>
              <w:t>。</w:t>
            </w:r>
            <w:r>
              <w:rPr>
                <w:rFonts w:hint="default"/>
              </w:rPr>
              <w:t>本项目废水排放量</w:t>
            </w:r>
            <w:r>
              <w:rPr>
                <w:rFonts w:hint="default"/>
                <w:lang w:val="en-US" w:eastAsia="zh-CN"/>
              </w:rPr>
              <w:t>约为</w:t>
            </w:r>
            <w:r>
              <w:rPr>
                <w:rFonts w:hint="eastAsia"/>
                <w:lang w:val="en-US" w:eastAsia="zh-CN"/>
              </w:rPr>
              <w:t>6.512</w:t>
            </w:r>
            <w:r>
              <w:rPr>
                <w:rFonts w:hint="default"/>
              </w:rPr>
              <w:t>t/d，</w:t>
            </w:r>
            <w:r>
              <w:rPr>
                <w:rFonts w:hint="eastAsia"/>
                <w:lang w:val="en-US" w:eastAsia="zh-CN"/>
              </w:rPr>
              <w:t>约</w:t>
            </w:r>
            <w:r>
              <w:rPr>
                <w:rFonts w:hint="default"/>
              </w:rPr>
              <w:t>占</w:t>
            </w:r>
            <w:r>
              <w:rPr>
                <w:rFonts w:hint="default"/>
                <w:lang w:val="en-US" w:eastAsia="zh-CN"/>
              </w:rPr>
              <w:t>南湖新城污水处理厂</w:t>
            </w:r>
            <w:r>
              <w:rPr>
                <w:rFonts w:hint="default"/>
              </w:rPr>
              <w:t>剩余处理容量的</w:t>
            </w:r>
            <w:r>
              <w:rPr>
                <w:rFonts w:hint="eastAsia"/>
                <w:lang w:val="en-US" w:eastAsia="zh-CN"/>
              </w:rPr>
              <w:t>0.08</w:t>
            </w:r>
            <w:r>
              <w:rPr>
                <w:rFonts w:hint="default"/>
              </w:rPr>
              <w:t>%，有足够的容量接纳本项目的外排废水。同时本项目外排的</w:t>
            </w:r>
            <w:r>
              <w:rPr>
                <w:rFonts w:hint="default"/>
                <w:lang w:val="en-US" w:eastAsia="zh-CN"/>
              </w:rPr>
              <w:t>废水</w:t>
            </w:r>
            <w:r>
              <w:rPr>
                <w:rFonts w:hint="default"/>
              </w:rPr>
              <w:t>水质较简单，主要污染因子为</w:t>
            </w:r>
            <w:r>
              <w:rPr>
                <w:rFonts w:hint="default"/>
                <w:lang w:val="en-US" w:eastAsia="zh-CN"/>
              </w:rPr>
              <w:t>pH、</w:t>
            </w:r>
            <w:r>
              <w:rPr>
                <w:rFonts w:hint="default"/>
              </w:rPr>
              <w:t>COD、BOD</w:t>
            </w:r>
            <w:r>
              <w:rPr>
                <w:rFonts w:hint="default"/>
                <w:vertAlign w:val="subscript"/>
              </w:rPr>
              <w:t>5</w:t>
            </w:r>
            <w:r>
              <w:rPr>
                <w:rFonts w:hint="default"/>
              </w:rPr>
              <w:t>、</w:t>
            </w:r>
            <w:r>
              <w:rPr>
                <w:rFonts w:hint="default"/>
                <w:lang w:val="en-US" w:eastAsia="zh-CN"/>
              </w:rPr>
              <w:t>SS、TP、TN、</w:t>
            </w:r>
            <w:r>
              <w:rPr>
                <w:rFonts w:hint="default"/>
              </w:rPr>
              <w:t>氨氮</w:t>
            </w:r>
            <w:r>
              <w:rPr>
                <w:rFonts w:hint="eastAsia"/>
                <w:lang w:eastAsia="zh-CN"/>
              </w:rPr>
              <w:t>、</w:t>
            </w:r>
            <w:r>
              <w:rPr>
                <w:rFonts w:hint="eastAsia"/>
                <w:lang w:val="en-US" w:eastAsia="zh-CN"/>
              </w:rPr>
              <w:t>动植物油</w:t>
            </w:r>
            <w:r>
              <w:rPr>
                <w:rFonts w:hint="default"/>
              </w:rPr>
              <w:t>，无特殊复杂的污染因子。因此，项目的污水进入</w:t>
            </w:r>
            <w:r>
              <w:rPr>
                <w:rFonts w:hint="eastAsia"/>
                <w:lang w:val="en-US" w:eastAsia="zh-CN"/>
              </w:rPr>
              <w:t>南湖新城</w:t>
            </w:r>
            <w:r>
              <w:rPr>
                <w:rFonts w:hint="default"/>
              </w:rPr>
              <w:t>污水处理厂可行。</w:t>
            </w:r>
          </w:p>
          <w:p w14:paraId="562C679E">
            <w:pPr>
              <w:pStyle w:val="59"/>
              <w:bidi w:val="0"/>
              <w:rPr>
                <w:rFonts w:hint="default"/>
              </w:rPr>
            </w:pPr>
            <w:r>
              <w:rPr>
                <w:rFonts w:hint="default"/>
              </w:rPr>
              <w:t>③从服务范围及管网布置上分析</w:t>
            </w:r>
          </w:p>
          <w:p w14:paraId="5DC9E327">
            <w:pPr>
              <w:pStyle w:val="59"/>
              <w:bidi w:val="0"/>
              <w:rPr>
                <w:rFonts w:hint="default"/>
              </w:rPr>
            </w:pPr>
            <w:r>
              <w:rPr>
                <w:rFonts w:hint="default"/>
              </w:rPr>
              <w:t>项目位于</w:t>
            </w:r>
            <w:r>
              <w:rPr>
                <w:rFonts w:hint="eastAsia"/>
                <w:lang w:val="en-US" w:eastAsia="zh-CN"/>
              </w:rPr>
              <w:t>江西省低空经济产业投资有限公司B4栋</w:t>
            </w:r>
            <w:r>
              <w:rPr>
                <w:rFonts w:hint="default"/>
              </w:rPr>
              <w:t>，所在区域的污水管网已铺设完成，在</w:t>
            </w:r>
            <w:r>
              <w:rPr>
                <w:rFonts w:hint="eastAsia"/>
                <w:lang w:val="en-US" w:eastAsia="zh-CN"/>
              </w:rPr>
              <w:t>南湖新城</w:t>
            </w:r>
            <w:r>
              <w:rPr>
                <w:rFonts w:hint="default"/>
              </w:rPr>
              <w:t>污水处理厂服务范围内，污水管网已建成，因此，项目污水进入</w:t>
            </w:r>
            <w:r>
              <w:rPr>
                <w:rFonts w:hint="eastAsia"/>
                <w:lang w:val="en-US" w:eastAsia="zh-CN"/>
              </w:rPr>
              <w:t>南湖新城污水处理厂</w:t>
            </w:r>
            <w:r>
              <w:rPr>
                <w:rFonts w:hint="default"/>
              </w:rPr>
              <w:t>可行。</w:t>
            </w:r>
          </w:p>
          <w:p w14:paraId="61B6B358">
            <w:pPr>
              <w:pStyle w:val="59"/>
              <w:bidi w:val="0"/>
              <w:rPr>
                <w:rFonts w:hint="default"/>
              </w:rPr>
            </w:pPr>
            <w:r>
              <w:rPr>
                <w:rFonts w:hint="default"/>
              </w:rPr>
              <w:t>④从污水处理工艺上分析</w:t>
            </w:r>
          </w:p>
          <w:p w14:paraId="0C84144A">
            <w:pPr>
              <w:pStyle w:val="59"/>
              <w:bidi w:val="0"/>
              <w:rPr>
                <w:rFonts w:hint="default"/>
              </w:rPr>
            </w:pPr>
            <w:r>
              <w:rPr>
                <w:rFonts w:hint="eastAsia"/>
                <w:lang w:val="en-US" w:eastAsia="zh-CN"/>
              </w:rPr>
              <w:t>南湖新城</w:t>
            </w:r>
            <w:r>
              <w:rPr>
                <w:rFonts w:hint="eastAsia"/>
                <w:lang w:eastAsia="zh-CN"/>
              </w:rPr>
              <w:t>污水处理厂</w:t>
            </w:r>
            <w:r>
              <w:rPr>
                <w:rFonts w:hint="default"/>
              </w:rPr>
              <w:t>采用</w:t>
            </w:r>
            <w:r>
              <w:rPr>
                <w:rFonts w:hint="eastAsia"/>
              </w:rPr>
              <w:t>“</w:t>
            </w:r>
            <w:r>
              <w:rPr>
                <w:rFonts w:hint="default"/>
                <w:lang w:val="en-US" w:eastAsia="zh-CN"/>
              </w:rPr>
              <w:t>格栅+曝气沉砂池+AAO+MBR膜</w:t>
            </w:r>
            <w:r>
              <w:rPr>
                <w:rFonts w:hint="eastAsia"/>
              </w:rPr>
              <w:t>”</w:t>
            </w:r>
            <w:r>
              <w:rPr>
                <w:rFonts w:hint="default"/>
              </w:rPr>
              <w:t>处理工艺</w:t>
            </w:r>
            <w:r>
              <w:rPr>
                <w:rFonts w:hint="eastAsia"/>
                <w:lang w:eastAsia="zh-CN"/>
              </w:rPr>
              <w:t>，</w:t>
            </w:r>
            <w:r>
              <w:rPr>
                <w:rFonts w:hint="eastAsia"/>
              </w:rPr>
              <w:t>处理后的水质达到《城镇污水处理厂污染物排放标准》（GB18918-2002）中一级A排放标准后排入</w:t>
            </w:r>
            <w:r>
              <w:rPr>
                <w:rFonts w:hint="eastAsia"/>
                <w:lang w:val="en-US" w:eastAsia="zh-CN"/>
              </w:rPr>
              <w:t>南湖</w:t>
            </w:r>
            <w:r>
              <w:rPr>
                <w:rFonts w:hint="eastAsia"/>
              </w:rPr>
              <w:t>，对 COD、BOD</w:t>
            </w:r>
            <w:r>
              <w:rPr>
                <w:rFonts w:hint="eastAsia"/>
                <w:vertAlign w:val="subscript"/>
              </w:rPr>
              <w:t>5</w:t>
            </w:r>
            <w:r>
              <w:rPr>
                <w:rFonts w:hint="eastAsia"/>
              </w:rPr>
              <w:t>、SS、氨氮</w:t>
            </w:r>
            <w:r>
              <w:rPr>
                <w:rFonts w:hint="eastAsia"/>
                <w:lang w:eastAsia="zh-CN"/>
              </w:rPr>
              <w:t>、</w:t>
            </w:r>
            <w:r>
              <w:rPr>
                <w:rFonts w:hint="eastAsia"/>
                <w:lang w:val="en-US" w:eastAsia="zh-CN"/>
              </w:rPr>
              <w:t>TN、TP、动植物油</w:t>
            </w:r>
            <w:r>
              <w:rPr>
                <w:rFonts w:hint="eastAsia"/>
              </w:rPr>
              <w:t>具有良好的去除效果，本项目的废水水质与</w:t>
            </w:r>
            <w:r>
              <w:rPr>
                <w:rFonts w:hint="eastAsia"/>
                <w:lang w:val="en-US" w:eastAsia="zh-CN"/>
              </w:rPr>
              <w:t>南湖新城</w:t>
            </w:r>
            <w:r>
              <w:rPr>
                <w:rFonts w:hint="eastAsia"/>
              </w:rPr>
              <w:t>污水处理厂的工艺是相符的</w:t>
            </w:r>
            <w:r>
              <w:rPr>
                <w:rFonts w:hint="default"/>
              </w:rPr>
              <w:t>。</w:t>
            </w:r>
          </w:p>
          <w:p w14:paraId="2AE6FA6F">
            <w:pPr>
              <w:pStyle w:val="8"/>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rPr>
              <w:t>综上分析，本项目处于</w:t>
            </w:r>
            <w:r>
              <w:rPr>
                <w:rFonts w:hint="eastAsia" w:hAnsi="Times New Roman" w:cs="Times New Roman"/>
                <w:color w:val="auto"/>
                <w:spacing w:val="0"/>
                <w:kern w:val="0"/>
                <w:position w:val="0"/>
                <w:sz w:val="24"/>
                <w:szCs w:val="24"/>
                <w:lang w:eastAsia="zh-CN"/>
              </w:rPr>
              <w:t>南湖新城</w:t>
            </w:r>
            <w:r>
              <w:rPr>
                <w:rFonts w:hint="default" w:ascii="Times New Roman" w:hAnsi="Times New Roman" w:eastAsia="宋体" w:cs="Times New Roman"/>
                <w:color w:val="auto"/>
                <w:spacing w:val="0"/>
                <w:kern w:val="0"/>
                <w:position w:val="0"/>
                <w:sz w:val="24"/>
                <w:szCs w:val="24"/>
              </w:rPr>
              <w:t>污水处理厂的服务范围内，水质符合污水处理厂进水水质要求、废水排放量远小于污水处理厂的余量，项目废水通过</w:t>
            </w:r>
            <w:r>
              <w:rPr>
                <w:rFonts w:hint="eastAsia" w:hAnsi="Times New Roman" w:cs="Times New Roman"/>
                <w:color w:val="auto"/>
                <w:spacing w:val="0"/>
                <w:kern w:val="0"/>
                <w:position w:val="0"/>
                <w:sz w:val="24"/>
                <w:szCs w:val="24"/>
                <w:lang w:val="en-US" w:eastAsia="zh-CN"/>
              </w:rPr>
              <w:t>南湖新城</w:t>
            </w:r>
            <w:r>
              <w:rPr>
                <w:rFonts w:hint="default" w:ascii="Times New Roman" w:hAnsi="Times New Roman" w:eastAsia="宋体" w:cs="Times New Roman"/>
                <w:color w:val="auto"/>
                <w:spacing w:val="0"/>
                <w:kern w:val="0"/>
                <w:position w:val="0"/>
                <w:sz w:val="24"/>
                <w:szCs w:val="24"/>
              </w:rPr>
              <w:t>污水处理厂处理是可行的。在确保环保设施正常运行的情况下，项目废水不会对</w:t>
            </w:r>
            <w:r>
              <w:rPr>
                <w:rFonts w:hint="eastAsia" w:hAnsi="Times New Roman" w:cs="Times New Roman"/>
                <w:color w:val="auto"/>
                <w:spacing w:val="0"/>
                <w:kern w:val="0"/>
                <w:position w:val="0"/>
                <w:sz w:val="24"/>
                <w:szCs w:val="24"/>
                <w:lang w:val="en-US" w:eastAsia="zh-CN"/>
              </w:rPr>
              <w:t>南湖新城</w:t>
            </w:r>
            <w:r>
              <w:rPr>
                <w:rFonts w:hint="default" w:ascii="Times New Roman" w:hAnsi="Times New Roman" w:eastAsia="宋体" w:cs="Times New Roman"/>
                <w:color w:val="auto"/>
                <w:spacing w:val="0"/>
                <w:kern w:val="0"/>
                <w:position w:val="0"/>
                <w:sz w:val="24"/>
                <w:szCs w:val="24"/>
              </w:rPr>
              <w:t>污水处理厂的负荷、处理工艺及污水管网造成影响，也不会对周边水环境产生影响。</w:t>
            </w:r>
          </w:p>
          <w:p w14:paraId="68E57D89">
            <w:pPr>
              <w:pStyle w:val="59"/>
              <w:bidi w:val="0"/>
              <w:rPr>
                <w:rFonts w:hint="default"/>
                <w:lang w:val="zh-CN" w:eastAsia="zh-CN"/>
              </w:rPr>
            </w:pPr>
            <w:r>
              <w:rPr>
                <w:rFonts w:hint="default"/>
                <w:lang w:val="en-US" w:eastAsia="zh-CN"/>
              </w:rPr>
              <w:t>4、</w:t>
            </w:r>
            <w:r>
              <w:rPr>
                <w:rFonts w:hint="default"/>
                <w:lang w:val="zh-CN" w:eastAsia="zh-CN"/>
              </w:rPr>
              <w:t>废水环境影响分析</w:t>
            </w:r>
          </w:p>
          <w:p w14:paraId="06B0E23F">
            <w:pPr>
              <w:pStyle w:val="59"/>
              <w:bidi w:val="0"/>
              <w:rPr>
                <w:rFonts w:hint="default"/>
                <w:lang w:val="en-US" w:eastAsia="zh-CN"/>
              </w:rPr>
            </w:pPr>
            <w:r>
              <w:rPr>
                <w:rFonts w:hint="default"/>
              </w:rPr>
              <w:t>本项目纳污水体为</w:t>
            </w:r>
            <w:r>
              <w:rPr>
                <w:rFonts w:hint="eastAsia"/>
                <w:lang w:val="en-US" w:eastAsia="zh-CN"/>
              </w:rPr>
              <w:t>南湖</w:t>
            </w:r>
            <w:r>
              <w:rPr>
                <w:rFonts w:hint="default"/>
              </w:rPr>
              <w:t>，项目废水经</w:t>
            </w:r>
            <w:r>
              <w:rPr>
                <w:rFonts w:hint="eastAsia"/>
                <w:lang w:eastAsia="zh-CN"/>
              </w:rPr>
              <w:t>南湖新城</w:t>
            </w:r>
            <w:r>
              <w:rPr>
                <w:rFonts w:hint="default"/>
              </w:rPr>
              <w:t>污水处理厂处理后，可达到《城镇污水处理厂污染物排放标准》（GB18918-2002）中的一级A标准，对</w:t>
            </w:r>
            <w:r>
              <w:rPr>
                <w:rFonts w:hint="eastAsia"/>
                <w:lang w:val="en-US" w:eastAsia="zh-CN"/>
              </w:rPr>
              <w:t>南湖</w:t>
            </w:r>
            <w:r>
              <w:rPr>
                <w:rFonts w:hint="default"/>
              </w:rPr>
              <w:t>水环境影响不大，同时根据区域环境质量状况部分可知，地表水</w:t>
            </w:r>
            <w:r>
              <w:rPr>
                <w:rFonts w:hint="eastAsia"/>
                <w:lang w:val="en-US" w:eastAsia="zh-CN"/>
              </w:rPr>
              <w:t>南湖</w:t>
            </w:r>
            <w:r>
              <w:rPr>
                <w:rFonts w:hint="default"/>
              </w:rPr>
              <w:t>环境质量满足《地表水环境质量标准》（GB3838-2002）Ⅲ类水质要求。因此本项目建成后，项目废水排放对周围环境影响不大。</w:t>
            </w:r>
          </w:p>
          <w:p w14:paraId="717B7DC4">
            <w:pPr>
              <w:pStyle w:val="91"/>
              <w:keepNext w:val="0"/>
              <w:keepLines w:val="0"/>
              <w:numPr>
                <w:ilvl w:val="0"/>
                <w:numId w:val="0"/>
              </w:numPr>
              <w:suppressLineNumbers w:val="0"/>
              <w:spacing w:before="0" w:beforeAutospacing="0" w:after="0" w:afterAutospacing="0"/>
              <w:ind w:left="0" w:leftChars="0" w:right="0" w:rightChars="0" w:firstLine="480" w:firstLineChars="200"/>
              <w:rPr>
                <w:rFonts w:hint="eastAsia" w:ascii="Times New Roman" w:hAnsi="Times New Roman" w:eastAsia="宋体" w:cs="宋体"/>
                <w:color w:val="auto"/>
              </w:rPr>
            </w:pPr>
            <w:r>
              <w:rPr>
                <w:rFonts w:hint="eastAsia" w:ascii="Times New Roman" w:hAnsi="Times New Roman" w:eastAsia="宋体" w:cs="宋体"/>
                <w:bCs w:val="0"/>
                <w:color w:val="auto"/>
                <w:kern w:val="0"/>
                <w:sz w:val="24"/>
                <w:szCs w:val="24"/>
                <w:lang w:val="en-US" w:eastAsia="zh-CN" w:bidi="ar-SA"/>
              </w:rPr>
              <w:t>5、</w:t>
            </w:r>
            <w:r>
              <w:rPr>
                <w:rFonts w:hint="eastAsia" w:ascii="Times New Roman" w:hAnsi="Times New Roman" w:eastAsia="宋体" w:cs="宋体"/>
                <w:color w:val="auto"/>
              </w:rPr>
              <w:t>废水排放口基本情况及监测要求</w:t>
            </w:r>
          </w:p>
          <w:p w14:paraId="698A1497">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b/>
                <w:bCs/>
                <w:color w:val="auto"/>
                <w:szCs w:val="21"/>
              </w:rPr>
              <w:t>表4-</w:t>
            </w:r>
            <w:r>
              <w:rPr>
                <w:rFonts w:hint="eastAsia" w:cs="宋体"/>
                <w:b/>
                <w:bCs/>
                <w:color w:val="auto"/>
                <w:szCs w:val="21"/>
                <w:lang w:val="en-US" w:eastAsia="zh-CN"/>
              </w:rPr>
              <w:t>8</w:t>
            </w:r>
            <w:r>
              <w:rPr>
                <w:rFonts w:hint="eastAsia" w:ascii="Times New Roman" w:hAnsi="Times New Roman" w:eastAsia="宋体" w:cs="宋体"/>
                <w:b/>
                <w:bCs/>
                <w:color w:val="auto"/>
                <w:szCs w:val="21"/>
                <w:lang w:val="en-US" w:eastAsia="zh-CN"/>
              </w:rPr>
              <w:t xml:space="preserve"> </w:t>
            </w:r>
            <w:r>
              <w:rPr>
                <w:rFonts w:hint="eastAsia" w:ascii="Times New Roman" w:hAnsi="Times New Roman" w:eastAsia="宋体" w:cs="宋体"/>
                <w:b/>
                <w:bCs/>
                <w:color w:val="auto"/>
                <w:szCs w:val="21"/>
              </w:rPr>
              <w:t>废水排放口基本要求</w:t>
            </w:r>
          </w:p>
          <w:tbl>
            <w:tblPr>
              <w:tblStyle w:val="28"/>
              <w:tblW w:w="4994" w:type="pct"/>
              <w:jc w:val="center"/>
              <w:tblBorders>
                <w:top w:val="thinThickMediumGap" w:color="000000" w:sz="12" w:space="0"/>
                <w:left w:val="none" w:color="auto" w:sz="0" w:space="0"/>
                <w:bottom w:val="thinThickMediumGap"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513"/>
              <w:gridCol w:w="1087"/>
              <w:gridCol w:w="742"/>
              <w:gridCol w:w="886"/>
              <w:gridCol w:w="1188"/>
              <w:gridCol w:w="1147"/>
              <w:gridCol w:w="1011"/>
              <w:gridCol w:w="1286"/>
            </w:tblGrid>
            <w:tr w14:paraId="58A59ECE">
              <w:tblPrEx>
                <w:tblBorders>
                  <w:top w:val="thinThickMediumGap" w:color="000000" w:sz="12" w:space="0"/>
                  <w:left w:val="none" w:color="auto" w:sz="0" w:space="0"/>
                  <w:bottom w:val="thinThickMediumGap"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pct"/>
                  <w:vAlign w:val="center"/>
                </w:tcPr>
                <w:p w14:paraId="035202D2">
                  <w:pPr>
                    <w:pStyle w:val="36"/>
                    <w:keepNext w:val="0"/>
                    <w:keepLines w:val="0"/>
                    <w:suppressLineNumbers w:val="0"/>
                    <w:spacing w:before="0" w:beforeAutospacing="0" w:after="0" w:afterAutospacing="0"/>
                    <w:ind w:left="0" w:right="0"/>
                    <w:rPr>
                      <w:rFonts w:hint="eastAsia" w:ascii="Times New Roman" w:hAnsi="Times New Roman" w:eastAsia="宋体" w:cs="宋体"/>
                      <w:b/>
                      <w:bCs/>
                      <w:color w:val="auto"/>
                    </w:rPr>
                  </w:pPr>
                  <w:r>
                    <w:rPr>
                      <w:rFonts w:hint="eastAsia" w:ascii="Times New Roman" w:hAnsi="Times New Roman" w:eastAsia="宋体" w:cs="宋体"/>
                      <w:b/>
                      <w:bCs/>
                      <w:color w:val="auto"/>
                    </w:rPr>
                    <w:t>产排污环节</w:t>
                  </w:r>
                </w:p>
              </w:tc>
              <w:tc>
                <w:tcPr>
                  <w:tcW w:w="300" w:type="pct"/>
                  <w:vAlign w:val="center"/>
                </w:tcPr>
                <w:p w14:paraId="061AE4A4">
                  <w:pPr>
                    <w:pStyle w:val="36"/>
                    <w:keepNext w:val="0"/>
                    <w:keepLines w:val="0"/>
                    <w:suppressLineNumbers w:val="0"/>
                    <w:spacing w:before="0" w:beforeAutospacing="0" w:after="0" w:afterAutospacing="0"/>
                    <w:ind w:left="0" w:right="0"/>
                    <w:rPr>
                      <w:rFonts w:hint="eastAsia" w:ascii="Times New Roman" w:hAnsi="Times New Roman" w:eastAsia="宋体" w:cs="宋体"/>
                      <w:b/>
                      <w:bCs/>
                      <w:color w:val="auto"/>
                    </w:rPr>
                  </w:pPr>
                  <w:r>
                    <w:rPr>
                      <w:rFonts w:hint="eastAsia" w:ascii="Times New Roman" w:hAnsi="Times New Roman" w:eastAsia="宋体" w:cs="宋体"/>
                      <w:b/>
                      <w:bCs/>
                      <w:color w:val="auto"/>
                    </w:rPr>
                    <w:t>类别</w:t>
                  </w:r>
                </w:p>
              </w:tc>
              <w:tc>
                <w:tcPr>
                  <w:tcW w:w="636" w:type="pct"/>
                  <w:vAlign w:val="center"/>
                </w:tcPr>
                <w:p w14:paraId="656CEE16">
                  <w:pPr>
                    <w:pStyle w:val="36"/>
                    <w:keepNext w:val="0"/>
                    <w:keepLines w:val="0"/>
                    <w:suppressLineNumbers w:val="0"/>
                    <w:spacing w:before="0" w:beforeAutospacing="0" w:after="0" w:afterAutospacing="0"/>
                    <w:ind w:left="0" w:right="0"/>
                    <w:rPr>
                      <w:rFonts w:hint="eastAsia" w:ascii="Times New Roman" w:hAnsi="Times New Roman" w:eastAsia="宋体" w:cs="宋体"/>
                      <w:b/>
                      <w:bCs/>
                      <w:color w:val="auto"/>
                    </w:rPr>
                  </w:pPr>
                  <w:r>
                    <w:rPr>
                      <w:rFonts w:hint="eastAsia" w:ascii="Times New Roman" w:hAnsi="Times New Roman" w:eastAsia="宋体" w:cs="宋体"/>
                      <w:b/>
                      <w:bCs/>
                      <w:color w:val="auto"/>
                    </w:rPr>
                    <w:t>污染物种类</w:t>
                  </w:r>
                </w:p>
              </w:tc>
              <w:tc>
                <w:tcPr>
                  <w:tcW w:w="434" w:type="pct"/>
                  <w:vAlign w:val="center"/>
                </w:tcPr>
                <w:p w14:paraId="14FF1E71">
                  <w:pPr>
                    <w:pStyle w:val="36"/>
                    <w:keepNext w:val="0"/>
                    <w:keepLines w:val="0"/>
                    <w:suppressLineNumbers w:val="0"/>
                    <w:spacing w:before="0" w:beforeAutospacing="0" w:after="0" w:afterAutospacing="0"/>
                    <w:ind w:left="0" w:right="0"/>
                    <w:rPr>
                      <w:rFonts w:hint="eastAsia" w:ascii="Times New Roman" w:hAnsi="Times New Roman" w:eastAsia="宋体" w:cs="宋体"/>
                      <w:b/>
                      <w:bCs/>
                      <w:color w:val="auto"/>
                    </w:rPr>
                  </w:pPr>
                  <w:r>
                    <w:rPr>
                      <w:rFonts w:hint="eastAsia" w:ascii="Times New Roman" w:hAnsi="Times New Roman" w:eastAsia="宋体" w:cs="宋体"/>
                      <w:b/>
                      <w:bCs/>
                      <w:color w:val="auto"/>
                    </w:rPr>
                    <w:t>排放</w:t>
                  </w:r>
                </w:p>
                <w:p w14:paraId="041100E5">
                  <w:pPr>
                    <w:pStyle w:val="36"/>
                    <w:keepNext w:val="0"/>
                    <w:keepLines w:val="0"/>
                    <w:suppressLineNumbers w:val="0"/>
                    <w:spacing w:before="0" w:beforeAutospacing="0" w:after="0" w:afterAutospacing="0"/>
                    <w:ind w:left="0" w:right="0"/>
                    <w:rPr>
                      <w:rFonts w:hint="eastAsia" w:ascii="Times New Roman" w:hAnsi="Times New Roman" w:eastAsia="宋体" w:cs="宋体"/>
                      <w:b/>
                      <w:bCs/>
                      <w:color w:val="auto"/>
                    </w:rPr>
                  </w:pPr>
                  <w:r>
                    <w:rPr>
                      <w:rFonts w:hint="eastAsia" w:ascii="Times New Roman" w:hAnsi="Times New Roman" w:eastAsia="宋体" w:cs="宋体"/>
                      <w:b/>
                      <w:bCs/>
                      <w:color w:val="auto"/>
                    </w:rPr>
                    <w:t>方式</w:t>
                  </w:r>
                </w:p>
              </w:tc>
              <w:tc>
                <w:tcPr>
                  <w:tcW w:w="518" w:type="pct"/>
                  <w:vAlign w:val="center"/>
                </w:tcPr>
                <w:p w14:paraId="68C25BD3">
                  <w:pPr>
                    <w:pStyle w:val="36"/>
                    <w:keepNext w:val="0"/>
                    <w:keepLines w:val="0"/>
                    <w:suppressLineNumbers w:val="0"/>
                    <w:spacing w:before="0" w:beforeAutospacing="0" w:after="0" w:afterAutospacing="0"/>
                    <w:ind w:left="0" w:right="0"/>
                    <w:rPr>
                      <w:rFonts w:hint="eastAsia" w:ascii="Times New Roman" w:hAnsi="Times New Roman" w:eastAsia="宋体" w:cs="宋体"/>
                      <w:b/>
                      <w:bCs/>
                      <w:color w:val="auto"/>
                    </w:rPr>
                  </w:pPr>
                  <w:r>
                    <w:rPr>
                      <w:rFonts w:hint="eastAsia" w:ascii="Times New Roman" w:hAnsi="Times New Roman" w:eastAsia="宋体" w:cs="宋体"/>
                      <w:b/>
                      <w:bCs/>
                      <w:color w:val="auto"/>
                    </w:rPr>
                    <w:t>排放去向</w:t>
                  </w:r>
                </w:p>
              </w:tc>
              <w:tc>
                <w:tcPr>
                  <w:tcW w:w="695" w:type="pct"/>
                  <w:vAlign w:val="center"/>
                </w:tcPr>
                <w:p w14:paraId="5983B2B4">
                  <w:pPr>
                    <w:pStyle w:val="36"/>
                    <w:keepNext w:val="0"/>
                    <w:keepLines w:val="0"/>
                    <w:suppressLineNumbers w:val="0"/>
                    <w:spacing w:before="0" w:beforeAutospacing="0" w:after="0" w:afterAutospacing="0"/>
                    <w:ind w:left="0" w:right="0"/>
                    <w:rPr>
                      <w:rFonts w:hint="eastAsia" w:ascii="Times New Roman" w:hAnsi="Times New Roman" w:eastAsia="宋体" w:cs="宋体"/>
                      <w:b/>
                      <w:bCs/>
                      <w:color w:val="auto"/>
                    </w:rPr>
                  </w:pPr>
                  <w:r>
                    <w:rPr>
                      <w:rFonts w:hint="eastAsia" w:ascii="Times New Roman" w:hAnsi="Times New Roman" w:eastAsia="宋体" w:cs="宋体"/>
                      <w:b/>
                      <w:bCs/>
                      <w:color w:val="auto"/>
                    </w:rPr>
                    <w:t>排放</w:t>
                  </w:r>
                </w:p>
                <w:p w14:paraId="1A434349">
                  <w:pPr>
                    <w:pStyle w:val="36"/>
                    <w:keepNext w:val="0"/>
                    <w:keepLines w:val="0"/>
                    <w:suppressLineNumbers w:val="0"/>
                    <w:spacing w:before="0" w:beforeAutospacing="0" w:after="0" w:afterAutospacing="0"/>
                    <w:ind w:left="0" w:right="0"/>
                    <w:rPr>
                      <w:rFonts w:hint="eastAsia" w:ascii="Times New Roman" w:hAnsi="Times New Roman" w:eastAsia="宋体" w:cs="宋体"/>
                      <w:b/>
                      <w:bCs/>
                      <w:color w:val="auto"/>
                    </w:rPr>
                  </w:pPr>
                  <w:r>
                    <w:rPr>
                      <w:rFonts w:hint="eastAsia" w:ascii="Times New Roman" w:hAnsi="Times New Roman" w:eastAsia="宋体" w:cs="宋体"/>
                      <w:b/>
                      <w:bCs/>
                      <w:color w:val="auto"/>
                    </w:rPr>
                    <w:t>规律</w:t>
                  </w:r>
                </w:p>
              </w:tc>
              <w:tc>
                <w:tcPr>
                  <w:tcW w:w="671" w:type="pct"/>
                  <w:vAlign w:val="center"/>
                </w:tcPr>
                <w:p w14:paraId="3ADED065">
                  <w:pPr>
                    <w:pStyle w:val="36"/>
                    <w:keepNext w:val="0"/>
                    <w:keepLines w:val="0"/>
                    <w:suppressLineNumbers w:val="0"/>
                    <w:spacing w:before="0" w:beforeAutospacing="0" w:after="0" w:afterAutospacing="0"/>
                    <w:ind w:left="0" w:right="0"/>
                    <w:rPr>
                      <w:rFonts w:hint="eastAsia" w:ascii="Times New Roman" w:hAnsi="Times New Roman" w:eastAsia="宋体" w:cs="宋体"/>
                      <w:b/>
                      <w:bCs/>
                      <w:color w:val="auto"/>
                    </w:rPr>
                  </w:pPr>
                  <w:r>
                    <w:rPr>
                      <w:rFonts w:hint="eastAsia" w:ascii="Times New Roman" w:hAnsi="Times New Roman" w:eastAsia="宋体" w:cs="宋体"/>
                      <w:b/>
                      <w:bCs/>
                      <w:color w:val="auto"/>
                    </w:rPr>
                    <w:t>排放编号</w:t>
                  </w:r>
                </w:p>
                <w:p w14:paraId="30424B17">
                  <w:pPr>
                    <w:pStyle w:val="36"/>
                    <w:keepNext w:val="0"/>
                    <w:keepLines w:val="0"/>
                    <w:suppressLineNumbers w:val="0"/>
                    <w:spacing w:before="0" w:beforeAutospacing="0" w:after="0" w:afterAutospacing="0"/>
                    <w:ind w:left="0" w:right="0"/>
                    <w:rPr>
                      <w:rFonts w:hint="eastAsia" w:ascii="Times New Roman" w:hAnsi="Times New Roman" w:eastAsia="宋体" w:cs="宋体"/>
                      <w:b/>
                      <w:bCs/>
                      <w:color w:val="auto"/>
                    </w:rPr>
                  </w:pPr>
                  <w:r>
                    <w:rPr>
                      <w:rFonts w:hint="eastAsia" w:ascii="Times New Roman" w:hAnsi="Times New Roman" w:eastAsia="宋体" w:cs="宋体"/>
                      <w:b/>
                      <w:bCs/>
                      <w:color w:val="auto"/>
                    </w:rPr>
                    <w:t>及名称</w:t>
                  </w:r>
                </w:p>
              </w:tc>
              <w:tc>
                <w:tcPr>
                  <w:tcW w:w="591" w:type="pct"/>
                  <w:vAlign w:val="center"/>
                </w:tcPr>
                <w:p w14:paraId="67703105">
                  <w:pPr>
                    <w:pStyle w:val="36"/>
                    <w:keepNext w:val="0"/>
                    <w:keepLines w:val="0"/>
                    <w:suppressLineNumbers w:val="0"/>
                    <w:spacing w:before="0" w:beforeAutospacing="0" w:after="0" w:afterAutospacing="0"/>
                    <w:ind w:left="0" w:right="0"/>
                    <w:rPr>
                      <w:rFonts w:hint="eastAsia" w:ascii="Times New Roman" w:hAnsi="Times New Roman" w:eastAsia="宋体" w:cs="宋体"/>
                      <w:b/>
                      <w:bCs/>
                      <w:color w:val="auto"/>
                    </w:rPr>
                  </w:pPr>
                  <w:r>
                    <w:rPr>
                      <w:rFonts w:hint="eastAsia" w:ascii="Times New Roman" w:hAnsi="Times New Roman" w:eastAsia="宋体" w:cs="宋体"/>
                      <w:b/>
                      <w:bCs/>
                      <w:color w:val="auto"/>
                    </w:rPr>
                    <w:t>排放</w:t>
                  </w:r>
                </w:p>
                <w:p w14:paraId="2431DB32">
                  <w:pPr>
                    <w:pStyle w:val="36"/>
                    <w:keepNext w:val="0"/>
                    <w:keepLines w:val="0"/>
                    <w:suppressLineNumbers w:val="0"/>
                    <w:spacing w:before="0" w:beforeAutospacing="0" w:after="0" w:afterAutospacing="0"/>
                    <w:ind w:left="0" w:right="0"/>
                    <w:rPr>
                      <w:rFonts w:hint="eastAsia" w:ascii="Times New Roman" w:hAnsi="Times New Roman" w:eastAsia="宋体" w:cs="宋体"/>
                      <w:b/>
                      <w:bCs/>
                      <w:color w:val="auto"/>
                    </w:rPr>
                  </w:pPr>
                  <w:r>
                    <w:rPr>
                      <w:rFonts w:hint="eastAsia" w:ascii="Times New Roman" w:hAnsi="Times New Roman" w:eastAsia="宋体" w:cs="宋体"/>
                      <w:b/>
                      <w:bCs/>
                      <w:color w:val="auto"/>
                    </w:rPr>
                    <w:t>类型</w:t>
                  </w:r>
                </w:p>
              </w:tc>
              <w:tc>
                <w:tcPr>
                  <w:tcW w:w="752" w:type="pct"/>
                  <w:vAlign w:val="center"/>
                </w:tcPr>
                <w:p w14:paraId="0ACD4D35">
                  <w:pPr>
                    <w:pStyle w:val="36"/>
                    <w:keepNext w:val="0"/>
                    <w:keepLines w:val="0"/>
                    <w:suppressLineNumbers w:val="0"/>
                    <w:spacing w:before="0" w:beforeAutospacing="0" w:after="0" w:afterAutospacing="0"/>
                    <w:ind w:left="0" w:right="0"/>
                    <w:rPr>
                      <w:rFonts w:hint="eastAsia" w:ascii="Times New Roman" w:hAnsi="Times New Roman" w:eastAsia="宋体" w:cs="宋体"/>
                      <w:b/>
                      <w:bCs/>
                      <w:color w:val="auto"/>
                    </w:rPr>
                  </w:pPr>
                  <w:r>
                    <w:rPr>
                      <w:rFonts w:hint="eastAsia" w:ascii="Times New Roman" w:hAnsi="Times New Roman" w:eastAsia="宋体" w:cs="宋体"/>
                      <w:b/>
                      <w:bCs/>
                      <w:color w:val="auto"/>
                    </w:rPr>
                    <w:t>地理</w:t>
                  </w:r>
                </w:p>
                <w:p w14:paraId="14013411">
                  <w:pPr>
                    <w:pStyle w:val="36"/>
                    <w:keepNext w:val="0"/>
                    <w:keepLines w:val="0"/>
                    <w:suppressLineNumbers w:val="0"/>
                    <w:spacing w:before="0" w:beforeAutospacing="0" w:after="0" w:afterAutospacing="0"/>
                    <w:ind w:left="0" w:right="0"/>
                    <w:rPr>
                      <w:rFonts w:hint="eastAsia" w:ascii="Times New Roman" w:hAnsi="Times New Roman" w:eastAsia="宋体" w:cs="宋体"/>
                      <w:b/>
                      <w:bCs/>
                      <w:color w:val="auto"/>
                    </w:rPr>
                  </w:pPr>
                  <w:r>
                    <w:rPr>
                      <w:rFonts w:hint="eastAsia" w:ascii="Times New Roman" w:hAnsi="Times New Roman" w:eastAsia="宋体" w:cs="宋体"/>
                      <w:b/>
                      <w:bCs/>
                      <w:color w:val="auto"/>
                    </w:rPr>
                    <w:t>坐标</w:t>
                  </w:r>
                </w:p>
              </w:tc>
            </w:tr>
            <w:tr w14:paraId="62E7F3D9">
              <w:tblPrEx>
                <w:tblBorders>
                  <w:top w:val="thinThickMediumGap" w:color="000000" w:sz="12" w:space="0"/>
                  <w:left w:val="none" w:color="auto" w:sz="0" w:space="0"/>
                  <w:bottom w:val="thinThickMediumGap"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00" w:type="pct"/>
                  <w:vMerge w:val="restart"/>
                  <w:vAlign w:val="center"/>
                </w:tcPr>
                <w:p w14:paraId="5FACF1B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员工生活</w:t>
                  </w:r>
                </w:p>
              </w:tc>
              <w:tc>
                <w:tcPr>
                  <w:tcW w:w="300" w:type="pct"/>
                  <w:vMerge w:val="restart"/>
                  <w:vAlign w:val="center"/>
                </w:tcPr>
                <w:p w14:paraId="6AA9FF8F">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生活污水</w:t>
                  </w:r>
                </w:p>
              </w:tc>
              <w:tc>
                <w:tcPr>
                  <w:tcW w:w="636" w:type="pct"/>
                  <w:vAlign w:val="center"/>
                </w:tcPr>
                <w:p w14:paraId="2BE4A239">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pH</w:t>
                  </w:r>
                </w:p>
              </w:tc>
              <w:tc>
                <w:tcPr>
                  <w:tcW w:w="434" w:type="pct"/>
                  <w:vMerge w:val="restart"/>
                  <w:vAlign w:val="center"/>
                </w:tcPr>
                <w:p w14:paraId="16FE9BF6">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间接排放</w:t>
                  </w:r>
                </w:p>
              </w:tc>
              <w:tc>
                <w:tcPr>
                  <w:tcW w:w="518" w:type="pct"/>
                  <w:vMerge w:val="restart"/>
                  <w:vAlign w:val="center"/>
                </w:tcPr>
                <w:p w14:paraId="52A8D0A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r>
                    <w:rPr>
                      <w:rStyle w:val="129"/>
                      <w:rFonts w:hint="eastAsia" w:eastAsia="宋体" w:cs="宋体"/>
                      <w:color w:val="auto"/>
                      <w:sz w:val="21"/>
                      <w:szCs w:val="21"/>
                      <w:lang w:val="en-US" w:eastAsia="zh-CN"/>
                    </w:rPr>
                    <w:t>南湖新城</w:t>
                  </w:r>
                  <w:r>
                    <w:rPr>
                      <w:rStyle w:val="129"/>
                      <w:rFonts w:hint="eastAsia" w:ascii="Times New Roman" w:hAnsi="Times New Roman" w:eastAsia="宋体" w:cs="宋体"/>
                      <w:color w:val="auto"/>
                      <w:sz w:val="21"/>
                      <w:szCs w:val="21"/>
                    </w:rPr>
                    <w:t>污水处理厂</w:t>
                  </w:r>
                </w:p>
              </w:tc>
              <w:tc>
                <w:tcPr>
                  <w:tcW w:w="695" w:type="pct"/>
                  <w:vMerge w:val="restart"/>
                  <w:vAlign w:val="center"/>
                </w:tcPr>
                <w:p w14:paraId="2BAE087A">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间断排放，排放期间流量不稳定，但有周期性规律</w:t>
                  </w:r>
                </w:p>
              </w:tc>
              <w:tc>
                <w:tcPr>
                  <w:tcW w:w="671" w:type="pct"/>
                  <w:vMerge w:val="restart"/>
                  <w:vAlign w:val="center"/>
                </w:tcPr>
                <w:p w14:paraId="202FEF7B">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DW001，生活污水排口</w:t>
                  </w:r>
                </w:p>
              </w:tc>
              <w:tc>
                <w:tcPr>
                  <w:tcW w:w="591" w:type="pct"/>
                  <w:vMerge w:val="restart"/>
                  <w:vAlign w:val="center"/>
                </w:tcPr>
                <w:p w14:paraId="6E4E7F47">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一般排放口</w:t>
                  </w:r>
                </w:p>
              </w:tc>
              <w:tc>
                <w:tcPr>
                  <w:tcW w:w="752" w:type="pct"/>
                  <w:vMerge w:val="restart"/>
                  <w:vAlign w:val="center"/>
                </w:tcPr>
                <w:p w14:paraId="62C33722">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r>
                    <w:rPr>
                      <w:rFonts w:hint="eastAsia" w:eastAsia="宋体" w:cs="宋体"/>
                      <w:color w:val="auto"/>
                      <w:lang w:val="en-US" w:eastAsia="zh-CN"/>
                    </w:rPr>
                    <w:t>E</w:t>
                  </w:r>
                  <w:r>
                    <w:rPr>
                      <w:rFonts w:hint="eastAsia" w:ascii="Times New Roman" w:hAnsi="Times New Roman" w:eastAsia="宋体" w:cs="宋体"/>
                      <w:color w:val="auto"/>
                    </w:rPr>
                    <w:t>115°50′27.517″</w:t>
                  </w:r>
                  <w:r>
                    <w:rPr>
                      <w:rFonts w:hint="eastAsia" w:eastAsia="宋体" w:cs="宋体"/>
                      <w:color w:val="auto"/>
                      <w:lang w:eastAsia="zh-CN"/>
                    </w:rPr>
                    <w:t>，</w:t>
                  </w:r>
                  <w:r>
                    <w:rPr>
                      <w:rFonts w:hint="eastAsia" w:eastAsia="宋体" w:cs="宋体"/>
                      <w:color w:val="auto"/>
                      <w:lang w:val="en-US" w:eastAsia="zh-CN"/>
                    </w:rPr>
                    <w:t>N</w:t>
                  </w:r>
                  <w:r>
                    <w:rPr>
                      <w:rFonts w:hint="eastAsia" w:ascii="Times New Roman" w:hAnsi="Times New Roman" w:eastAsia="宋体" w:cs="宋体"/>
                      <w:color w:val="auto"/>
                    </w:rPr>
                    <w:t>29°10′16.758″</w:t>
                  </w:r>
                </w:p>
                <w:p w14:paraId="2CE34CEB">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lang w:val="en-US" w:eastAsia="zh-CN"/>
                    </w:rPr>
                  </w:pPr>
                </w:p>
              </w:tc>
            </w:tr>
            <w:tr w14:paraId="01557179">
              <w:tblPrEx>
                <w:tblBorders>
                  <w:top w:val="thinThickMediumGap" w:color="000000" w:sz="12" w:space="0"/>
                  <w:left w:val="none" w:color="auto" w:sz="0" w:space="0"/>
                  <w:bottom w:val="thinThickMediumGap"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00" w:type="pct"/>
                  <w:vMerge w:val="continue"/>
                  <w:vAlign w:val="center"/>
                </w:tcPr>
                <w:p w14:paraId="61E39E57">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300" w:type="pct"/>
                  <w:vMerge w:val="continue"/>
                  <w:vAlign w:val="center"/>
                </w:tcPr>
                <w:p w14:paraId="1505A3F3">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36" w:type="pct"/>
                  <w:vAlign w:val="center"/>
                </w:tcPr>
                <w:p w14:paraId="66520F26">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COD</w:t>
                  </w:r>
                  <w:r>
                    <w:rPr>
                      <w:rFonts w:hint="eastAsia" w:ascii="Times New Roman" w:hAnsi="Times New Roman" w:eastAsia="宋体" w:cs="宋体"/>
                      <w:color w:val="auto"/>
                      <w:vertAlign w:val="subscript"/>
                    </w:rPr>
                    <w:t>Cr</w:t>
                  </w:r>
                </w:p>
              </w:tc>
              <w:tc>
                <w:tcPr>
                  <w:tcW w:w="434" w:type="pct"/>
                  <w:vMerge w:val="continue"/>
                  <w:vAlign w:val="center"/>
                </w:tcPr>
                <w:p w14:paraId="6DA6DC77">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518" w:type="pct"/>
                  <w:vMerge w:val="continue"/>
                  <w:vAlign w:val="center"/>
                </w:tcPr>
                <w:p w14:paraId="0142AB1A">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95" w:type="pct"/>
                  <w:vMerge w:val="continue"/>
                  <w:vAlign w:val="center"/>
                </w:tcPr>
                <w:p w14:paraId="189048C4">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71" w:type="pct"/>
                  <w:vMerge w:val="continue"/>
                  <w:vAlign w:val="center"/>
                </w:tcPr>
                <w:p w14:paraId="5BE04038">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591" w:type="pct"/>
                  <w:vMerge w:val="continue"/>
                  <w:vAlign w:val="center"/>
                </w:tcPr>
                <w:p w14:paraId="2D7AD58E">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752" w:type="pct"/>
                  <w:vMerge w:val="continue"/>
                  <w:vAlign w:val="center"/>
                </w:tcPr>
                <w:p w14:paraId="5F07550C">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r>
            <w:tr w14:paraId="6D3C0167">
              <w:tblPrEx>
                <w:tblBorders>
                  <w:top w:val="thinThickMediumGap" w:color="000000" w:sz="12" w:space="0"/>
                  <w:left w:val="none" w:color="auto" w:sz="0" w:space="0"/>
                  <w:bottom w:val="thinThickMediumGap"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00" w:type="pct"/>
                  <w:vMerge w:val="continue"/>
                  <w:vAlign w:val="center"/>
                </w:tcPr>
                <w:p w14:paraId="4686C8C6">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300" w:type="pct"/>
                  <w:vMerge w:val="continue"/>
                  <w:vAlign w:val="center"/>
                </w:tcPr>
                <w:p w14:paraId="69A9E630">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36" w:type="pct"/>
                  <w:vAlign w:val="center"/>
                </w:tcPr>
                <w:p w14:paraId="67FBDED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BOD</w:t>
                  </w:r>
                  <w:r>
                    <w:rPr>
                      <w:rFonts w:hint="eastAsia" w:ascii="Times New Roman" w:hAnsi="Times New Roman" w:eastAsia="宋体" w:cs="宋体"/>
                      <w:color w:val="auto"/>
                      <w:vertAlign w:val="subscript"/>
                    </w:rPr>
                    <w:t>5</w:t>
                  </w:r>
                </w:p>
              </w:tc>
              <w:tc>
                <w:tcPr>
                  <w:tcW w:w="434" w:type="pct"/>
                  <w:vMerge w:val="continue"/>
                  <w:vAlign w:val="center"/>
                </w:tcPr>
                <w:p w14:paraId="7CF6C2E2">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518" w:type="pct"/>
                  <w:vMerge w:val="continue"/>
                  <w:vAlign w:val="center"/>
                </w:tcPr>
                <w:p w14:paraId="26E7784D">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95" w:type="pct"/>
                  <w:vMerge w:val="continue"/>
                  <w:vAlign w:val="center"/>
                </w:tcPr>
                <w:p w14:paraId="32661460">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71" w:type="pct"/>
                  <w:vMerge w:val="continue"/>
                  <w:vAlign w:val="center"/>
                </w:tcPr>
                <w:p w14:paraId="36CE74B2">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591" w:type="pct"/>
                  <w:vMerge w:val="continue"/>
                  <w:vAlign w:val="center"/>
                </w:tcPr>
                <w:p w14:paraId="77AF27A9">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752" w:type="pct"/>
                  <w:vMerge w:val="continue"/>
                  <w:vAlign w:val="center"/>
                </w:tcPr>
                <w:p w14:paraId="676365E0">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r>
            <w:tr w14:paraId="1C8A1090">
              <w:tblPrEx>
                <w:tblBorders>
                  <w:top w:val="thinThickMediumGap" w:color="000000" w:sz="12" w:space="0"/>
                  <w:left w:val="none" w:color="auto" w:sz="0" w:space="0"/>
                  <w:bottom w:val="thinThickMediumGap"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00" w:type="pct"/>
                  <w:vMerge w:val="continue"/>
                  <w:vAlign w:val="center"/>
                </w:tcPr>
                <w:p w14:paraId="411CCE6F">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300" w:type="pct"/>
                  <w:vMerge w:val="continue"/>
                  <w:vAlign w:val="center"/>
                </w:tcPr>
                <w:p w14:paraId="1F4AB728">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36" w:type="pct"/>
                  <w:vAlign w:val="center"/>
                </w:tcPr>
                <w:p w14:paraId="10799C7C">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SS</w:t>
                  </w:r>
                </w:p>
              </w:tc>
              <w:tc>
                <w:tcPr>
                  <w:tcW w:w="434" w:type="pct"/>
                  <w:vMerge w:val="continue"/>
                  <w:vAlign w:val="center"/>
                </w:tcPr>
                <w:p w14:paraId="59F9252C">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518" w:type="pct"/>
                  <w:vMerge w:val="continue"/>
                  <w:vAlign w:val="center"/>
                </w:tcPr>
                <w:p w14:paraId="0847A65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95" w:type="pct"/>
                  <w:vMerge w:val="continue"/>
                  <w:vAlign w:val="center"/>
                </w:tcPr>
                <w:p w14:paraId="0256BA4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71" w:type="pct"/>
                  <w:vMerge w:val="continue"/>
                  <w:vAlign w:val="center"/>
                </w:tcPr>
                <w:p w14:paraId="0A0D6660">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591" w:type="pct"/>
                  <w:vMerge w:val="continue"/>
                  <w:vAlign w:val="center"/>
                </w:tcPr>
                <w:p w14:paraId="7302D378">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752" w:type="pct"/>
                  <w:vMerge w:val="continue"/>
                  <w:vAlign w:val="center"/>
                </w:tcPr>
                <w:p w14:paraId="4F7F13C7">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r>
            <w:tr w14:paraId="6586C5DE">
              <w:tblPrEx>
                <w:tblBorders>
                  <w:top w:val="thinThickMediumGap" w:color="000000" w:sz="12" w:space="0"/>
                  <w:left w:val="none" w:color="auto" w:sz="0" w:space="0"/>
                  <w:bottom w:val="thinThickMediumGap"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00" w:type="pct"/>
                  <w:vMerge w:val="continue"/>
                  <w:vAlign w:val="center"/>
                </w:tcPr>
                <w:p w14:paraId="7579CE8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300" w:type="pct"/>
                  <w:vMerge w:val="continue"/>
                  <w:vAlign w:val="center"/>
                </w:tcPr>
                <w:p w14:paraId="10813451">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36" w:type="pct"/>
                  <w:vAlign w:val="center"/>
                </w:tcPr>
                <w:p w14:paraId="357791A6">
                  <w:pPr>
                    <w:pStyle w:val="36"/>
                    <w:keepNext w:val="0"/>
                    <w:keepLines w:val="0"/>
                    <w:suppressLineNumbers w:val="0"/>
                    <w:spacing w:before="0" w:beforeAutospacing="0" w:after="0" w:afterAutospacing="0"/>
                    <w:ind w:left="0" w:right="0"/>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TP</w:t>
                  </w:r>
                </w:p>
              </w:tc>
              <w:tc>
                <w:tcPr>
                  <w:tcW w:w="434" w:type="pct"/>
                  <w:vMerge w:val="continue"/>
                  <w:vAlign w:val="center"/>
                </w:tcPr>
                <w:p w14:paraId="4F7588A9">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518" w:type="pct"/>
                  <w:vMerge w:val="continue"/>
                  <w:vAlign w:val="center"/>
                </w:tcPr>
                <w:p w14:paraId="3F3B147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95" w:type="pct"/>
                  <w:vMerge w:val="continue"/>
                  <w:vAlign w:val="center"/>
                </w:tcPr>
                <w:p w14:paraId="434CFA7B">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71" w:type="pct"/>
                  <w:vMerge w:val="continue"/>
                  <w:vAlign w:val="center"/>
                </w:tcPr>
                <w:p w14:paraId="53704834">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591" w:type="pct"/>
                  <w:vMerge w:val="continue"/>
                  <w:vAlign w:val="center"/>
                </w:tcPr>
                <w:p w14:paraId="38E50642">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752" w:type="pct"/>
                  <w:vMerge w:val="continue"/>
                  <w:vAlign w:val="center"/>
                </w:tcPr>
                <w:p w14:paraId="03E0D05E">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r>
            <w:tr w14:paraId="5725297A">
              <w:tblPrEx>
                <w:tblBorders>
                  <w:top w:val="thinThickMediumGap" w:color="000000" w:sz="12" w:space="0"/>
                  <w:left w:val="none" w:color="auto" w:sz="0" w:space="0"/>
                  <w:bottom w:val="thinThickMediumGap"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00" w:type="pct"/>
                  <w:vMerge w:val="continue"/>
                  <w:vAlign w:val="center"/>
                </w:tcPr>
                <w:p w14:paraId="52949173">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300" w:type="pct"/>
                  <w:vMerge w:val="continue"/>
                  <w:vAlign w:val="center"/>
                </w:tcPr>
                <w:p w14:paraId="425F17E6">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36" w:type="pct"/>
                  <w:vAlign w:val="center"/>
                </w:tcPr>
                <w:p w14:paraId="32FC9F71">
                  <w:pPr>
                    <w:pStyle w:val="36"/>
                    <w:keepNext w:val="0"/>
                    <w:keepLines w:val="0"/>
                    <w:suppressLineNumbers w:val="0"/>
                    <w:spacing w:before="0" w:beforeAutospacing="0" w:after="0" w:afterAutospacing="0"/>
                    <w:ind w:left="0" w:right="0"/>
                    <w:rPr>
                      <w:rFonts w:hint="default" w:ascii="Times New Roman" w:hAnsi="Times New Roman" w:eastAsia="宋体" w:cs="宋体"/>
                      <w:color w:val="auto"/>
                      <w:lang w:val="en-US" w:eastAsia="zh-CN"/>
                    </w:rPr>
                  </w:pPr>
                  <w:r>
                    <w:rPr>
                      <w:rFonts w:hint="eastAsia" w:eastAsia="宋体" w:cs="宋体"/>
                      <w:color w:val="auto"/>
                      <w:lang w:val="en-US" w:eastAsia="zh-CN"/>
                    </w:rPr>
                    <w:t>TN</w:t>
                  </w:r>
                </w:p>
              </w:tc>
              <w:tc>
                <w:tcPr>
                  <w:tcW w:w="434" w:type="pct"/>
                  <w:vMerge w:val="continue"/>
                  <w:vAlign w:val="center"/>
                </w:tcPr>
                <w:p w14:paraId="039B5BF1">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518" w:type="pct"/>
                  <w:vMerge w:val="continue"/>
                  <w:vAlign w:val="center"/>
                </w:tcPr>
                <w:p w14:paraId="002FF8E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95" w:type="pct"/>
                  <w:vMerge w:val="continue"/>
                  <w:vAlign w:val="center"/>
                </w:tcPr>
                <w:p w14:paraId="307AD8F3">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71" w:type="pct"/>
                  <w:vMerge w:val="continue"/>
                  <w:vAlign w:val="center"/>
                </w:tcPr>
                <w:p w14:paraId="2B37D25C">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591" w:type="pct"/>
                  <w:vMerge w:val="continue"/>
                  <w:vAlign w:val="center"/>
                </w:tcPr>
                <w:p w14:paraId="67618A7A">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752" w:type="pct"/>
                  <w:vMerge w:val="continue"/>
                  <w:vAlign w:val="center"/>
                </w:tcPr>
                <w:p w14:paraId="527FF6D6">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r>
            <w:tr w14:paraId="09272319">
              <w:tblPrEx>
                <w:tblBorders>
                  <w:top w:val="thinThickMediumGap" w:color="000000" w:sz="12" w:space="0"/>
                  <w:left w:val="none" w:color="auto" w:sz="0" w:space="0"/>
                  <w:bottom w:val="thinThickMediumGap"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00" w:type="pct"/>
                  <w:vMerge w:val="continue"/>
                  <w:vAlign w:val="center"/>
                </w:tcPr>
                <w:p w14:paraId="239396FE">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300" w:type="pct"/>
                  <w:vMerge w:val="continue"/>
                  <w:vAlign w:val="center"/>
                </w:tcPr>
                <w:p w14:paraId="4B2483FA">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36" w:type="pct"/>
                  <w:vAlign w:val="center"/>
                </w:tcPr>
                <w:p w14:paraId="3FDE7404">
                  <w:pPr>
                    <w:pStyle w:val="36"/>
                    <w:keepNext w:val="0"/>
                    <w:keepLines w:val="0"/>
                    <w:suppressLineNumbers w:val="0"/>
                    <w:spacing w:before="0" w:beforeAutospacing="0" w:after="0" w:afterAutospacing="0"/>
                    <w:ind w:left="0" w:right="0"/>
                    <w:rPr>
                      <w:rFonts w:hint="default" w:ascii="Times New Roman" w:hAnsi="Times New Roman" w:eastAsia="宋体" w:cs="宋体"/>
                      <w:color w:val="auto"/>
                      <w:lang w:val="en-US" w:eastAsia="zh-CN"/>
                    </w:rPr>
                  </w:pPr>
                  <w:r>
                    <w:rPr>
                      <w:rFonts w:hint="eastAsia" w:eastAsia="宋体" w:cs="宋体"/>
                      <w:color w:val="auto"/>
                      <w:lang w:val="en-US" w:eastAsia="zh-CN"/>
                    </w:rPr>
                    <w:t>动植物油</w:t>
                  </w:r>
                </w:p>
              </w:tc>
              <w:tc>
                <w:tcPr>
                  <w:tcW w:w="434" w:type="pct"/>
                  <w:vMerge w:val="continue"/>
                  <w:vAlign w:val="center"/>
                </w:tcPr>
                <w:p w14:paraId="564FA282">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518" w:type="pct"/>
                  <w:vMerge w:val="continue"/>
                  <w:vAlign w:val="center"/>
                </w:tcPr>
                <w:p w14:paraId="70715002">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95" w:type="pct"/>
                  <w:vMerge w:val="continue"/>
                  <w:vAlign w:val="center"/>
                </w:tcPr>
                <w:p w14:paraId="62D76A9B">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71" w:type="pct"/>
                  <w:vMerge w:val="continue"/>
                  <w:vAlign w:val="center"/>
                </w:tcPr>
                <w:p w14:paraId="41F2C35F">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591" w:type="pct"/>
                  <w:vMerge w:val="continue"/>
                  <w:vAlign w:val="center"/>
                </w:tcPr>
                <w:p w14:paraId="4FBC184F">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752" w:type="pct"/>
                  <w:vMerge w:val="continue"/>
                  <w:vAlign w:val="center"/>
                </w:tcPr>
                <w:p w14:paraId="0ED6919A">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r>
            <w:tr w14:paraId="034EF5C0">
              <w:tblPrEx>
                <w:tblBorders>
                  <w:top w:val="thinThickMediumGap" w:color="000000" w:sz="12" w:space="0"/>
                  <w:left w:val="none" w:color="auto" w:sz="0" w:space="0"/>
                  <w:bottom w:val="thinThickMediumGap"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400" w:type="pct"/>
                  <w:vMerge w:val="continue"/>
                  <w:vAlign w:val="center"/>
                </w:tcPr>
                <w:p w14:paraId="202B1AA0">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300" w:type="pct"/>
                  <w:vMerge w:val="continue"/>
                  <w:vAlign w:val="center"/>
                </w:tcPr>
                <w:p w14:paraId="52B4F477">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36" w:type="pct"/>
                  <w:vAlign w:val="center"/>
                </w:tcPr>
                <w:p w14:paraId="15C2906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NH</w:t>
                  </w:r>
                  <w:r>
                    <w:rPr>
                      <w:rFonts w:hint="eastAsia" w:ascii="Times New Roman" w:hAnsi="Times New Roman" w:eastAsia="宋体" w:cs="宋体"/>
                      <w:color w:val="auto"/>
                      <w:vertAlign w:val="subscript"/>
                    </w:rPr>
                    <w:t>3</w:t>
                  </w:r>
                  <w:r>
                    <w:rPr>
                      <w:rFonts w:hint="eastAsia" w:ascii="Times New Roman" w:hAnsi="Times New Roman" w:eastAsia="宋体" w:cs="宋体"/>
                      <w:color w:val="auto"/>
                    </w:rPr>
                    <w:t>-N</w:t>
                  </w:r>
                </w:p>
              </w:tc>
              <w:tc>
                <w:tcPr>
                  <w:tcW w:w="434" w:type="pct"/>
                  <w:vMerge w:val="continue"/>
                  <w:vAlign w:val="center"/>
                </w:tcPr>
                <w:p w14:paraId="1851CF80">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518" w:type="pct"/>
                  <w:vMerge w:val="continue"/>
                  <w:vAlign w:val="center"/>
                </w:tcPr>
                <w:p w14:paraId="3DC1DC51">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95" w:type="pct"/>
                  <w:vMerge w:val="continue"/>
                  <w:vAlign w:val="center"/>
                </w:tcPr>
                <w:p w14:paraId="5816BC38">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671" w:type="pct"/>
                  <w:vMerge w:val="continue"/>
                  <w:vAlign w:val="center"/>
                </w:tcPr>
                <w:p w14:paraId="719F3B9B">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591" w:type="pct"/>
                  <w:vMerge w:val="continue"/>
                  <w:vAlign w:val="center"/>
                </w:tcPr>
                <w:p w14:paraId="237534B9">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c>
                <w:tcPr>
                  <w:tcW w:w="752" w:type="pct"/>
                  <w:vMerge w:val="continue"/>
                  <w:vAlign w:val="center"/>
                </w:tcPr>
                <w:p w14:paraId="1CC0A330">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rPr>
                  </w:pPr>
                </w:p>
              </w:tc>
            </w:tr>
          </w:tbl>
          <w:p w14:paraId="3BC9D6E5">
            <w:pPr>
              <w:pStyle w:val="59"/>
              <w:bidi w:val="0"/>
              <w:rPr>
                <w:rFonts w:hint="eastAsia"/>
              </w:rPr>
            </w:pPr>
            <w:r>
              <w:rPr>
                <w:rFonts w:hint="eastAsia"/>
                <w:lang w:val="en-US" w:eastAsia="zh-CN"/>
              </w:rPr>
              <w:t>6</w:t>
            </w:r>
            <w:r>
              <w:rPr>
                <w:rFonts w:hint="eastAsia"/>
              </w:rPr>
              <w:t>、监测计划</w:t>
            </w:r>
          </w:p>
          <w:p w14:paraId="1CBE49ED">
            <w:pPr>
              <w:pStyle w:val="59"/>
              <w:bidi w:val="0"/>
              <w:rPr>
                <w:rFonts w:hint="eastAsia" w:ascii="Times New Roman" w:hAnsi="Times New Roman" w:eastAsia="宋体" w:cs="Times New Roman"/>
                <w:b w:val="0"/>
                <w:bCs w:val="0"/>
                <w:color w:val="auto"/>
                <w:spacing w:val="0"/>
                <w:kern w:val="0"/>
                <w:position w:val="0"/>
                <w:szCs w:val="24"/>
                <w:lang w:val="en-US" w:eastAsia="zh-CN"/>
              </w:rPr>
            </w:pPr>
            <w:r>
              <w:rPr>
                <w:rFonts w:hint="default"/>
                <w:lang w:val="en-US" w:eastAsia="zh-CN"/>
              </w:rPr>
              <w:t>根据《固定污染源排污许可分类管理名录》（20</w:t>
            </w:r>
            <w:r>
              <w:rPr>
                <w:rFonts w:hint="eastAsia"/>
                <w:lang w:val="en-US" w:eastAsia="zh-CN"/>
              </w:rPr>
              <w:t>19</w:t>
            </w:r>
            <w:r>
              <w:rPr>
                <w:rFonts w:hint="default"/>
                <w:lang w:val="en-US" w:eastAsia="zh-CN"/>
              </w:rPr>
              <w:t>年版）中划分要求，本项目属于</w:t>
            </w:r>
            <w:r>
              <w:rPr>
                <w:rFonts w:hint="eastAsia"/>
                <w:lang w:val="en-US" w:eastAsia="zh-CN"/>
              </w:rPr>
              <w:t>排污简化管理。</w:t>
            </w:r>
            <w:r>
              <w:rPr>
                <w:rFonts w:hint="default"/>
                <w:lang w:val="en-US" w:eastAsia="zh-CN"/>
              </w:rPr>
              <w:t>参照《</w:t>
            </w:r>
            <w:r>
              <w:rPr>
                <w:rFonts w:hint="eastAsia"/>
                <w:lang w:val="en-US" w:eastAsia="zh-CN"/>
              </w:rPr>
              <w:t>排污许可证申请与核发技术规范 总则</w:t>
            </w:r>
            <w:r>
              <w:rPr>
                <w:rFonts w:hint="default"/>
                <w:lang w:val="en-US" w:eastAsia="zh-CN"/>
              </w:rPr>
              <w:t>》（HJ</w:t>
            </w:r>
            <w:r>
              <w:rPr>
                <w:rFonts w:hint="eastAsia"/>
                <w:lang w:val="en-US" w:eastAsia="zh-CN"/>
              </w:rPr>
              <w:t>942</w:t>
            </w:r>
            <w:r>
              <w:rPr>
                <w:rFonts w:hint="default"/>
                <w:lang w:val="en-US" w:eastAsia="zh-CN"/>
              </w:rPr>
              <w:t>-201</w:t>
            </w:r>
            <w:r>
              <w:rPr>
                <w:rFonts w:hint="eastAsia"/>
                <w:lang w:val="en-US" w:eastAsia="zh-CN"/>
              </w:rPr>
              <w:t>8</w:t>
            </w:r>
            <w:r>
              <w:rPr>
                <w:rFonts w:hint="default"/>
                <w:lang w:val="en-US" w:eastAsia="zh-CN"/>
              </w:rPr>
              <w:t>）</w:t>
            </w:r>
            <w:r>
              <w:rPr>
                <w:rFonts w:hint="eastAsia"/>
                <w:lang w:val="en-US" w:eastAsia="zh-CN"/>
              </w:rPr>
              <w:t>，</w:t>
            </w:r>
            <w:r>
              <w:rPr>
                <w:rFonts w:hint="eastAsia" w:ascii="Times New Roman" w:hAnsi="Times New Roman" w:eastAsia="宋体" w:cs="宋体"/>
                <w:b w:val="0"/>
                <w:bCs w:val="0"/>
                <w:color w:val="000000" w:themeColor="text1"/>
                <w:kern w:val="0"/>
                <w:sz w:val="24"/>
                <w:szCs w:val="24"/>
                <w:highlight w:val="none"/>
                <w:lang w:val="en-US" w:eastAsia="zh-CN" w:bidi="ar"/>
                <w14:textFill>
                  <w14:solidFill>
                    <w14:schemeClr w14:val="tx1"/>
                  </w14:solidFill>
                </w14:textFill>
              </w:rPr>
              <w:t>单独排入城镇集中污水处理设施的生活污水仅说明排放</w:t>
            </w:r>
            <w:r>
              <w:rPr>
                <w:rFonts w:hint="eastAsia" w:cs="宋体"/>
                <w:b w:val="0"/>
                <w:bCs w:val="0"/>
                <w:color w:val="000000" w:themeColor="text1"/>
                <w:kern w:val="0"/>
                <w:sz w:val="24"/>
                <w:szCs w:val="24"/>
                <w:highlight w:val="none"/>
                <w:lang w:val="en-US" w:eastAsia="zh-CN" w:bidi="ar"/>
                <w14:textFill>
                  <w14:solidFill>
                    <w14:schemeClr w14:val="tx1"/>
                  </w14:solidFill>
                </w14:textFill>
              </w:rPr>
              <w:t>去向</w:t>
            </w:r>
            <w:r>
              <w:rPr>
                <w:rFonts w:hint="eastAsia" w:ascii="Times New Roman" w:hAnsi="Times New Roman" w:eastAsia="宋体" w:cs="宋体"/>
                <w:b w:val="0"/>
                <w:bCs w:val="0"/>
                <w:color w:val="000000" w:themeColor="text1"/>
                <w:kern w:val="0"/>
                <w:sz w:val="24"/>
                <w:szCs w:val="24"/>
                <w:highlight w:val="none"/>
                <w:lang w:val="en-US" w:eastAsia="zh-CN" w:bidi="ar"/>
                <w14:textFill>
                  <w14:solidFill>
                    <w14:schemeClr w14:val="tx1"/>
                  </w14:solidFill>
                </w14:textFill>
              </w:rPr>
              <w:t>，</w:t>
            </w:r>
            <w:r>
              <w:rPr>
                <w:rFonts w:hint="eastAsia"/>
              </w:rPr>
              <w:t>无需进行监测</w:t>
            </w:r>
            <w:r>
              <w:rPr>
                <w:rFonts w:hint="eastAsia"/>
                <w:lang w:eastAsia="zh-CN"/>
              </w:rPr>
              <w:t>。</w:t>
            </w:r>
          </w:p>
        </w:tc>
      </w:tr>
    </w:tbl>
    <w:p w14:paraId="1FEF4A22">
      <w:pPr>
        <w:pageBreakBefore w:val="0"/>
        <w:bidi w:val="0"/>
        <w:adjustRightInd w:val="0"/>
        <w:snapToGrid w:val="0"/>
        <w:spacing w:beforeAutospacing="0" w:afterAutospacing="0" w:line="360" w:lineRule="auto"/>
        <w:ind w:left="0" w:leftChars="0" w:right="0" w:rightChars="0"/>
        <w:rPr>
          <w:rFonts w:hint="default" w:ascii="Times New Roman" w:hAnsi="Times New Roman" w:eastAsia="宋体" w:cs="Times New Roman"/>
          <w:b/>
          <w:color w:val="auto"/>
          <w:spacing w:val="0"/>
          <w:kern w:val="0"/>
          <w:positio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cols w:space="720" w:num="1"/>
          <w:rtlGutter w:val="0"/>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3073"/>
      </w:tblGrid>
      <w:tr w14:paraId="0A82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5" w:hRule="atLeast"/>
        </w:trPr>
        <w:tc>
          <w:tcPr>
            <w:tcW w:w="581" w:type="dxa"/>
            <w:vAlign w:val="center"/>
          </w:tcPr>
          <w:p w14:paraId="2AB0EF3E">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运营</w:t>
            </w:r>
          </w:p>
          <w:p w14:paraId="4903B500">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期环</w:t>
            </w:r>
          </w:p>
          <w:p w14:paraId="7BAC7E99">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境影</w:t>
            </w:r>
          </w:p>
          <w:p w14:paraId="1B7FB23D">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响和</w:t>
            </w:r>
          </w:p>
          <w:p w14:paraId="06DD02E5">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保护</w:t>
            </w:r>
          </w:p>
          <w:p w14:paraId="055E76A3">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b/>
                <w:color w:val="auto"/>
                <w:spacing w:val="0"/>
                <w:kern w:val="0"/>
                <w:position w:val="0"/>
                <w:sz w:val="28"/>
                <w:szCs w:val="28"/>
                <w:vertAlign w:val="baseline"/>
              </w:rPr>
            </w:pPr>
            <w:r>
              <w:rPr>
                <w:rFonts w:hint="default" w:ascii="Times New Roman" w:hAnsi="Times New Roman" w:eastAsia="宋体" w:cs="Times New Roman"/>
                <w:bCs/>
                <w:color w:val="auto"/>
                <w:spacing w:val="0"/>
                <w:kern w:val="0"/>
                <w:position w:val="0"/>
                <w:sz w:val="24"/>
                <w:szCs w:val="21"/>
              </w:rPr>
              <w:t>措施</w:t>
            </w:r>
          </w:p>
        </w:tc>
        <w:tc>
          <w:tcPr>
            <w:tcW w:w="13073" w:type="dxa"/>
          </w:tcPr>
          <w:p w14:paraId="510C3141">
            <w:pPr>
              <w:pStyle w:val="47"/>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val="0"/>
                <w:color w:val="auto"/>
                <w:spacing w:val="0"/>
                <w:kern w:val="0"/>
                <w:position w:val="0"/>
                <w:szCs w:val="22"/>
              </w:rPr>
            </w:pPr>
            <w:r>
              <w:rPr>
                <w:rFonts w:hint="default" w:ascii="Times New Roman" w:hAnsi="Times New Roman" w:eastAsia="宋体" w:cs="Times New Roman"/>
                <w:b/>
                <w:bCs w:val="0"/>
                <w:color w:val="auto"/>
                <w:spacing w:val="0"/>
                <w:kern w:val="0"/>
                <w:position w:val="0"/>
                <w:lang w:eastAsia="zh-CN"/>
              </w:rPr>
              <w:t>三</w:t>
            </w:r>
            <w:r>
              <w:rPr>
                <w:rFonts w:hint="default" w:ascii="Times New Roman" w:hAnsi="Times New Roman" w:eastAsia="宋体" w:cs="Times New Roman"/>
                <w:b/>
                <w:bCs w:val="0"/>
                <w:color w:val="auto"/>
                <w:spacing w:val="0"/>
                <w:kern w:val="0"/>
                <w:position w:val="0"/>
              </w:rPr>
              <w:t>、噪声环境影响和保护措施</w:t>
            </w:r>
          </w:p>
          <w:p w14:paraId="31C7D379">
            <w:pPr>
              <w:pStyle w:val="47"/>
              <w:pageBreakBefore w:val="0"/>
              <w:bidi w:val="0"/>
              <w:adjustRightInd w:val="0"/>
              <w:snapToGrid w:val="0"/>
              <w:spacing w:beforeAutospacing="0" w:afterAutospacing="0"/>
              <w:ind w:left="0" w:leftChars="0" w:right="0" w:rightChars="0" w:firstLine="482" w:firstLineChars="200"/>
              <w:rPr>
                <w:rFonts w:hint="default" w:ascii="Times New Roman" w:hAnsi="Times New Roman" w:eastAsia="宋体" w:cs="Times New Roman"/>
                <w:b/>
                <w:bCs w:val="0"/>
                <w:color w:val="auto"/>
                <w:spacing w:val="0"/>
                <w:kern w:val="0"/>
                <w:position w:val="0"/>
              </w:rPr>
            </w:pPr>
            <w:r>
              <w:rPr>
                <w:rFonts w:hint="default" w:ascii="Times New Roman" w:hAnsi="Times New Roman" w:eastAsia="宋体" w:cs="Times New Roman"/>
                <w:b/>
                <w:bCs w:val="0"/>
                <w:color w:val="auto"/>
                <w:spacing w:val="0"/>
                <w:kern w:val="0"/>
                <w:position w:val="0"/>
                <w:lang w:val="en-US" w:eastAsia="zh-CN"/>
              </w:rPr>
              <w:t>1、</w:t>
            </w:r>
            <w:r>
              <w:rPr>
                <w:rFonts w:hint="default" w:ascii="Times New Roman" w:hAnsi="Times New Roman" w:eastAsia="宋体" w:cs="Times New Roman"/>
                <w:b/>
                <w:bCs w:val="0"/>
                <w:color w:val="auto"/>
                <w:spacing w:val="0"/>
                <w:kern w:val="0"/>
                <w:position w:val="0"/>
              </w:rPr>
              <w:t>噪声污染源及防治措施</w:t>
            </w:r>
          </w:p>
          <w:p w14:paraId="53DDC395">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本项目室外噪声源主要为风机等，室内噪声源主</w:t>
            </w:r>
            <w:r>
              <w:rPr>
                <w:rFonts w:hint="eastAsia" w:cs="Times New Roman"/>
                <w:color w:val="auto"/>
                <w:spacing w:val="0"/>
                <w:kern w:val="0"/>
                <w:position w:val="0"/>
                <w:sz w:val="24"/>
                <w:lang w:eastAsia="zh-CN"/>
              </w:rPr>
              <w:t>要为</w:t>
            </w:r>
            <w:r>
              <w:rPr>
                <w:rFonts w:hint="default" w:ascii="Times New Roman" w:hAnsi="Times New Roman" w:eastAsia="宋体" w:cs="Times New Roman"/>
                <w:color w:val="auto"/>
                <w:spacing w:val="0"/>
                <w:kern w:val="0"/>
                <w:position w:val="0"/>
                <w:sz w:val="24"/>
              </w:rPr>
              <w:t>生产设备等，其分布情况见下表</w:t>
            </w:r>
          </w:p>
          <w:p w14:paraId="0EB22FCC">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position w:val="0"/>
                <w:sz w:val="21"/>
                <w:szCs w:val="21"/>
                <w:lang w:val="en-US" w:eastAsia="zh-CN"/>
              </w:rPr>
            </w:pPr>
            <w:r>
              <w:rPr>
                <w:rFonts w:hint="default" w:ascii="Times New Roman" w:hAnsi="Times New Roman" w:eastAsia="宋体" w:cs="Times New Roman"/>
                <w:b/>
                <w:bCs/>
                <w:color w:val="auto"/>
                <w:spacing w:val="0"/>
                <w:kern w:val="0"/>
                <w:position w:val="0"/>
                <w:sz w:val="21"/>
                <w:szCs w:val="21"/>
                <w:lang w:val="en-US" w:eastAsia="zh-CN" w:bidi="ar-SA"/>
              </w:rPr>
              <w:t>表4-</w:t>
            </w:r>
            <w:r>
              <w:rPr>
                <w:rFonts w:hint="eastAsia" w:cs="Times New Roman"/>
                <w:b/>
                <w:bCs/>
                <w:color w:val="auto"/>
                <w:spacing w:val="0"/>
                <w:kern w:val="0"/>
                <w:position w:val="0"/>
                <w:sz w:val="21"/>
                <w:szCs w:val="21"/>
                <w:lang w:val="en-US" w:eastAsia="zh-CN" w:bidi="ar-SA"/>
              </w:rPr>
              <w:t>9</w:t>
            </w:r>
            <w:r>
              <w:rPr>
                <w:rFonts w:hint="default" w:ascii="Times New Roman" w:hAnsi="Times New Roman" w:eastAsia="宋体" w:cs="Times New Roman"/>
                <w:b/>
                <w:bCs/>
                <w:color w:val="auto"/>
                <w:spacing w:val="0"/>
                <w:kern w:val="0"/>
                <w:position w:val="0"/>
                <w:sz w:val="21"/>
                <w:szCs w:val="21"/>
                <w:lang w:val="en-US" w:eastAsia="zh-CN"/>
              </w:rPr>
              <w:t>工业企业噪声源强调查清单（室内声源）</w:t>
            </w:r>
          </w:p>
          <w:tbl>
            <w:tblPr>
              <w:tblStyle w:val="28"/>
              <w:tblW w:w="4994"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688"/>
              <w:gridCol w:w="2113"/>
              <w:gridCol w:w="1372"/>
              <w:gridCol w:w="1095"/>
              <w:gridCol w:w="982"/>
              <w:gridCol w:w="984"/>
              <w:gridCol w:w="874"/>
              <w:gridCol w:w="1000"/>
              <w:gridCol w:w="1002"/>
              <w:gridCol w:w="1056"/>
              <w:gridCol w:w="1010"/>
            </w:tblGrid>
            <w:tr w14:paraId="7A6F1B7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vMerge w:val="restart"/>
                  <w:tcBorders>
                    <w:tl2br w:val="nil"/>
                    <w:tr2bl w:val="nil"/>
                  </w:tcBorders>
                  <w:noWrap w:val="0"/>
                  <w:vAlign w:val="center"/>
                </w:tcPr>
                <w:p w14:paraId="7EAECD25">
                  <w:pPr>
                    <w:pStyle w:val="3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序号</w:t>
                  </w:r>
                </w:p>
              </w:tc>
              <w:tc>
                <w:tcPr>
                  <w:tcW w:w="267" w:type="pct"/>
                  <w:vMerge w:val="restart"/>
                  <w:tcBorders>
                    <w:tl2br w:val="nil"/>
                    <w:tr2bl w:val="nil"/>
                  </w:tcBorders>
                  <w:noWrap w:val="0"/>
                  <w:vAlign w:val="center"/>
                </w:tcPr>
                <w:p w14:paraId="10398AA3">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建筑物名称</w:t>
                  </w:r>
                </w:p>
              </w:tc>
              <w:tc>
                <w:tcPr>
                  <w:tcW w:w="822" w:type="pct"/>
                  <w:vMerge w:val="restart"/>
                  <w:tcBorders>
                    <w:tl2br w:val="nil"/>
                    <w:tr2bl w:val="nil"/>
                  </w:tcBorders>
                  <w:noWrap w:val="0"/>
                  <w:vAlign w:val="center"/>
                </w:tcPr>
                <w:p w14:paraId="154844CA">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声源名称</w:t>
                  </w:r>
                </w:p>
              </w:tc>
              <w:tc>
                <w:tcPr>
                  <w:tcW w:w="534" w:type="pct"/>
                  <w:vMerge w:val="restart"/>
                  <w:tcBorders>
                    <w:tl2br w:val="nil"/>
                    <w:tr2bl w:val="nil"/>
                  </w:tcBorders>
                  <w:noWrap w:val="0"/>
                  <w:vAlign w:val="center"/>
                </w:tcPr>
                <w:p w14:paraId="324DCEC8">
                  <w:pPr>
                    <w:pStyle w:val="3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声源源强/</w:t>
                  </w:r>
                  <w:r>
                    <w:rPr>
                      <w:rFonts w:hint="eastAsia"/>
                      <w:color w:val="auto"/>
                    </w:rPr>
                    <w:t>dB（A）</w:t>
                  </w:r>
                </w:p>
              </w:tc>
              <w:tc>
                <w:tcPr>
                  <w:tcW w:w="426" w:type="pct"/>
                  <w:vMerge w:val="restart"/>
                  <w:tcBorders>
                    <w:tl2br w:val="nil"/>
                    <w:tr2bl w:val="nil"/>
                  </w:tcBorders>
                  <w:noWrap w:val="0"/>
                  <w:vAlign w:val="center"/>
                </w:tcPr>
                <w:p w14:paraId="5443160B">
                  <w:pPr>
                    <w:pStyle w:val="3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声源控制措施</w:t>
                  </w:r>
                </w:p>
              </w:tc>
              <w:tc>
                <w:tcPr>
                  <w:tcW w:w="1105" w:type="pct"/>
                  <w:gridSpan w:val="3"/>
                  <w:tcBorders>
                    <w:tl2br w:val="nil"/>
                    <w:tr2bl w:val="nil"/>
                  </w:tcBorders>
                  <w:noWrap w:val="0"/>
                  <w:vAlign w:val="center"/>
                </w:tcPr>
                <w:p w14:paraId="69104E05">
                  <w:pPr>
                    <w:pStyle w:val="36"/>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空间相对位置/m</w:t>
                  </w:r>
                </w:p>
              </w:tc>
              <w:tc>
                <w:tcPr>
                  <w:tcW w:w="1583" w:type="pct"/>
                  <w:gridSpan w:val="4"/>
                  <w:tcBorders>
                    <w:tl2br w:val="nil"/>
                    <w:tr2bl w:val="nil"/>
                  </w:tcBorders>
                  <w:noWrap w:val="0"/>
                  <w:vAlign w:val="center"/>
                </w:tcPr>
                <w:p w14:paraId="4CDCCC06">
                  <w:pPr>
                    <w:pStyle w:val="3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距室内边界距离/m</w:t>
                  </w:r>
                </w:p>
              </w:tc>
            </w:tr>
            <w:tr w14:paraId="1F4B57C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0" w:type="pct"/>
                  <w:vMerge w:val="continue"/>
                  <w:tcBorders>
                    <w:tl2br w:val="nil"/>
                    <w:tr2bl w:val="nil"/>
                  </w:tcBorders>
                  <w:noWrap w:val="0"/>
                  <w:vAlign w:val="center"/>
                </w:tcPr>
                <w:p w14:paraId="07B4C092">
                  <w:pPr>
                    <w:pStyle w:val="36"/>
                    <w:keepNext w:val="0"/>
                    <w:keepLines w:val="0"/>
                    <w:suppressLineNumbers w:val="0"/>
                    <w:bidi w:val="0"/>
                    <w:spacing w:before="0" w:beforeAutospacing="0" w:after="0" w:afterAutospacing="0"/>
                    <w:ind w:left="0" w:right="0"/>
                    <w:rPr>
                      <w:rFonts w:hint="default"/>
                      <w:color w:val="auto"/>
                      <w:lang w:val="en-US" w:eastAsia="zh-CN"/>
                    </w:rPr>
                  </w:pPr>
                </w:p>
              </w:tc>
              <w:tc>
                <w:tcPr>
                  <w:tcW w:w="267" w:type="pct"/>
                  <w:vMerge w:val="continue"/>
                  <w:tcBorders>
                    <w:tl2br w:val="nil"/>
                    <w:tr2bl w:val="nil"/>
                  </w:tcBorders>
                  <w:noWrap w:val="0"/>
                  <w:vAlign w:val="center"/>
                </w:tcPr>
                <w:p w14:paraId="76A8C07D">
                  <w:pPr>
                    <w:pStyle w:val="36"/>
                    <w:keepNext w:val="0"/>
                    <w:keepLines w:val="0"/>
                    <w:suppressLineNumbers w:val="0"/>
                    <w:bidi w:val="0"/>
                    <w:spacing w:before="0" w:beforeAutospacing="0" w:after="0" w:afterAutospacing="0"/>
                    <w:ind w:left="0" w:right="0"/>
                    <w:rPr>
                      <w:rFonts w:hint="eastAsia"/>
                      <w:color w:val="auto"/>
                      <w:lang w:val="en-US" w:eastAsia="zh-CN"/>
                    </w:rPr>
                  </w:pPr>
                </w:p>
              </w:tc>
              <w:tc>
                <w:tcPr>
                  <w:tcW w:w="822" w:type="pct"/>
                  <w:vMerge w:val="continue"/>
                  <w:tcBorders>
                    <w:tl2br w:val="nil"/>
                    <w:tr2bl w:val="nil"/>
                  </w:tcBorders>
                  <w:noWrap w:val="0"/>
                  <w:vAlign w:val="center"/>
                </w:tcPr>
                <w:p w14:paraId="379C66AA">
                  <w:pPr>
                    <w:pStyle w:val="36"/>
                    <w:keepNext w:val="0"/>
                    <w:keepLines w:val="0"/>
                    <w:suppressLineNumbers w:val="0"/>
                    <w:bidi w:val="0"/>
                    <w:spacing w:before="0" w:beforeAutospacing="0" w:after="0" w:afterAutospacing="0"/>
                    <w:ind w:left="0" w:right="0"/>
                    <w:rPr>
                      <w:rFonts w:hint="eastAsia"/>
                      <w:color w:val="auto"/>
                    </w:rPr>
                  </w:pPr>
                </w:p>
              </w:tc>
              <w:tc>
                <w:tcPr>
                  <w:tcW w:w="534" w:type="pct"/>
                  <w:vMerge w:val="continue"/>
                  <w:tcBorders>
                    <w:tl2br w:val="nil"/>
                    <w:tr2bl w:val="nil"/>
                  </w:tcBorders>
                  <w:noWrap w:val="0"/>
                  <w:vAlign w:val="center"/>
                </w:tcPr>
                <w:p w14:paraId="42603129">
                  <w:pPr>
                    <w:pStyle w:val="36"/>
                    <w:keepNext w:val="0"/>
                    <w:keepLines w:val="0"/>
                    <w:suppressLineNumbers w:val="0"/>
                    <w:bidi w:val="0"/>
                    <w:spacing w:before="0" w:beforeAutospacing="0" w:after="0" w:afterAutospacing="0"/>
                    <w:ind w:left="0" w:right="0"/>
                    <w:rPr>
                      <w:rFonts w:hint="eastAsia"/>
                      <w:color w:val="auto"/>
                    </w:rPr>
                  </w:pPr>
                </w:p>
              </w:tc>
              <w:tc>
                <w:tcPr>
                  <w:tcW w:w="426" w:type="pct"/>
                  <w:vMerge w:val="continue"/>
                  <w:tcBorders>
                    <w:tl2br w:val="nil"/>
                    <w:tr2bl w:val="nil"/>
                  </w:tcBorders>
                  <w:noWrap w:val="0"/>
                  <w:vAlign w:val="center"/>
                </w:tcPr>
                <w:p w14:paraId="3AC13EA1">
                  <w:pPr>
                    <w:pStyle w:val="36"/>
                    <w:keepNext w:val="0"/>
                    <w:keepLines w:val="0"/>
                    <w:suppressLineNumbers w:val="0"/>
                    <w:bidi w:val="0"/>
                    <w:spacing w:before="0" w:beforeAutospacing="0" w:after="0" w:afterAutospacing="0"/>
                    <w:ind w:left="0" w:right="0"/>
                    <w:rPr>
                      <w:rFonts w:hint="eastAsia"/>
                      <w:color w:val="auto"/>
                      <w:lang w:val="en-US" w:eastAsia="zh-CN"/>
                    </w:rPr>
                  </w:pPr>
                </w:p>
              </w:tc>
              <w:tc>
                <w:tcPr>
                  <w:tcW w:w="382" w:type="pct"/>
                  <w:tcBorders>
                    <w:tl2br w:val="nil"/>
                    <w:tr2bl w:val="nil"/>
                  </w:tcBorders>
                  <w:noWrap w:val="0"/>
                  <w:vAlign w:val="center"/>
                </w:tcPr>
                <w:p w14:paraId="5D8F259E">
                  <w:pPr>
                    <w:pStyle w:val="3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X</w:t>
                  </w:r>
                </w:p>
              </w:tc>
              <w:tc>
                <w:tcPr>
                  <w:tcW w:w="383" w:type="pct"/>
                  <w:tcBorders>
                    <w:tl2br w:val="nil"/>
                    <w:tr2bl w:val="nil"/>
                  </w:tcBorders>
                  <w:noWrap w:val="0"/>
                  <w:vAlign w:val="center"/>
                </w:tcPr>
                <w:p w14:paraId="7A5BABA8">
                  <w:pPr>
                    <w:pStyle w:val="3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Y</w:t>
                  </w:r>
                </w:p>
              </w:tc>
              <w:tc>
                <w:tcPr>
                  <w:tcW w:w="340" w:type="pct"/>
                  <w:tcBorders>
                    <w:tl2br w:val="nil"/>
                    <w:tr2bl w:val="nil"/>
                  </w:tcBorders>
                  <w:noWrap w:val="0"/>
                  <w:vAlign w:val="center"/>
                </w:tcPr>
                <w:p w14:paraId="3B2E4AA4">
                  <w:pPr>
                    <w:pStyle w:val="3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Z</w:t>
                  </w:r>
                </w:p>
              </w:tc>
              <w:tc>
                <w:tcPr>
                  <w:tcW w:w="389" w:type="pct"/>
                  <w:tcBorders>
                    <w:tl2br w:val="nil"/>
                    <w:tr2bl w:val="nil"/>
                  </w:tcBorders>
                  <w:noWrap w:val="0"/>
                  <w:vAlign w:val="center"/>
                </w:tcPr>
                <w:p w14:paraId="1658143F">
                  <w:pPr>
                    <w:pStyle w:val="3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东</w:t>
                  </w:r>
                </w:p>
              </w:tc>
              <w:tc>
                <w:tcPr>
                  <w:tcW w:w="390" w:type="pct"/>
                  <w:tcBorders>
                    <w:tl2br w:val="nil"/>
                    <w:tr2bl w:val="nil"/>
                  </w:tcBorders>
                  <w:noWrap w:val="0"/>
                  <w:vAlign w:val="center"/>
                </w:tcPr>
                <w:p w14:paraId="5CABE1C3">
                  <w:pPr>
                    <w:pStyle w:val="36"/>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南</w:t>
                  </w:r>
                </w:p>
              </w:tc>
              <w:tc>
                <w:tcPr>
                  <w:tcW w:w="411" w:type="pct"/>
                  <w:tcBorders>
                    <w:tl2br w:val="nil"/>
                    <w:tr2bl w:val="nil"/>
                  </w:tcBorders>
                  <w:noWrap w:val="0"/>
                  <w:vAlign w:val="center"/>
                </w:tcPr>
                <w:p w14:paraId="60813EFC">
                  <w:pPr>
                    <w:pStyle w:val="36"/>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西</w:t>
                  </w:r>
                </w:p>
              </w:tc>
              <w:tc>
                <w:tcPr>
                  <w:tcW w:w="393" w:type="pct"/>
                  <w:tcBorders>
                    <w:tl2br w:val="nil"/>
                    <w:tr2bl w:val="nil"/>
                  </w:tcBorders>
                  <w:noWrap w:val="0"/>
                  <w:vAlign w:val="center"/>
                </w:tcPr>
                <w:p w14:paraId="4DD288FF">
                  <w:pPr>
                    <w:pStyle w:val="36"/>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北</w:t>
                  </w:r>
                </w:p>
              </w:tc>
            </w:tr>
            <w:tr w14:paraId="40E9DB4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0" w:type="pct"/>
                  <w:tcBorders>
                    <w:tl2br w:val="nil"/>
                    <w:tr2bl w:val="nil"/>
                  </w:tcBorders>
                  <w:noWrap w:val="0"/>
                  <w:vAlign w:val="center"/>
                </w:tcPr>
                <w:p w14:paraId="43215FBE">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zh-CN" w:eastAsia="zh-CN"/>
                    </w:rPr>
                    <w:t>1</w:t>
                  </w:r>
                </w:p>
              </w:tc>
              <w:tc>
                <w:tcPr>
                  <w:tcW w:w="267" w:type="pct"/>
                  <w:vMerge w:val="restart"/>
                  <w:tcBorders>
                    <w:tl2br w:val="nil"/>
                    <w:tr2bl w:val="nil"/>
                  </w:tcBorders>
                  <w:noWrap w:val="0"/>
                  <w:vAlign w:val="center"/>
                </w:tcPr>
                <w:p w14:paraId="3D42EAB9">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生产车间</w:t>
                  </w:r>
                </w:p>
              </w:tc>
              <w:tc>
                <w:tcPr>
                  <w:tcW w:w="822" w:type="pct"/>
                  <w:tcBorders>
                    <w:tl2br w:val="nil"/>
                    <w:tr2bl w:val="nil"/>
                  </w:tcBorders>
                  <w:noWrap w:val="0"/>
                  <w:vAlign w:val="center"/>
                </w:tcPr>
                <w:p w14:paraId="77C1B2B8">
                  <w:pPr>
                    <w:pStyle w:val="36"/>
                    <w:bidi w:val="0"/>
                    <w:rPr>
                      <w:rFonts w:hint="eastAsia"/>
                      <w:lang w:val="en-US" w:eastAsia="zh-CN"/>
                    </w:rPr>
                  </w:pPr>
                  <w:r>
                    <w:rPr>
                      <w:rFonts w:hint="eastAsia"/>
                      <w:lang w:val="en-US" w:eastAsia="zh-CN"/>
                    </w:rPr>
                    <w:t>涂胶机，3</w:t>
                  </w:r>
                  <w:r>
                    <w:rPr>
                      <w:rFonts w:hint="eastAsia"/>
                    </w:rPr>
                    <w:t>台（按点声源组预测）</w:t>
                  </w:r>
                </w:p>
              </w:tc>
              <w:tc>
                <w:tcPr>
                  <w:tcW w:w="534" w:type="pct"/>
                  <w:tcBorders>
                    <w:tl2br w:val="nil"/>
                    <w:tr2bl w:val="nil"/>
                  </w:tcBorders>
                  <w:noWrap w:val="0"/>
                  <w:vAlign w:val="center"/>
                </w:tcPr>
                <w:p w14:paraId="1109D83D">
                  <w:pPr>
                    <w:pStyle w:val="36"/>
                    <w:bidi w:val="0"/>
                    <w:rPr>
                      <w:rFonts w:hint="default"/>
                      <w:lang w:val="en-US" w:eastAsia="zh-CN"/>
                    </w:rPr>
                  </w:pPr>
                  <w:r>
                    <w:rPr>
                      <w:rFonts w:hint="eastAsia"/>
                    </w:rPr>
                    <w:t>75（等效后：</w:t>
                  </w:r>
                  <w:r>
                    <w:rPr>
                      <w:rFonts w:hint="eastAsia"/>
                      <w:lang w:val="en-US" w:eastAsia="zh-CN"/>
                    </w:rPr>
                    <w:t>81）</w:t>
                  </w:r>
                </w:p>
              </w:tc>
              <w:tc>
                <w:tcPr>
                  <w:tcW w:w="426" w:type="pct"/>
                  <w:vMerge w:val="restart"/>
                  <w:tcBorders>
                    <w:tl2br w:val="nil"/>
                    <w:tr2bl w:val="nil"/>
                  </w:tcBorders>
                  <w:noWrap w:val="0"/>
                  <w:vAlign w:val="center"/>
                </w:tcPr>
                <w:p w14:paraId="78C1FBE8">
                  <w:pPr>
                    <w:pStyle w:val="36"/>
                    <w:bidi w:val="0"/>
                    <w:rPr>
                      <w:rFonts w:hint="eastAsia"/>
                      <w:lang w:val="en-US" w:eastAsia="zh-CN"/>
                    </w:rPr>
                  </w:pPr>
                  <w:r>
                    <w:rPr>
                      <w:rFonts w:hint="eastAsia"/>
                    </w:rPr>
                    <w:t>消声减振、距离衰减等</w:t>
                  </w:r>
                </w:p>
              </w:tc>
              <w:tc>
                <w:tcPr>
                  <w:tcW w:w="982" w:type="dxa"/>
                  <w:tcBorders>
                    <w:tl2br w:val="nil"/>
                    <w:tr2bl w:val="nil"/>
                  </w:tcBorders>
                  <w:noWrap w:val="0"/>
                  <w:vAlign w:val="center"/>
                </w:tcPr>
                <w:p w14:paraId="698B8932">
                  <w:pPr>
                    <w:pStyle w:val="36"/>
                    <w:bidi w:val="0"/>
                    <w:rPr>
                      <w:rFonts w:hint="default"/>
                      <w:lang w:val="en-US" w:eastAsia="zh-CN"/>
                    </w:rPr>
                  </w:pPr>
                  <w:r>
                    <w:t>0.3</w:t>
                  </w:r>
                </w:p>
              </w:tc>
              <w:tc>
                <w:tcPr>
                  <w:tcW w:w="984" w:type="dxa"/>
                  <w:tcBorders>
                    <w:tl2br w:val="nil"/>
                    <w:tr2bl w:val="nil"/>
                  </w:tcBorders>
                  <w:noWrap w:val="0"/>
                  <w:vAlign w:val="center"/>
                </w:tcPr>
                <w:p w14:paraId="754F5966">
                  <w:pPr>
                    <w:pStyle w:val="36"/>
                    <w:bidi w:val="0"/>
                    <w:rPr>
                      <w:rFonts w:hint="default"/>
                      <w:lang w:val="en-US" w:eastAsia="zh-CN"/>
                    </w:rPr>
                  </w:pPr>
                  <w:r>
                    <w:t>-7.6</w:t>
                  </w:r>
                </w:p>
              </w:tc>
              <w:tc>
                <w:tcPr>
                  <w:tcW w:w="874" w:type="dxa"/>
                  <w:tcBorders>
                    <w:tl2br w:val="nil"/>
                    <w:tr2bl w:val="nil"/>
                  </w:tcBorders>
                  <w:noWrap w:val="0"/>
                  <w:vAlign w:val="center"/>
                </w:tcPr>
                <w:p w14:paraId="41A5E229">
                  <w:pPr>
                    <w:pStyle w:val="36"/>
                    <w:bidi w:val="0"/>
                    <w:rPr>
                      <w:rFonts w:hint="default"/>
                      <w:lang w:val="en-US" w:eastAsia="zh-CN"/>
                    </w:rPr>
                  </w:pPr>
                  <w:r>
                    <w:t>1.2</w:t>
                  </w:r>
                </w:p>
              </w:tc>
              <w:tc>
                <w:tcPr>
                  <w:tcW w:w="1000" w:type="dxa"/>
                  <w:tcBorders>
                    <w:tl2br w:val="nil"/>
                    <w:tr2bl w:val="nil"/>
                  </w:tcBorders>
                  <w:noWrap w:val="0"/>
                  <w:vAlign w:val="center"/>
                </w:tcPr>
                <w:p w14:paraId="2F219B7A">
                  <w:pPr>
                    <w:pStyle w:val="36"/>
                    <w:bidi w:val="0"/>
                    <w:rPr>
                      <w:rFonts w:hint="default"/>
                      <w:lang w:val="en-US" w:eastAsia="zh-CN"/>
                    </w:rPr>
                  </w:pPr>
                  <w:r>
                    <w:t>48.2</w:t>
                  </w:r>
                </w:p>
              </w:tc>
              <w:tc>
                <w:tcPr>
                  <w:tcW w:w="1002" w:type="dxa"/>
                  <w:tcBorders>
                    <w:tl2br w:val="nil"/>
                    <w:tr2bl w:val="nil"/>
                  </w:tcBorders>
                  <w:noWrap w:val="0"/>
                  <w:vAlign w:val="center"/>
                </w:tcPr>
                <w:p w14:paraId="60C007F5">
                  <w:pPr>
                    <w:pStyle w:val="36"/>
                    <w:bidi w:val="0"/>
                    <w:rPr>
                      <w:rFonts w:hint="default"/>
                      <w:lang w:val="en-US" w:eastAsia="zh-CN"/>
                    </w:rPr>
                  </w:pPr>
                  <w:r>
                    <w:t>17.4</w:t>
                  </w:r>
                </w:p>
              </w:tc>
              <w:tc>
                <w:tcPr>
                  <w:tcW w:w="1056" w:type="dxa"/>
                  <w:tcBorders>
                    <w:tl2br w:val="nil"/>
                    <w:tr2bl w:val="nil"/>
                  </w:tcBorders>
                  <w:noWrap w:val="0"/>
                  <w:vAlign w:val="center"/>
                </w:tcPr>
                <w:p w14:paraId="10AC011C">
                  <w:pPr>
                    <w:pStyle w:val="36"/>
                    <w:bidi w:val="0"/>
                    <w:rPr>
                      <w:rFonts w:hint="default"/>
                      <w:lang w:val="en-US" w:eastAsia="zh-CN"/>
                    </w:rPr>
                  </w:pPr>
                  <w:r>
                    <w:t>48.9</w:t>
                  </w:r>
                </w:p>
              </w:tc>
              <w:tc>
                <w:tcPr>
                  <w:tcW w:w="1010" w:type="dxa"/>
                  <w:tcBorders>
                    <w:tl2br w:val="nil"/>
                    <w:tr2bl w:val="nil"/>
                  </w:tcBorders>
                  <w:noWrap w:val="0"/>
                  <w:vAlign w:val="center"/>
                </w:tcPr>
                <w:p w14:paraId="257DE2D2">
                  <w:pPr>
                    <w:pStyle w:val="36"/>
                    <w:bidi w:val="0"/>
                    <w:rPr>
                      <w:rFonts w:hint="default"/>
                      <w:lang w:val="en-US" w:eastAsia="zh-CN"/>
                    </w:rPr>
                  </w:pPr>
                  <w:r>
                    <w:t>34.5</w:t>
                  </w:r>
                </w:p>
              </w:tc>
            </w:tr>
            <w:tr w14:paraId="1DEE29F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0" w:type="pct"/>
                  <w:tcBorders>
                    <w:tl2br w:val="nil"/>
                    <w:tr2bl w:val="nil"/>
                  </w:tcBorders>
                  <w:noWrap w:val="0"/>
                  <w:vAlign w:val="center"/>
                </w:tcPr>
                <w:p w14:paraId="752DA0D2">
                  <w:pPr>
                    <w:pStyle w:val="36"/>
                    <w:keepNext w:val="0"/>
                    <w:keepLines w:val="0"/>
                    <w:suppressLineNumbers w:val="0"/>
                    <w:bidi w:val="0"/>
                    <w:spacing w:before="0" w:beforeAutospacing="0" w:after="0" w:afterAutospacing="0"/>
                    <w:ind w:left="0" w:right="0"/>
                    <w:rPr>
                      <w:rFonts w:hint="default"/>
                      <w:color w:val="auto"/>
                      <w:lang w:val="zh-CN" w:eastAsia="zh-CN"/>
                    </w:rPr>
                  </w:pPr>
                  <w:r>
                    <w:rPr>
                      <w:rFonts w:hint="default"/>
                      <w:color w:val="auto"/>
                      <w:lang w:val="zh-CN" w:eastAsia="zh-CN"/>
                    </w:rPr>
                    <w:t>2</w:t>
                  </w:r>
                </w:p>
              </w:tc>
              <w:tc>
                <w:tcPr>
                  <w:tcW w:w="267" w:type="pct"/>
                  <w:vMerge w:val="continue"/>
                  <w:tcBorders>
                    <w:tl2br w:val="nil"/>
                    <w:tr2bl w:val="nil"/>
                  </w:tcBorders>
                  <w:noWrap w:val="0"/>
                  <w:vAlign w:val="center"/>
                </w:tcPr>
                <w:p w14:paraId="7913394B">
                  <w:pPr>
                    <w:pStyle w:val="36"/>
                    <w:keepNext w:val="0"/>
                    <w:keepLines w:val="0"/>
                    <w:suppressLineNumbers w:val="0"/>
                    <w:bidi w:val="0"/>
                    <w:spacing w:before="0" w:beforeAutospacing="0" w:after="0" w:afterAutospacing="0"/>
                    <w:ind w:left="0" w:right="0"/>
                    <w:rPr>
                      <w:rFonts w:hint="eastAsia"/>
                      <w:color w:val="auto"/>
                      <w:lang w:val="en-US" w:eastAsia="zh-CN"/>
                    </w:rPr>
                  </w:pPr>
                </w:p>
              </w:tc>
              <w:tc>
                <w:tcPr>
                  <w:tcW w:w="822" w:type="pct"/>
                  <w:tcBorders>
                    <w:tl2br w:val="nil"/>
                    <w:tr2bl w:val="nil"/>
                  </w:tcBorders>
                  <w:noWrap w:val="0"/>
                  <w:vAlign w:val="center"/>
                </w:tcPr>
                <w:p w14:paraId="31147E28">
                  <w:pPr>
                    <w:pStyle w:val="36"/>
                    <w:bidi w:val="0"/>
                    <w:rPr>
                      <w:rFonts w:hint="eastAsia"/>
                    </w:rPr>
                  </w:pPr>
                  <w:r>
                    <w:rPr>
                      <w:rFonts w:hint="eastAsia"/>
                      <w:lang w:val="en-US" w:eastAsia="zh-CN"/>
                    </w:rPr>
                    <w:t>碳纤维织机，40</w:t>
                  </w:r>
                  <w:r>
                    <w:rPr>
                      <w:rFonts w:hint="eastAsia"/>
                    </w:rPr>
                    <w:t>台（按点声源组预测）</w:t>
                  </w:r>
                </w:p>
              </w:tc>
              <w:tc>
                <w:tcPr>
                  <w:tcW w:w="534" w:type="pct"/>
                  <w:tcBorders>
                    <w:tl2br w:val="nil"/>
                    <w:tr2bl w:val="nil"/>
                  </w:tcBorders>
                  <w:noWrap w:val="0"/>
                  <w:vAlign w:val="center"/>
                </w:tcPr>
                <w:p w14:paraId="429D0132">
                  <w:pPr>
                    <w:pStyle w:val="36"/>
                    <w:bidi w:val="0"/>
                    <w:rPr>
                      <w:rFonts w:hint="default"/>
                      <w:lang w:val="en-US" w:eastAsia="zh-CN"/>
                    </w:rPr>
                  </w:pPr>
                  <w:r>
                    <w:rPr>
                      <w:rFonts w:hint="eastAsia"/>
                    </w:rPr>
                    <w:t>75（等效后：</w:t>
                  </w:r>
                  <w:r>
                    <w:rPr>
                      <w:rFonts w:hint="eastAsia"/>
                      <w:lang w:val="en-US" w:eastAsia="zh-CN"/>
                    </w:rPr>
                    <w:t>91.2）</w:t>
                  </w:r>
                </w:p>
              </w:tc>
              <w:tc>
                <w:tcPr>
                  <w:tcW w:w="426" w:type="pct"/>
                  <w:vMerge w:val="continue"/>
                  <w:tcBorders>
                    <w:tl2br w:val="nil"/>
                    <w:tr2bl w:val="nil"/>
                  </w:tcBorders>
                  <w:noWrap w:val="0"/>
                  <w:vAlign w:val="center"/>
                </w:tcPr>
                <w:p w14:paraId="3EBAC317">
                  <w:pPr>
                    <w:pStyle w:val="36"/>
                    <w:bidi w:val="0"/>
                    <w:rPr>
                      <w:rFonts w:hint="eastAsia"/>
                    </w:rPr>
                  </w:pPr>
                </w:p>
              </w:tc>
              <w:tc>
                <w:tcPr>
                  <w:tcW w:w="982" w:type="dxa"/>
                  <w:tcBorders>
                    <w:tl2br w:val="nil"/>
                    <w:tr2bl w:val="nil"/>
                  </w:tcBorders>
                  <w:noWrap w:val="0"/>
                  <w:vAlign w:val="center"/>
                </w:tcPr>
                <w:p w14:paraId="6571E8A2">
                  <w:pPr>
                    <w:pStyle w:val="36"/>
                    <w:bidi w:val="0"/>
                    <w:rPr>
                      <w:rFonts w:hint="eastAsia"/>
                      <w:lang w:val="en-US" w:eastAsia="zh-CN"/>
                    </w:rPr>
                  </w:pPr>
                  <w:r>
                    <w:t>2</w:t>
                  </w:r>
                </w:p>
              </w:tc>
              <w:tc>
                <w:tcPr>
                  <w:tcW w:w="984" w:type="dxa"/>
                  <w:tcBorders>
                    <w:tl2br w:val="nil"/>
                    <w:tr2bl w:val="nil"/>
                  </w:tcBorders>
                  <w:noWrap w:val="0"/>
                  <w:vAlign w:val="center"/>
                </w:tcPr>
                <w:p w14:paraId="30DBB3B9">
                  <w:pPr>
                    <w:pStyle w:val="36"/>
                    <w:bidi w:val="0"/>
                    <w:rPr>
                      <w:rFonts w:hint="default"/>
                      <w:lang w:val="en-US" w:eastAsia="zh-CN"/>
                    </w:rPr>
                  </w:pPr>
                  <w:r>
                    <w:t>-0.3</w:t>
                  </w:r>
                </w:p>
              </w:tc>
              <w:tc>
                <w:tcPr>
                  <w:tcW w:w="874" w:type="dxa"/>
                  <w:tcBorders>
                    <w:tl2br w:val="nil"/>
                    <w:tr2bl w:val="nil"/>
                  </w:tcBorders>
                  <w:noWrap w:val="0"/>
                  <w:vAlign w:val="center"/>
                </w:tcPr>
                <w:p w14:paraId="4A1BA094">
                  <w:pPr>
                    <w:pStyle w:val="36"/>
                    <w:bidi w:val="0"/>
                    <w:rPr>
                      <w:rFonts w:hint="default"/>
                      <w:lang w:val="en-US" w:eastAsia="zh-CN"/>
                    </w:rPr>
                  </w:pPr>
                  <w:r>
                    <w:t>1.2</w:t>
                  </w:r>
                </w:p>
              </w:tc>
              <w:tc>
                <w:tcPr>
                  <w:tcW w:w="1000" w:type="dxa"/>
                  <w:tcBorders>
                    <w:tl2br w:val="nil"/>
                    <w:tr2bl w:val="nil"/>
                  </w:tcBorders>
                  <w:noWrap w:val="0"/>
                  <w:vAlign w:val="center"/>
                </w:tcPr>
                <w:p w14:paraId="25E5E798">
                  <w:pPr>
                    <w:pStyle w:val="36"/>
                    <w:bidi w:val="0"/>
                    <w:rPr>
                      <w:rFonts w:hint="default"/>
                      <w:lang w:val="en-US" w:eastAsia="zh-CN"/>
                    </w:rPr>
                  </w:pPr>
                  <w:r>
                    <w:t>46.6</w:t>
                  </w:r>
                </w:p>
              </w:tc>
              <w:tc>
                <w:tcPr>
                  <w:tcW w:w="1002" w:type="dxa"/>
                  <w:tcBorders>
                    <w:tl2br w:val="nil"/>
                    <w:tr2bl w:val="nil"/>
                  </w:tcBorders>
                  <w:noWrap w:val="0"/>
                  <w:vAlign w:val="center"/>
                </w:tcPr>
                <w:p w14:paraId="0A7CE690">
                  <w:pPr>
                    <w:pStyle w:val="36"/>
                    <w:bidi w:val="0"/>
                    <w:rPr>
                      <w:rFonts w:hint="default"/>
                      <w:lang w:val="en-US" w:eastAsia="zh-CN"/>
                    </w:rPr>
                  </w:pPr>
                  <w:r>
                    <w:t>24.8</w:t>
                  </w:r>
                </w:p>
              </w:tc>
              <w:tc>
                <w:tcPr>
                  <w:tcW w:w="1056" w:type="dxa"/>
                  <w:tcBorders>
                    <w:tl2br w:val="nil"/>
                    <w:tr2bl w:val="nil"/>
                  </w:tcBorders>
                  <w:noWrap w:val="0"/>
                  <w:vAlign w:val="center"/>
                </w:tcPr>
                <w:p w14:paraId="242581ED">
                  <w:pPr>
                    <w:pStyle w:val="36"/>
                    <w:bidi w:val="0"/>
                    <w:rPr>
                      <w:rFonts w:hint="default"/>
                      <w:lang w:val="en-US" w:eastAsia="zh-CN"/>
                    </w:rPr>
                  </w:pPr>
                  <w:r>
                    <w:t>50.8</w:t>
                  </w:r>
                </w:p>
              </w:tc>
              <w:tc>
                <w:tcPr>
                  <w:tcW w:w="1010" w:type="dxa"/>
                  <w:tcBorders>
                    <w:tl2br w:val="nil"/>
                    <w:tr2bl w:val="nil"/>
                  </w:tcBorders>
                  <w:noWrap w:val="0"/>
                  <w:vAlign w:val="center"/>
                </w:tcPr>
                <w:p w14:paraId="582AE45E">
                  <w:pPr>
                    <w:pStyle w:val="36"/>
                    <w:bidi w:val="0"/>
                    <w:rPr>
                      <w:rFonts w:hint="default"/>
                      <w:lang w:val="en-US" w:eastAsia="zh-CN"/>
                    </w:rPr>
                  </w:pPr>
                  <w:r>
                    <w:t>27.1</w:t>
                  </w:r>
                </w:p>
              </w:tc>
            </w:tr>
            <w:tr w14:paraId="5218D80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0" w:type="pct"/>
                  <w:tcBorders>
                    <w:tl2br w:val="nil"/>
                    <w:tr2bl w:val="nil"/>
                  </w:tcBorders>
                  <w:noWrap w:val="0"/>
                  <w:vAlign w:val="center"/>
                </w:tcPr>
                <w:p w14:paraId="742359CF">
                  <w:pPr>
                    <w:pStyle w:val="36"/>
                    <w:keepNext w:val="0"/>
                    <w:keepLines w:val="0"/>
                    <w:suppressLineNumbers w:val="0"/>
                    <w:bidi w:val="0"/>
                    <w:spacing w:before="0" w:beforeAutospacing="0" w:after="0" w:afterAutospacing="0"/>
                    <w:ind w:left="0" w:right="0"/>
                    <w:rPr>
                      <w:rFonts w:hint="default"/>
                      <w:color w:val="auto"/>
                      <w:lang w:val="zh-CN" w:eastAsia="zh-CN"/>
                    </w:rPr>
                  </w:pPr>
                  <w:r>
                    <w:rPr>
                      <w:rFonts w:hint="default"/>
                      <w:color w:val="auto"/>
                      <w:lang w:val="zh-CN" w:eastAsia="zh-CN"/>
                    </w:rPr>
                    <w:t>3</w:t>
                  </w:r>
                </w:p>
              </w:tc>
              <w:tc>
                <w:tcPr>
                  <w:tcW w:w="267" w:type="pct"/>
                  <w:vMerge w:val="continue"/>
                  <w:tcBorders>
                    <w:tl2br w:val="nil"/>
                    <w:tr2bl w:val="nil"/>
                  </w:tcBorders>
                  <w:noWrap w:val="0"/>
                  <w:vAlign w:val="center"/>
                </w:tcPr>
                <w:p w14:paraId="6D94A64E">
                  <w:pPr>
                    <w:pStyle w:val="36"/>
                    <w:keepNext w:val="0"/>
                    <w:keepLines w:val="0"/>
                    <w:suppressLineNumbers w:val="0"/>
                    <w:bidi w:val="0"/>
                    <w:spacing w:before="0" w:beforeAutospacing="0" w:after="0" w:afterAutospacing="0"/>
                    <w:ind w:left="0" w:right="0"/>
                    <w:rPr>
                      <w:rFonts w:hint="default"/>
                      <w:color w:val="auto"/>
                      <w:lang w:val="en-US" w:eastAsia="zh-CN"/>
                    </w:rPr>
                  </w:pPr>
                </w:p>
              </w:tc>
              <w:tc>
                <w:tcPr>
                  <w:tcW w:w="822" w:type="pct"/>
                  <w:tcBorders>
                    <w:tl2br w:val="nil"/>
                    <w:tr2bl w:val="nil"/>
                  </w:tcBorders>
                  <w:noWrap w:val="0"/>
                  <w:vAlign w:val="center"/>
                </w:tcPr>
                <w:p w14:paraId="467776E4">
                  <w:pPr>
                    <w:pStyle w:val="36"/>
                    <w:bidi w:val="0"/>
                    <w:rPr>
                      <w:rFonts w:hint="eastAsia"/>
                    </w:rPr>
                  </w:pPr>
                  <w:r>
                    <w:rPr>
                      <w:rFonts w:hint="eastAsia"/>
                      <w:lang w:val="en-US" w:eastAsia="zh-CN"/>
                    </w:rPr>
                    <w:t>行车，4</w:t>
                  </w:r>
                  <w:r>
                    <w:rPr>
                      <w:rFonts w:hint="eastAsia"/>
                    </w:rPr>
                    <w:t>台（按点声源组预测）</w:t>
                  </w:r>
                </w:p>
              </w:tc>
              <w:tc>
                <w:tcPr>
                  <w:tcW w:w="534" w:type="pct"/>
                  <w:tcBorders>
                    <w:tl2br w:val="nil"/>
                    <w:tr2bl w:val="nil"/>
                  </w:tcBorders>
                  <w:noWrap w:val="0"/>
                  <w:vAlign w:val="center"/>
                </w:tcPr>
                <w:p w14:paraId="3634F8C7">
                  <w:pPr>
                    <w:pStyle w:val="36"/>
                    <w:bidi w:val="0"/>
                    <w:rPr>
                      <w:rFonts w:hint="default"/>
                      <w:lang w:val="en-US" w:eastAsia="zh-CN"/>
                    </w:rPr>
                  </w:pPr>
                  <w:r>
                    <w:rPr>
                      <w:rFonts w:hint="eastAsia"/>
                    </w:rPr>
                    <w:t>75（等效后：</w:t>
                  </w:r>
                  <w:r>
                    <w:rPr>
                      <w:rFonts w:hint="eastAsia"/>
                      <w:lang w:val="en-US" w:eastAsia="zh-CN"/>
                    </w:rPr>
                    <w:t>81）</w:t>
                  </w:r>
                </w:p>
              </w:tc>
              <w:tc>
                <w:tcPr>
                  <w:tcW w:w="426" w:type="pct"/>
                  <w:vMerge w:val="continue"/>
                  <w:tcBorders>
                    <w:tl2br w:val="nil"/>
                    <w:tr2bl w:val="nil"/>
                  </w:tcBorders>
                  <w:noWrap w:val="0"/>
                  <w:vAlign w:val="center"/>
                </w:tcPr>
                <w:p w14:paraId="4A455C08">
                  <w:pPr>
                    <w:pStyle w:val="36"/>
                    <w:bidi w:val="0"/>
                    <w:rPr>
                      <w:rFonts w:hint="eastAsia"/>
                    </w:rPr>
                  </w:pPr>
                </w:p>
              </w:tc>
              <w:tc>
                <w:tcPr>
                  <w:tcW w:w="982" w:type="dxa"/>
                  <w:tcBorders>
                    <w:tl2br w:val="nil"/>
                    <w:tr2bl w:val="nil"/>
                  </w:tcBorders>
                  <w:noWrap w:val="0"/>
                  <w:vAlign w:val="center"/>
                </w:tcPr>
                <w:p w14:paraId="55A68516">
                  <w:pPr>
                    <w:pStyle w:val="36"/>
                    <w:bidi w:val="0"/>
                    <w:rPr>
                      <w:rFonts w:hint="eastAsia"/>
                      <w:lang w:val="en-US" w:eastAsia="zh-CN"/>
                    </w:rPr>
                  </w:pPr>
                  <w:r>
                    <w:t>-33.2</w:t>
                  </w:r>
                </w:p>
              </w:tc>
              <w:tc>
                <w:tcPr>
                  <w:tcW w:w="984" w:type="dxa"/>
                  <w:tcBorders>
                    <w:tl2br w:val="nil"/>
                    <w:tr2bl w:val="nil"/>
                  </w:tcBorders>
                  <w:noWrap w:val="0"/>
                  <w:vAlign w:val="center"/>
                </w:tcPr>
                <w:p w14:paraId="4E687965">
                  <w:pPr>
                    <w:pStyle w:val="36"/>
                    <w:bidi w:val="0"/>
                    <w:rPr>
                      <w:rFonts w:hint="default"/>
                      <w:lang w:val="en-US" w:eastAsia="zh-CN"/>
                    </w:rPr>
                  </w:pPr>
                  <w:r>
                    <w:t>6</w:t>
                  </w:r>
                </w:p>
              </w:tc>
              <w:tc>
                <w:tcPr>
                  <w:tcW w:w="874" w:type="dxa"/>
                  <w:tcBorders>
                    <w:tl2br w:val="nil"/>
                    <w:tr2bl w:val="nil"/>
                  </w:tcBorders>
                  <w:noWrap w:val="0"/>
                  <w:vAlign w:val="center"/>
                </w:tcPr>
                <w:p w14:paraId="61BD2081">
                  <w:pPr>
                    <w:pStyle w:val="36"/>
                    <w:bidi w:val="0"/>
                    <w:rPr>
                      <w:rFonts w:hint="default"/>
                      <w:lang w:val="en-US" w:eastAsia="zh-CN"/>
                    </w:rPr>
                  </w:pPr>
                  <w:r>
                    <w:t>1.2</w:t>
                  </w:r>
                </w:p>
              </w:tc>
              <w:tc>
                <w:tcPr>
                  <w:tcW w:w="1000" w:type="dxa"/>
                  <w:tcBorders>
                    <w:tl2br w:val="nil"/>
                    <w:tr2bl w:val="nil"/>
                  </w:tcBorders>
                  <w:noWrap w:val="0"/>
                  <w:vAlign w:val="center"/>
                </w:tcPr>
                <w:p w14:paraId="6F25F2A4">
                  <w:pPr>
                    <w:pStyle w:val="36"/>
                    <w:bidi w:val="0"/>
                    <w:rPr>
                      <w:rFonts w:hint="default"/>
                      <w:lang w:val="en-US" w:eastAsia="zh-CN"/>
                    </w:rPr>
                  </w:pPr>
                  <w:r>
                    <w:t>81.8</w:t>
                  </w:r>
                </w:p>
              </w:tc>
              <w:tc>
                <w:tcPr>
                  <w:tcW w:w="1002" w:type="dxa"/>
                  <w:tcBorders>
                    <w:tl2br w:val="nil"/>
                    <w:tr2bl w:val="nil"/>
                  </w:tcBorders>
                  <w:noWrap w:val="0"/>
                  <w:vAlign w:val="center"/>
                </w:tcPr>
                <w:p w14:paraId="30398032">
                  <w:pPr>
                    <w:pStyle w:val="36"/>
                    <w:bidi w:val="0"/>
                    <w:rPr>
                      <w:rFonts w:hint="default"/>
                      <w:lang w:val="en-US" w:eastAsia="zh-CN"/>
                    </w:rPr>
                  </w:pPr>
                  <w:r>
                    <w:t>28.1</w:t>
                  </w:r>
                </w:p>
              </w:tc>
              <w:tc>
                <w:tcPr>
                  <w:tcW w:w="1056" w:type="dxa"/>
                  <w:tcBorders>
                    <w:tl2br w:val="nil"/>
                    <w:tr2bl w:val="nil"/>
                  </w:tcBorders>
                  <w:noWrap w:val="0"/>
                  <w:vAlign w:val="center"/>
                </w:tcPr>
                <w:p w14:paraId="41DF863D">
                  <w:pPr>
                    <w:pStyle w:val="36"/>
                    <w:bidi w:val="0"/>
                    <w:rPr>
                      <w:rFonts w:hint="default"/>
                      <w:lang w:val="en-US" w:eastAsia="zh-CN"/>
                    </w:rPr>
                  </w:pPr>
                  <w:r>
                    <w:t>15.8</w:t>
                  </w:r>
                </w:p>
              </w:tc>
              <w:tc>
                <w:tcPr>
                  <w:tcW w:w="1010" w:type="dxa"/>
                  <w:tcBorders>
                    <w:tl2br w:val="nil"/>
                    <w:tr2bl w:val="nil"/>
                  </w:tcBorders>
                  <w:noWrap w:val="0"/>
                  <w:vAlign w:val="center"/>
                </w:tcPr>
                <w:p w14:paraId="60C18C30">
                  <w:pPr>
                    <w:pStyle w:val="36"/>
                    <w:bidi w:val="0"/>
                    <w:rPr>
                      <w:rFonts w:hint="default"/>
                      <w:lang w:val="en-US" w:eastAsia="zh-CN"/>
                    </w:rPr>
                  </w:pPr>
                  <w:r>
                    <w:t>23.8</w:t>
                  </w:r>
                </w:p>
              </w:tc>
            </w:tr>
            <w:tr w14:paraId="4330DD3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0" w:type="pct"/>
                  <w:tcBorders>
                    <w:tl2br w:val="nil"/>
                    <w:tr2bl w:val="nil"/>
                  </w:tcBorders>
                  <w:noWrap w:val="0"/>
                  <w:vAlign w:val="center"/>
                </w:tcPr>
                <w:p w14:paraId="24BC5A58">
                  <w:pPr>
                    <w:pStyle w:val="36"/>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zh-CN" w:eastAsia="zh-CN"/>
                    </w:rPr>
                    <w:t>4</w:t>
                  </w:r>
                </w:p>
              </w:tc>
              <w:tc>
                <w:tcPr>
                  <w:tcW w:w="267" w:type="pct"/>
                  <w:vMerge w:val="continue"/>
                  <w:tcBorders>
                    <w:tl2br w:val="nil"/>
                    <w:tr2bl w:val="nil"/>
                  </w:tcBorders>
                  <w:noWrap w:val="0"/>
                  <w:vAlign w:val="center"/>
                </w:tcPr>
                <w:p w14:paraId="76ACCF35">
                  <w:pPr>
                    <w:pStyle w:val="36"/>
                    <w:keepNext w:val="0"/>
                    <w:keepLines w:val="0"/>
                    <w:suppressLineNumbers w:val="0"/>
                    <w:bidi w:val="0"/>
                    <w:spacing w:before="0" w:beforeAutospacing="0" w:after="0" w:afterAutospacing="0"/>
                    <w:ind w:left="0" w:right="0"/>
                    <w:rPr>
                      <w:rFonts w:hint="eastAsia"/>
                      <w:color w:val="auto"/>
                      <w:lang w:val="en-US" w:eastAsia="zh-CN"/>
                    </w:rPr>
                  </w:pPr>
                </w:p>
              </w:tc>
              <w:tc>
                <w:tcPr>
                  <w:tcW w:w="822" w:type="pct"/>
                  <w:tcBorders>
                    <w:tl2br w:val="nil"/>
                    <w:tr2bl w:val="nil"/>
                  </w:tcBorders>
                  <w:noWrap w:val="0"/>
                  <w:vAlign w:val="center"/>
                </w:tcPr>
                <w:p w14:paraId="04FD9267">
                  <w:pPr>
                    <w:pStyle w:val="36"/>
                    <w:bidi w:val="0"/>
                    <w:rPr>
                      <w:rFonts w:hint="eastAsia"/>
                      <w:lang w:val="en-US" w:eastAsia="zh-CN"/>
                    </w:rPr>
                  </w:pPr>
                  <w:r>
                    <w:rPr>
                      <w:rFonts w:hint="eastAsia"/>
                      <w:lang w:val="en-US" w:eastAsia="zh-CN"/>
                    </w:rPr>
                    <w:t>空压机，2</w:t>
                  </w:r>
                  <w:r>
                    <w:rPr>
                      <w:rFonts w:hint="eastAsia"/>
                    </w:rPr>
                    <w:t>台（按点声源组预测）</w:t>
                  </w:r>
                </w:p>
              </w:tc>
              <w:tc>
                <w:tcPr>
                  <w:tcW w:w="534" w:type="pct"/>
                  <w:tcBorders>
                    <w:tl2br w:val="nil"/>
                    <w:tr2bl w:val="nil"/>
                  </w:tcBorders>
                  <w:noWrap w:val="0"/>
                  <w:vAlign w:val="center"/>
                </w:tcPr>
                <w:p w14:paraId="356A0172">
                  <w:pPr>
                    <w:pStyle w:val="36"/>
                    <w:bidi w:val="0"/>
                    <w:rPr>
                      <w:rFonts w:hint="default"/>
                      <w:lang w:val="en-US" w:eastAsia="zh-CN"/>
                    </w:rPr>
                  </w:pPr>
                  <w:r>
                    <w:rPr>
                      <w:rFonts w:hint="eastAsia"/>
                    </w:rPr>
                    <w:t>70（等效后：</w:t>
                  </w:r>
                  <w:r>
                    <w:rPr>
                      <w:rFonts w:hint="eastAsia"/>
                      <w:lang w:val="en-US" w:eastAsia="zh-CN"/>
                    </w:rPr>
                    <w:t>73）</w:t>
                  </w:r>
                </w:p>
              </w:tc>
              <w:tc>
                <w:tcPr>
                  <w:tcW w:w="426" w:type="pct"/>
                  <w:vMerge w:val="continue"/>
                  <w:tcBorders>
                    <w:tl2br w:val="nil"/>
                    <w:tr2bl w:val="nil"/>
                  </w:tcBorders>
                  <w:noWrap w:val="0"/>
                  <w:vAlign w:val="center"/>
                </w:tcPr>
                <w:p w14:paraId="180CB6AE">
                  <w:pPr>
                    <w:pStyle w:val="36"/>
                    <w:bidi w:val="0"/>
                    <w:rPr>
                      <w:rFonts w:hint="eastAsia"/>
                    </w:rPr>
                  </w:pPr>
                </w:p>
              </w:tc>
              <w:tc>
                <w:tcPr>
                  <w:tcW w:w="982" w:type="dxa"/>
                  <w:tcBorders>
                    <w:tl2br w:val="nil"/>
                    <w:tr2bl w:val="nil"/>
                  </w:tcBorders>
                  <w:noWrap w:val="0"/>
                  <w:vAlign w:val="center"/>
                </w:tcPr>
                <w:p w14:paraId="4FDDF6DE">
                  <w:pPr>
                    <w:pStyle w:val="36"/>
                    <w:bidi w:val="0"/>
                    <w:rPr>
                      <w:rFonts w:hint="default"/>
                      <w:lang w:val="en-US" w:eastAsia="zh-CN"/>
                    </w:rPr>
                  </w:pPr>
                  <w:r>
                    <w:t>37.3</w:t>
                  </w:r>
                </w:p>
              </w:tc>
              <w:tc>
                <w:tcPr>
                  <w:tcW w:w="984" w:type="dxa"/>
                  <w:tcBorders>
                    <w:tl2br w:val="nil"/>
                    <w:tr2bl w:val="nil"/>
                  </w:tcBorders>
                  <w:noWrap w:val="0"/>
                  <w:vAlign w:val="center"/>
                </w:tcPr>
                <w:p w14:paraId="3B9E3CF0">
                  <w:pPr>
                    <w:pStyle w:val="36"/>
                    <w:bidi w:val="0"/>
                    <w:rPr>
                      <w:rFonts w:hint="default"/>
                      <w:lang w:val="en-US" w:eastAsia="zh-CN"/>
                    </w:rPr>
                  </w:pPr>
                  <w:r>
                    <w:t>3.5</w:t>
                  </w:r>
                </w:p>
              </w:tc>
              <w:tc>
                <w:tcPr>
                  <w:tcW w:w="874" w:type="dxa"/>
                  <w:tcBorders>
                    <w:tl2br w:val="nil"/>
                    <w:tr2bl w:val="nil"/>
                  </w:tcBorders>
                  <w:noWrap w:val="0"/>
                  <w:vAlign w:val="center"/>
                </w:tcPr>
                <w:p w14:paraId="32678B63">
                  <w:pPr>
                    <w:pStyle w:val="36"/>
                    <w:bidi w:val="0"/>
                    <w:rPr>
                      <w:rFonts w:hint="default"/>
                      <w:lang w:val="en-US" w:eastAsia="zh-CN"/>
                    </w:rPr>
                  </w:pPr>
                  <w:r>
                    <w:t>1.2</w:t>
                  </w:r>
                </w:p>
              </w:tc>
              <w:tc>
                <w:tcPr>
                  <w:tcW w:w="1000" w:type="dxa"/>
                  <w:tcBorders>
                    <w:tl2br w:val="nil"/>
                    <w:tr2bl w:val="nil"/>
                  </w:tcBorders>
                  <w:noWrap w:val="0"/>
                  <w:vAlign w:val="center"/>
                </w:tcPr>
                <w:p w14:paraId="33DB2F6B">
                  <w:pPr>
                    <w:pStyle w:val="36"/>
                    <w:bidi w:val="0"/>
                    <w:rPr>
                      <w:rFonts w:hint="default"/>
                      <w:lang w:val="en-US" w:eastAsia="zh-CN"/>
                    </w:rPr>
                  </w:pPr>
                  <w:r>
                    <w:t>11.3</w:t>
                  </w:r>
                </w:p>
              </w:tc>
              <w:tc>
                <w:tcPr>
                  <w:tcW w:w="1002" w:type="dxa"/>
                  <w:tcBorders>
                    <w:tl2br w:val="nil"/>
                    <w:tr2bl w:val="nil"/>
                  </w:tcBorders>
                  <w:noWrap w:val="0"/>
                  <w:vAlign w:val="center"/>
                </w:tcPr>
                <w:p w14:paraId="62066EC8">
                  <w:pPr>
                    <w:pStyle w:val="36"/>
                    <w:bidi w:val="0"/>
                    <w:rPr>
                      <w:rFonts w:hint="default"/>
                      <w:lang w:val="en-US" w:eastAsia="zh-CN"/>
                    </w:rPr>
                  </w:pPr>
                  <w:r>
                    <w:t>31.6</w:t>
                  </w:r>
                </w:p>
              </w:tc>
              <w:tc>
                <w:tcPr>
                  <w:tcW w:w="1056" w:type="dxa"/>
                  <w:tcBorders>
                    <w:tl2br w:val="nil"/>
                    <w:tr2bl w:val="nil"/>
                  </w:tcBorders>
                  <w:noWrap w:val="0"/>
                  <w:vAlign w:val="center"/>
                </w:tcPr>
                <w:p w14:paraId="10F8E675">
                  <w:pPr>
                    <w:pStyle w:val="36"/>
                    <w:bidi w:val="0"/>
                    <w:rPr>
                      <w:rFonts w:hint="default"/>
                      <w:lang w:val="en-US" w:eastAsia="zh-CN"/>
                    </w:rPr>
                  </w:pPr>
                  <w:r>
                    <w:t>86.2</w:t>
                  </w:r>
                </w:p>
              </w:tc>
              <w:tc>
                <w:tcPr>
                  <w:tcW w:w="1010" w:type="dxa"/>
                  <w:tcBorders>
                    <w:tl2br w:val="nil"/>
                    <w:tr2bl w:val="nil"/>
                  </w:tcBorders>
                  <w:noWrap w:val="0"/>
                  <w:vAlign w:val="center"/>
                </w:tcPr>
                <w:p w14:paraId="07A8F7E8">
                  <w:pPr>
                    <w:pStyle w:val="36"/>
                    <w:bidi w:val="0"/>
                    <w:rPr>
                      <w:rFonts w:hint="default"/>
                      <w:lang w:val="en-US" w:eastAsia="zh-CN"/>
                    </w:rPr>
                  </w:pPr>
                  <w:r>
                    <w:t>20.3</w:t>
                  </w:r>
                </w:p>
              </w:tc>
            </w:tr>
            <w:tr w14:paraId="5E90B6E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0" w:type="pct"/>
                  <w:tcBorders>
                    <w:tl2br w:val="nil"/>
                    <w:tr2bl w:val="nil"/>
                  </w:tcBorders>
                  <w:noWrap w:val="0"/>
                  <w:vAlign w:val="center"/>
                </w:tcPr>
                <w:p w14:paraId="112BD4B0">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5</w:t>
                  </w:r>
                </w:p>
              </w:tc>
              <w:tc>
                <w:tcPr>
                  <w:tcW w:w="267" w:type="pct"/>
                  <w:vMerge w:val="continue"/>
                  <w:tcBorders>
                    <w:tl2br w:val="nil"/>
                    <w:tr2bl w:val="nil"/>
                  </w:tcBorders>
                  <w:noWrap w:val="0"/>
                  <w:vAlign w:val="center"/>
                </w:tcPr>
                <w:p w14:paraId="2A40E9DF">
                  <w:pPr>
                    <w:pStyle w:val="36"/>
                    <w:keepNext w:val="0"/>
                    <w:keepLines w:val="0"/>
                    <w:suppressLineNumbers w:val="0"/>
                    <w:bidi w:val="0"/>
                    <w:spacing w:before="0" w:beforeAutospacing="0" w:after="0" w:afterAutospacing="0"/>
                    <w:ind w:left="0" w:right="0"/>
                    <w:rPr>
                      <w:rFonts w:hint="eastAsia"/>
                      <w:color w:val="auto"/>
                      <w:lang w:val="en-US" w:eastAsia="zh-CN"/>
                    </w:rPr>
                  </w:pPr>
                </w:p>
              </w:tc>
              <w:tc>
                <w:tcPr>
                  <w:tcW w:w="822" w:type="pct"/>
                  <w:tcBorders>
                    <w:tl2br w:val="nil"/>
                    <w:tr2bl w:val="nil"/>
                  </w:tcBorders>
                  <w:noWrap w:val="0"/>
                  <w:vAlign w:val="center"/>
                </w:tcPr>
                <w:p w14:paraId="30278509">
                  <w:pPr>
                    <w:pStyle w:val="36"/>
                    <w:bidi w:val="0"/>
                    <w:rPr>
                      <w:rFonts w:hint="eastAsia"/>
                    </w:rPr>
                  </w:pPr>
                  <w:r>
                    <w:rPr>
                      <w:rFonts w:hint="eastAsia"/>
                      <w:lang w:val="en-US" w:eastAsia="zh-CN"/>
                    </w:rPr>
                    <w:t>冷库</w:t>
                  </w:r>
                </w:p>
              </w:tc>
              <w:tc>
                <w:tcPr>
                  <w:tcW w:w="534" w:type="pct"/>
                  <w:tcBorders>
                    <w:tl2br w:val="nil"/>
                    <w:tr2bl w:val="nil"/>
                  </w:tcBorders>
                  <w:noWrap w:val="0"/>
                  <w:vAlign w:val="center"/>
                </w:tcPr>
                <w:p w14:paraId="60BE73AC">
                  <w:pPr>
                    <w:pStyle w:val="36"/>
                    <w:bidi w:val="0"/>
                    <w:rPr>
                      <w:rFonts w:hint="eastAsia"/>
                    </w:rPr>
                  </w:pPr>
                  <w:r>
                    <w:rPr>
                      <w:rFonts w:hint="eastAsia"/>
                    </w:rPr>
                    <w:t>75</w:t>
                  </w:r>
                </w:p>
              </w:tc>
              <w:tc>
                <w:tcPr>
                  <w:tcW w:w="426" w:type="pct"/>
                  <w:vMerge w:val="continue"/>
                  <w:tcBorders>
                    <w:tl2br w:val="nil"/>
                    <w:tr2bl w:val="nil"/>
                  </w:tcBorders>
                  <w:noWrap w:val="0"/>
                  <w:vAlign w:val="center"/>
                </w:tcPr>
                <w:p w14:paraId="1401638B">
                  <w:pPr>
                    <w:pStyle w:val="36"/>
                    <w:bidi w:val="0"/>
                    <w:rPr>
                      <w:rFonts w:hint="eastAsia"/>
                    </w:rPr>
                  </w:pPr>
                </w:p>
              </w:tc>
              <w:tc>
                <w:tcPr>
                  <w:tcW w:w="982" w:type="dxa"/>
                  <w:tcBorders>
                    <w:tl2br w:val="nil"/>
                    <w:tr2bl w:val="nil"/>
                  </w:tcBorders>
                  <w:noWrap w:val="0"/>
                  <w:vAlign w:val="center"/>
                </w:tcPr>
                <w:p w14:paraId="1E62DF9C">
                  <w:pPr>
                    <w:pStyle w:val="36"/>
                    <w:bidi w:val="0"/>
                    <w:rPr>
                      <w:rFonts w:hint="eastAsia"/>
                    </w:rPr>
                  </w:pPr>
                  <w:r>
                    <w:t>-20.8</w:t>
                  </w:r>
                </w:p>
              </w:tc>
              <w:tc>
                <w:tcPr>
                  <w:tcW w:w="984" w:type="dxa"/>
                  <w:tcBorders>
                    <w:tl2br w:val="nil"/>
                    <w:tr2bl w:val="nil"/>
                  </w:tcBorders>
                  <w:noWrap w:val="0"/>
                  <w:vAlign w:val="center"/>
                </w:tcPr>
                <w:p w14:paraId="291EE131">
                  <w:pPr>
                    <w:pStyle w:val="36"/>
                    <w:bidi w:val="0"/>
                    <w:rPr>
                      <w:rFonts w:hint="eastAsia"/>
                    </w:rPr>
                  </w:pPr>
                  <w:r>
                    <w:t>-1.9</w:t>
                  </w:r>
                </w:p>
              </w:tc>
              <w:tc>
                <w:tcPr>
                  <w:tcW w:w="874" w:type="dxa"/>
                  <w:tcBorders>
                    <w:tl2br w:val="nil"/>
                    <w:tr2bl w:val="nil"/>
                  </w:tcBorders>
                  <w:noWrap w:val="0"/>
                  <w:vAlign w:val="center"/>
                </w:tcPr>
                <w:p w14:paraId="03FE06E6">
                  <w:pPr>
                    <w:pStyle w:val="36"/>
                    <w:bidi w:val="0"/>
                    <w:rPr>
                      <w:rFonts w:hint="eastAsia"/>
                    </w:rPr>
                  </w:pPr>
                  <w:r>
                    <w:t>1.2</w:t>
                  </w:r>
                </w:p>
              </w:tc>
              <w:tc>
                <w:tcPr>
                  <w:tcW w:w="1000" w:type="dxa"/>
                  <w:tcBorders>
                    <w:tl2br w:val="nil"/>
                    <w:tr2bl w:val="nil"/>
                  </w:tcBorders>
                  <w:noWrap w:val="0"/>
                  <w:vAlign w:val="center"/>
                </w:tcPr>
                <w:p w14:paraId="2D671301">
                  <w:pPr>
                    <w:pStyle w:val="36"/>
                    <w:bidi w:val="0"/>
                    <w:rPr>
                      <w:rFonts w:hint="eastAsia"/>
                    </w:rPr>
                  </w:pPr>
                  <w:r>
                    <w:t>69.4</w:t>
                  </w:r>
                </w:p>
              </w:tc>
              <w:tc>
                <w:tcPr>
                  <w:tcW w:w="1002" w:type="dxa"/>
                  <w:tcBorders>
                    <w:tl2br w:val="nil"/>
                    <w:tr2bl w:val="nil"/>
                  </w:tcBorders>
                  <w:noWrap w:val="0"/>
                  <w:vAlign w:val="center"/>
                </w:tcPr>
                <w:p w14:paraId="3F497AE9">
                  <w:pPr>
                    <w:pStyle w:val="36"/>
                    <w:bidi w:val="0"/>
                    <w:rPr>
                      <w:rFonts w:hint="eastAsia"/>
                    </w:rPr>
                  </w:pPr>
                  <w:r>
                    <w:t>21.3</w:t>
                  </w:r>
                </w:p>
              </w:tc>
              <w:tc>
                <w:tcPr>
                  <w:tcW w:w="1056" w:type="dxa"/>
                  <w:tcBorders>
                    <w:tl2br w:val="nil"/>
                    <w:tr2bl w:val="nil"/>
                  </w:tcBorders>
                  <w:noWrap w:val="0"/>
                  <w:vAlign w:val="center"/>
                </w:tcPr>
                <w:p w14:paraId="4755B828">
                  <w:pPr>
                    <w:pStyle w:val="36"/>
                    <w:bidi w:val="0"/>
                    <w:rPr>
                      <w:rFonts w:hint="eastAsia"/>
                    </w:rPr>
                  </w:pPr>
                  <w:r>
                    <w:t>27.9</w:t>
                  </w:r>
                </w:p>
              </w:tc>
              <w:tc>
                <w:tcPr>
                  <w:tcW w:w="1010" w:type="dxa"/>
                  <w:tcBorders>
                    <w:tl2br w:val="nil"/>
                    <w:tr2bl w:val="nil"/>
                  </w:tcBorders>
                  <w:noWrap w:val="0"/>
                  <w:vAlign w:val="center"/>
                </w:tcPr>
                <w:p w14:paraId="344F7E34">
                  <w:pPr>
                    <w:pStyle w:val="36"/>
                    <w:bidi w:val="0"/>
                    <w:rPr>
                      <w:rFonts w:hint="eastAsia"/>
                    </w:rPr>
                  </w:pPr>
                  <w:r>
                    <w:t>30.6</w:t>
                  </w:r>
                </w:p>
              </w:tc>
            </w:tr>
            <w:tr w14:paraId="3BE1142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0" w:type="pct"/>
                  <w:tcBorders>
                    <w:tl2br w:val="nil"/>
                    <w:tr2bl w:val="nil"/>
                  </w:tcBorders>
                  <w:noWrap w:val="0"/>
                  <w:vAlign w:val="center"/>
                </w:tcPr>
                <w:p w14:paraId="2B8B3AC5">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w:t>
                  </w:r>
                </w:p>
              </w:tc>
              <w:tc>
                <w:tcPr>
                  <w:tcW w:w="267" w:type="pct"/>
                  <w:vMerge w:val="continue"/>
                  <w:tcBorders>
                    <w:tl2br w:val="nil"/>
                    <w:tr2bl w:val="nil"/>
                  </w:tcBorders>
                  <w:noWrap w:val="0"/>
                  <w:vAlign w:val="center"/>
                </w:tcPr>
                <w:p w14:paraId="43FC5740">
                  <w:pPr>
                    <w:pStyle w:val="36"/>
                    <w:keepNext w:val="0"/>
                    <w:keepLines w:val="0"/>
                    <w:suppressLineNumbers w:val="0"/>
                    <w:bidi w:val="0"/>
                    <w:spacing w:before="0" w:beforeAutospacing="0" w:after="0" w:afterAutospacing="0"/>
                    <w:ind w:left="0" w:right="0"/>
                    <w:rPr>
                      <w:rFonts w:hint="eastAsia"/>
                      <w:color w:val="auto"/>
                      <w:lang w:val="en-US" w:eastAsia="zh-CN"/>
                    </w:rPr>
                  </w:pPr>
                </w:p>
              </w:tc>
              <w:tc>
                <w:tcPr>
                  <w:tcW w:w="822" w:type="pct"/>
                  <w:tcBorders>
                    <w:tl2br w:val="nil"/>
                    <w:tr2bl w:val="nil"/>
                  </w:tcBorders>
                  <w:noWrap w:val="0"/>
                  <w:vAlign w:val="center"/>
                </w:tcPr>
                <w:p w14:paraId="783D11E3">
                  <w:pPr>
                    <w:pStyle w:val="36"/>
                    <w:bidi w:val="0"/>
                    <w:rPr>
                      <w:rFonts w:hint="eastAsia"/>
                    </w:rPr>
                  </w:pPr>
                  <w:r>
                    <w:rPr>
                      <w:rFonts w:hint="eastAsia"/>
                      <w:lang w:val="en-US" w:eastAsia="zh-CN"/>
                    </w:rPr>
                    <w:t>电动液压车</w:t>
                  </w:r>
                </w:p>
              </w:tc>
              <w:tc>
                <w:tcPr>
                  <w:tcW w:w="534" w:type="pct"/>
                  <w:tcBorders>
                    <w:tl2br w:val="nil"/>
                    <w:tr2bl w:val="nil"/>
                  </w:tcBorders>
                  <w:noWrap w:val="0"/>
                  <w:vAlign w:val="center"/>
                </w:tcPr>
                <w:p w14:paraId="41DB0118">
                  <w:pPr>
                    <w:pStyle w:val="36"/>
                    <w:bidi w:val="0"/>
                    <w:rPr>
                      <w:rFonts w:hint="default"/>
                      <w:lang w:val="en-US" w:eastAsia="zh-CN"/>
                    </w:rPr>
                  </w:pPr>
                  <w:r>
                    <w:rPr>
                      <w:rFonts w:hint="eastAsia"/>
                      <w:lang w:val="en-US" w:eastAsia="zh-CN"/>
                    </w:rPr>
                    <w:t>80</w:t>
                  </w:r>
                </w:p>
              </w:tc>
              <w:tc>
                <w:tcPr>
                  <w:tcW w:w="426" w:type="pct"/>
                  <w:vMerge w:val="continue"/>
                  <w:tcBorders>
                    <w:tl2br w:val="nil"/>
                    <w:tr2bl w:val="nil"/>
                  </w:tcBorders>
                  <w:noWrap w:val="0"/>
                  <w:vAlign w:val="center"/>
                </w:tcPr>
                <w:p w14:paraId="47EFA5A0">
                  <w:pPr>
                    <w:pStyle w:val="36"/>
                    <w:bidi w:val="0"/>
                    <w:rPr>
                      <w:rFonts w:hint="eastAsia"/>
                    </w:rPr>
                  </w:pPr>
                </w:p>
              </w:tc>
              <w:tc>
                <w:tcPr>
                  <w:tcW w:w="982" w:type="dxa"/>
                  <w:tcBorders>
                    <w:tl2br w:val="nil"/>
                    <w:tr2bl w:val="nil"/>
                  </w:tcBorders>
                  <w:noWrap w:val="0"/>
                  <w:vAlign w:val="center"/>
                </w:tcPr>
                <w:p w14:paraId="30DC76F5">
                  <w:pPr>
                    <w:pStyle w:val="36"/>
                    <w:bidi w:val="0"/>
                    <w:rPr>
                      <w:rFonts w:hint="eastAsia"/>
                    </w:rPr>
                  </w:pPr>
                  <w:r>
                    <w:t>21.7</w:t>
                  </w:r>
                </w:p>
              </w:tc>
              <w:tc>
                <w:tcPr>
                  <w:tcW w:w="984" w:type="dxa"/>
                  <w:tcBorders>
                    <w:tl2br w:val="nil"/>
                    <w:tr2bl w:val="nil"/>
                  </w:tcBorders>
                  <w:noWrap w:val="0"/>
                  <w:vAlign w:val="center"/>
                </w:tcPr>
                <w:p w14:paraId="297FE763">
                  <w:pPr>
                    <w:pStyle w:val="36"/>
                    <w:bidi w:val="0"/>
                    <w:rPr>
                      <w:rFonts w:hint="eastAsia"/>
                    </w:rPr>
                  </w:pPr>
                  <w:r>
                    <w:t>2.6</w:t>
                  </w:r>
                </w:p>
              </w:tc>
              <w:tc>
                <w:tcPr>
                  <w:tcW w:w="874" w:type="dxa"/>
                  <w:tcBorders>
                    <w:tl2br w:val="nil"/>
                    <w:tr2bl w:val="nil"/>
                  </w:tcBorders>
                  <w:noWrap w:val="0"/>
                  <w:vAlign w:val="center"/>
                </w:tcPr>
                <w:p w14:paraId="2E4B3417">
                  <w:pPr>
                    <w:pStyle w:val="36"/>
                    <w:bidi w:val="0"/>
                    <w:rPr>
                      <w:rFonts w:hint="eastAsia"/>
                    </w:rPr>
                  </w:pPr>
                  <w:r>
                    <w:t>1.2</w:t>
                  </w:r>
                </w:p>
              </w:tc>
              <w:tc>
                <w:tcPr>
                  <w:tcW w:w="1000" w:type="dxa"/>
                  <w:tcBorders>
                    <w:tl2br w:val="nil"/>
                    <w:tr2bl w:val="nil"/>
                  </w:tcBorders>
                  <w:noWrap w:val="0"/>
                  <w:vAlign w:val="center"/>
                </w:tcPr>
                <w:p w14:paraId="511BA88D">
                  <w:pPr>
                    <w:pStyle w:val="36"/>
                    <w:bidi w:val="0"/>
                    <w:rPr>
                      <w:rFonts w:hint="eastAsia"/>
                    </w:rPr>
                  </w:pPr>
                  <w:r>
                    <w:t>26.9</w:t>
                  </w:r>
                </w:p>
              </w:tc>
              <w:tc>
                <w:tcPr>
                  <w:tcW w:w="1002" w:type="dxa"/>
                  <w:tcBorders>
                    <w:tl2br w:val="nil"/>
                    <w:tr2bl w:val="nil"/>
                  </w:tcBorders>
                  <w:noWrap w:val="0"/>
                  <w:vAlign w:val="center"/>
                </w:tcPr>
                <w:p w14:paraId="13968C48">
                  <w:pPr>
                    <w:pStyle w:val="36"/>
                    <w:bidi w:val="0"/>
                    <w:rPr>
                      <w:rFonts w:hint="eastAsia"/>
                    </w:rPr>
                  </w:pPr>
                  <w:r>
                    <w:t>29.4</w:t>
                  </w:r>
                </w:p>
              </w:tc>
              <w:tc>
                <w:tcPr>
                  <w:tcW w:w="1056" w:type="dxa"/>
                  <w:tcBorders>
                    <w:tl2br w:val="nil"/>
                    <w:tr2bl w:val="nil"/>
                  </w:tcBorders>
                  <w:noWrap w:val="0"/>
                  <w:vAlign w:val="center"/>
                </w:tcPr>
                <w:p w14:paraId="52EC5DE7">
                  <w:pPr>
                    <w:pStyle w:val="36"/>
                    <w:bidi w:val="0"/>
                    <w:rPr>
                      <w:rFonts w:hint="eastAsia"/>
                    </w:rPr>
                  </w:pPr>
                  <w:r>
                    <w:t>70.6</w:t>
                  </w:r>
                </w:p>
              </w:tc>
              <w:tc>
                <w:tcPr>
                  <w:tcW w:w="1010" w:type="dxa"/>
                  <w:tcBorders>
                    <w:tl2br w:val="nil"/>
                    <w:tr2bl w:val="nil"/>
                  </w:tcBorders>
                  <w:noWrap w:val="0"/>
                  <w:vAlign w:val="center"/>
                </w:tcPr>
                <w:p w14:paraId="45425E35">
                  <w:pPr>
                    <w:pStyle w:val="36"/>
                    <w:bidi w:val="0"/>
                    <w:rPr>
                      <w:rFonts w:hint="eastAsia"/>
                    </w:rPr>
                  </w:pPr>
                  <w:r>
                    <w:t>22.5</w:t>
                  </w:r>
                </w:p>
              </w:tc>
            </w:tr>
            <w:tr w14:paraId="1EEE189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0" w:type="pct"/>
                  <w:tcBorders>
                    <w:tl2br w:val="nil"/>
                    <w:tr2bl w:val="nil"/>
                  </w:tcBorders>
                  <w:noWrap w:val="0"/>
                  <w:vAlign w:val="center"/>
                </w:tcPr>
                <w:p w14:paraId="70128385">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w:t>
                  </w:r>
                </w:p>
              </w:tc>
              <w:tc>
                <w:tcPr>
                  <w:tcW w:w="267" w:type="pct"/>
                  <w:vMerge w:val="continue"/>
                  <w:tcBorders>
                    <w:tl2br w:val="nil"/>
                    <w:tr2bl w:val="nil"/>
                  </w:tcBorders>
                  <w:noWrap w:val="0"/>
                  <w:vAlign w:val="center"/>
                </w:tcPr>
                <w:p w14:paraId="6A23ED4F">
                  <w:pPr>
                    <w:pStyle w:val="36"/>
                    <w:keepNext w:val="0"/>
                    <w:keepLines w:val="0"/>
                    <w:suppressLineNumbers w:val="0"/>
                    <w:bidi w:val="0"/>
                    <w:spacing w:before="0" w:beforeAutospacing="0" w:after="0" w:afterAutospacing="0"/>
                    <w:ind w:left="0" w:right="0"/>
                    <w:rPr>
                      <w:rFonts w:hint="eastAsia"/>
                      <w:color w:val="auto"/>
                      <w:lang w:val="en-US" w:eastAsia="zh-CN"/>
                    </w:rPr>
                  </w:pPr>
                </w:p>
              </w:tc>
              <w:tc>
                <w:tcPr>
                  <w:tcW w:w="822" w:type="pct"/>
                  <w:tcBorders>
                    <w:tl2br w:val="nil"/>
                    <w:tr2bl w:val="nil"/>
                  </w:tcBorders>
                  <w:noWrap w:val="0"/>
                  <w:vAlign w:val="center"/>
                </w:tcPr>
                <w:p w14:paraId="7EBDCDB0">
                  <w:pPr>
                    <w:pStyle w:val="36"/>
                    <w:bidi w:val="0"/>
                    <w:rPr>
                      <w:rFonts w:hint="eastAsia"/>
                    </w:rPr>
                  </w:pPr>
                  <w:r>
                    <w:rPr>
                      <w:rFonts w:hint="eastAsia"/>
                      <w:lang w:val="en-US" w:eastAsia="zh-CN"/>
                    </w:rPr>
                    <w:t>倒纸机</w:t>
                  </w:r>
                </w:p>
              </w:tc>
              <w:tc>
                <w:tcPr>
                  <w:tcW w:w="534" w:type="pct"/>
                  <w:tcBorders>
                    <w:tl2br w:val="nil"/>
                    <w:tr2bl w:val="nil"/>
                  </w:tcBorders>
                  <w:noWrap w:val="0"/>
                  <w:vAlign w:val="center"/>
                </w:tcPr>
                <w:p w14:paraId="3B1C3FF0">
                  <w:pPr>
                    <w:pStyle w:val="36"/>
                    <w:bidi w:val="0"/>
                    <w:rPr>
                      <w:rFonts w:hint="eastAsia"/>
                    </w:rPr>
                  </w:pPr>
                  <w:r>
                    <w:rPr>
                      <w:rFonts w:hint="eastAsia"/>
                    </w:rPr>
                    <w:t>80</w:t>
                  </w:r>
                </w:p>
              </w:tc>
              <w:tc>
                <w:tcPr>
                  <w:tcW w:w="426" w:type="pct"/>
                  <w:vMerge w:val="continue"/>
                  <w:tcBorders>
                    <w:tl2br w:val="nil"/>
                    <w:tr2bl w:val="nil"/>
                  </w:tcBorders>
                  <w:noWrap w:val="0"/>
                  <w:vAlign w:val="center"/>
                </w:tcPr>
                <w:p w14:paraId="0F8F5B87">
                  <w:pPr>
                    <w:pStyle w:val="36"/>
                    <w:bidi w:val="0"/>
                    <w:rPr>
                      <w:rFonts w:hint="eastAsia"/>
                    </w:rPr>
                  </w:pPr>
                </w:p>
              </w:tc>
              <w:tc>
                <w:tcPr>
                  <w:tcW w:w="982" w:type="dxa"/>
                  <w:tcBorders>
                    <w:tl2br w:val="nil"/>
                    <w:tr2bl w:val="nil"/>
                  </w:tcBorders>
                  <w:noWrap w:val="0"/>
                  <w:vAlign w:val="center"/>
                </w:tcPr>
                <w:p w14:paraId="69B7237B">
                  <w:pPr>
                    <w:pStyle w:val="36"/>
                    <w:bidi w:val="0"/>
                    <w:rPr>
                      <w:rFonts w:hint="eastAsia"/>
                    </w:rPr>
                  </w:pPr>
                  <w:r>
                    <w:t>-19</w:t>
                  </w:r>
                </w:p>
              </w:tc>
              <w:tc>
                <w:tcPr>
                  <w:tcW w:w="984" w:type="dxa"/>
                  <w:tcBorders>
                    <w:tl2br w:val="nil"/>
                    <w:tr2bl w:val="nil"/>
                  </w:tcBorders>
                  <w:noWrap w:val="0"/>
                  <w:vAlign w:val="center"/>
                </w:tcPr>
                <w:p w14:paraId="79179083">
                  <w:pPr>
                    <w:pStyle w:val="36"/>
                    <w:bidi w:val="0"/>
                    <w:rPr>
                      <w:rFonts w:hint="eastAsia"/>
                    </w:rPr>
                  </w:pPr>
                  <w:r>
                    <w:t>-8.1</w:t>
                  </w:r>
                </w:p>
              </w:tc>
              <w:tc>
                <w:tcPr>
                  <w:tcW w:w="874" w:type="dxa"/>
                  <w:tcBorders>
                    <w:tl2br w:val="nil"/>
                    <w:tr2bl w:val="nil"/>
                  </w:tcBorders>
                  <w:noWrap w:val="0"/>
                  <w:vAlign w:val="center"/>
                </w:tcPr>
                <w:p w14:paraId="54888CDD">
                  <w:pPr>
                    <w:pStyle w:val="36"/>
                    <w:bidi w:val="0"/>
                    <w:rPr>
                      <w:rFonts w:hint="eastAsia"/>
                    </w:rPr>
                  </w:pPr>
                  <w:r>
                    <w:t>1.2</w:t>
                  </w:r>
                </w:p>
              </w:tc>
              <w:tc>
                <w:tcPr>
                  <w:tcW w:w="1000" w:type="dxa"/>
                  <w:tcBorders>
                    <w:tl2br w:val="nil"/>
                    <w:tr2bl w:val="nil"/>
                  </w:tcBorders>
                  <w:noWrap w:val="0"/>
                  <w:vAlign w:val="center"/>
                </w:tcPr>
                <w:p w14:paraId="04BA3272">
                  <w:pPr>
                    <w:pStyle w:val="36"/>
                    <w:bidi w:val="0"/>
                    <w:rPr>
                      <w:rFonts w:hint="eastAsia"/>
                    </w:rPr>
                  </w:pPr>
                  <w:r>
                    <w:t>67.5</w:t>
                  </w:r>
                </w:p>
              </w:tc>
              <w:tc>
                <w:tcPr>
                  <w:tcW w:w="1002" w:type="dxa"/>
                  <w:tcBorders>
                    <w:tl2br w:val="nil"/>
                    <w:tr2bl w:val="nil"/>
                  </w:tcBorders>
                  <w:noWrap w:val="0"/>
                  <w:vAlign w:val="center"/>
                </w:tcPr>
                <w:p w14:paraId="564948A4">
                  <w:pPr>
                    <w:pStyle w:val="36"/>
                    <w:bidi w:val="0"/>
                    <w:rPr>
                      <w:rFonts w:hint="eastAsia"/>
                    </w:rPr>
                  </w:pPr>
                  <w:r>
                    <w:t>15.2</w:t>
                  </w:r>
                </w:p>
              </w:tc>
              <w:tc>
                <w:tcPr>
                  <w:tcW w:w="1056" w:type="dxa"/>
                  <w:tcBorders>
                    <w:tl2br w:val="nil"/>
                    <w:tr2bl w:val="nil"/>
                  </w:tcBorders>
                  <w:noWrap w:val="0"/>
                  <w:vAlign w:val="center"/>
                </w:tcPr>
                <w:p w14:paraId="67DAE937">
                  <w:pPr>
                    <w:pStyle w:val="36"/>
                    <w:bidi w:val="0"/>
                    <w:rPr>
                      <w:rFonts w:hint="eastAsia"/>
                    </w:rPr>
                  </w:pPr>
                  <w:r>
                    <w:t>29.6</w:t>
                  </w:r>
                </w:p>
              </w:tc>
              <w:tc>
                <w:tcPr>
                  <w:tcW w:w="1010" w:type="dxa"/>
                  <w:tcBorders>
                    <w:tl2br w:val="nil"/>
                    <w:tr2bl w:val="nil"/>
                  </w:tcBorders>
                  <w:noWrap w:val="0"/>
                  <w:vAlign w:val="center"/>
                </w:tcPr>
                <w:p w14:paraId="207527A8">
                  <w:pPr>
                    <w:pStyle w:val="36"/>
                    <w:bidi w:val="0"/>
                    <w:rPr>
                      <w:rFonts w:hint="eastAsia"/>
                    </w:rPr>
                  </w:pPr>
                  <w:r>
                    <w:t>36.6</w:t>
                  </w:r>
                </w:p>
              </w:tc>
            </w:tr>
            <w:tr w14:paraId="1D9B018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0" w:type="pct"/>
                  <w:tcBorders>
                    <w:tl2br w:val="nil"/>
                    <w:tr2bl w:val="nil"/>
                  </w:tcBorders>
                  <w:noWrap w:val="0"/>
                  <w:vAlign w:val="center"/>
                </w:tcPr>
                <w:p w14:paraId="1B8D939E">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8</w:t>
                  </w:r>
                </w:p>
              </w:tc>
              <w:tc>
                <w:tcPr>
                  <w:tcW w:w="267" w:type="pct"/>
                  <w:vMerge w:val="continue"/>
                  <w:tcBorders>
                    <w:tl2br w:val="nil"/>
                    <w:tr2bl w:val="nil"/>
                  </w:tcBorders>
                  <w:noWrap w:val="0"/>
                  <w:vAlign w:val="center"/>
                </w:tcPr>
                <w:p w14:paraId="68271E8E">
                  <w:pPr>
                    <w:pStyle w:val="36"/>
                    <w:keepNext w:val="0"/>
                    <w:keepLines w:val="0"/>
                    <w:suppressLineNumbers w:val="0"/>
                    <w:bidi w:val="0"/>
                    <w:spacing w:before="0" w:beforeAutospacing="0" w:after="0" w:afterAutospacing="0"/>
                    <w:ind w:left="0" w:right="0"/>
                    <w:rPr>
                      <w:rFonts w:hint="eastAsia"/>
                      <w:color w:val="auto"/>
                      <w:lang w:val="en-US" w:eastAsia="zh-CN"/>
                    </w:rPr>
                  </w:pPr>
                </w:p>
              </w:tc>
              <w:tc>
                <w:tcPr>
                  <w:tcW w:w="822" w:type="pct"/>
                  <w:tcBorders>
                    <w:tl2br w:val="nil"/>
                    <w:tr2bl w:val="nil"/>
                  </w:tcBorders>
                  <w:noWrap w:val="0"/>
                  <w:vAlign w:val="center"/>
                </w:tcPr>
                <w:p w14:paraId="6FA8ECE2">
                  <w:pPr>
                    <w:pStyle w:val="36"/>
                    <w:bidi w:val="0"/>
                    <w:rPr>
                      <w:rFonts w:hint="eastAsia"/>
                    </w:rPr>
                  </w:pPr>
                  <w:r>
                    <w:rPr>
                      <w:rFonts w:hint="eastAsia"/>
                      <w:lang w:val="en-US" w:eastAsia="zh-CN"/>
                    </w:rPr>
                    <w:t>倒布机</w:t>
                  </w:r>
                </w:p>
              </w:tc>
              <w:tc>
                <w:tcPr>
                  <w:tcW w:w="534" w:type="pct"/>
                  <w:tcBorders>
                    <w:tl2br w:val="nil"/>
                    <w:tr2bl w:val="nil"/>
                  </w:tcBorders>
                  <w:noWrap w:val="0"/>
                  <w:vAlign w:val="center"/>
                </w:tcPr>
                <w:p w14:paraId="710D5669">
                  <w:pPr>
                    <w:pStyle w:val="36"/>
                    <w:bidi w:val="0"/>
                    <w:rPr>
                      <w:rFonts w:hint="eastAsia"/>
                    </w:rPr>
                  </w:pPr>
                  <w:r>
                    <w:rPr>
                      <w:rFonts w:hint="eastAsia"/>
                    </w:rPr>
                    <w:t>80</w:t>
                  </w:r>
                </w:p>
              </w:tc>
              <w:tc>
                <w:tcPr>
                  <w:tcW w:w="426" w:type="pct"/>
                  <w:vMerge w:val="continue"/>
                  <w:tcBorders>
                    <w:tl2br w:val="nil"/>
                    <w:tr2bl w:val="nil"/>
                  </w:tcBorders>
                  <w:noWrap w:val="0"/>
                  <w:vAlign w:val="center"/>
                </w:tcPr>
                <w:p w14:paraId="721F67CA">
                  <w:pPr>
                    <w:pStyle w:val="36"/>
                    <w:bidi w:val="0"/>
                    <w:rPr>
                      <w:rFonts w:hint="eastAsia"/>
                    </w:rPr>
                  </w:pPr>
                </w:p>
              </w:tc>
              <w:tc>
                <w:tcPr>
                  <w:tcW w:w="982" w:type="dxa"/>
                  <w:tcBorders>
                    <w:tl2br w:val="nil"/>
                    <w:tr2bl w:val="nil"/>
                  </w:tcBorders>
                  <w:noWrap w:val="0"/>
                  <w:vAlign w:val="center"/>
                </w:tcPr>
                <w:p w14:paraId="4BC60A34">
                  <w:pPr>
                    <w:pStyle w:val="36"/>
                    <w:bidi w:val="0"/>
                    <w:rPr>
                      <w:rFonts w:hint="eastAsia"/>
                    </w:rPr>
                  </w:pPr>
                  <w:r>
                    <w:t>16.2</w:t>
                  </w:r>
                </w:p>
              </w:tc>
              <w:tc>
                <w:tcPr>
                  <w:tcW w:w="984" w:type="dxa"/>
                  <w:tcBorders>
                    <w:tl2br w:val="nil"/>
                    <w:tr2bl w:val="nil"/>
                  </w:tcBorders>
                  <w:noWrap w:val="0"/>
                  <w:vAlign w:val="center"/>
                </w:tcPr>
                <w:p w14:paraId="3252A091">
                  <w:pPr>
                    <w:pStyle w:val="36"/>
                    <w:bidi w:val="0"/>
                    <w:rPr>
                      <w:rFonts w:hint="eastAsia"/>
                    </w:rPr>
                  </w:pPr>
                  <w:r>
                    <w:t>-5.2</w:t>
                  </w:r>
                </w:p>
              </w:tc>
              <w:tc>
                <w:tcPr>
                  <w:tcW w:w="874" w:type="dxa"/>
                  <w:tcBorders>
                    <w:tl2br w:val="nil"/>
                    <w:tr2bl w:val="nil"/>
                  </w:tcBorders>
                  <w:noWrap w:val="0"/>
                  <w:vAlign w:val="center"/>
                </w:tcPr>
                <w:p w14:paraId="48249381">
                  <w:pPr>
                    <w:pStyle w:val="36"/>
                    <w:bidi w:val="0"/>
                    <w:rPr>
                      <w:rFonts w:hint="eastAsia"/>
                    </w:rPr>
                  </w:pPr>
                  <w:r>
                    <w:t>1.2</w:t>
                  </w:r>
                </w:p>
              </w:tc>
              <w:tc>
                <w:tcPr>
                  <w:tcW w:w="1000" w:type="dxa"/>
                  <w:tcBorders>
                    <w:tl2br w:val="nil"/>
                    <w:tr2bl w:val="nil"/>
                  </w:tcBorders>
                  <w:noWrap w:val="0"/>
                  <w:vAlign w:val="center"/>
                </w:tcPr>
                <w:p w14:paraId="43CA2733">
                  <w:pPr>
                    <w:pStyle w:val="36"/>
                    <w:bidi w:val="0"/>
                    <w:rPr>
                      <w:rFonts w:hint="eastAsia"/>
                    </w:rPr>
                  </w:pPr>
                  <w:r>
                    <w:t>32.3</w:t>
                  </w:r>
                </w:p>
              </w:tc>
              <w:tc>
                <w:tcPr>
                  <w:tcW w:w="1002" w:type="dxa"/>
                  <w:tcBorders>
                    <w:tl2br w:val="nil"/>
                    <w:tr2bl w:val="nil"/>
                  </w:tcBorders>
                  <w:noWrap w:val="0"/>
                  <w:vAlign w:val="center"/>
                </w:tcPr>
                <w:p w14:paraId="1A3F16BC">
                  <w:pPr>
                    <w:pStyle w:val="36"/>
                    <w:bidi w:val="0"/>
                    <w:rPr>
                      <w:rFonts w:hint="eastAsia"/>
                    </w:rPr>
                  </w:pPr>
                  <w:r>
                    <w:t>21.2</w:t>
                  </w:r>
                </w:p>
              </w:tc>
              <w:tc>
                <w:tcPr>
                  <w:tcW w:w="1056" w:type="dxa"/>
                  <w:tcBorders>
                    <w:tl2br w:val="nil"/>
                    <w:tr2bl w:val="nil"/>
                  </w:tcBorders>
                  <w:noWrap w:val="0"/>
                  <w:vAlign w:val="center"/>
                </w:tcPr>
                <w:p w14:paraId="1B1855CD">
                  <w:pPr>
                    <w:pStyle w:val="36"/>
                    <w:bidi w:val="0"/>
                    <w:rPr>
                      <w:rFonts w:hint="eastAsia"/>
                    </w:rPr>
                  </w:pPr>
                  <w:r>
                    <w:t>64.9</w:t>
                  </w:r>
                </w:p>
              </w:tc>
              <w:tc>
                <w:tcPr>
                  <w:tcW w:w="1010" w:type="dxa"/>
                  <w:tcBorders>
                    <w:tl2br w:val="nil"/>
                    <w:tr2bl w:val="nil"/>
                  </w:tcBorders>
                  <w:noWrap w:val="0"/>
                  <w:vAlign w:val="center"/>
                </w:tcPr>
                <w:p w14:paraId="3BBB77F5">
                  <w:pPr>
                    <w:pStyle w:val="36"/>
                    <w:bidi w:val="0"/>
                    <w:rPr>
                      <w:rFonts w:hint="eastAsia"/>
                    </w:rPr>
                  </w:pPr>
                  <w:r>
                    <w:t>30.8</w:t>
                  </w:r>
                </w:p>
              </w:tc>
            </w:tr>
          </w:tbl>
          <w:p w14:paraId="257D31EC">
            <w:pPr>
              <w:pStyle w:val="78"/>
              <w:keepNext w:val="0"/>
              <w:keepLines w:val="0"/>
              <w:numPr>
                <w:ilvl w:val="0"/>
                <w:numId w:val="0"/>
              </w:numPr>
              <w:suppressLineNumbers w:val="0"/>
              <w:spacing w:before="0" w:beforeAutospacing="0" w:after="0" w:afterAutospacing="0"/>
              <w:ind w:leftChars="0" w:right="0"/>
              <w:jc w:val="center"/>
              <w:rPr>
                <w:rFonts w:hint="eastAsia" w:ascii="Times New Roman" w:hAnsi="Times New Roman" w:eastAsia="宋体" w:cs="宋体"/>
                <w:b/>
                <w:color w:val="auto"/>
                <w:kern w:val="2"/>
                <w:sz w:val="21"/>
                <w:szCs w:val="21"/>
                <w:highlight w:val="none"/>
                <w:lang w:val="en-US" w:eastAsia="zh-CN" w:bidi="ar-SA"/>
              </w:rPr>
            </w:pPr>
            <w:r>
              <w:rPr>
                <w:rFonts w:hint="eastAsia" w:ascii="Times New Roman" w:hAnsi="Times New Roman" w:eastAsia="宋体" w:cs="宋体"/>
                <w:b/>
                <w:color w:val="auto"/>
                <w:kern w:val="2"/>
                <w:sz w:val="21"/>
                <w:szCs w:val="21"/>
                <w:highlight w:val="none"/>
                <w:lang w:val="en-US" w:eastAsia="zh-CN" w:bidi="ar-SA"/>
              </w:rPr>
              <w:t>表4-</w:t>
            </w:r>
            <w:r>
              <w:rPr>
                <w:rFonts w:hint="eastAsia" w:ascii="Times New Roman" w:eastAsia="宋体" w:cs="宋体"/>
                <w:b/>
                <w:color w:val="auto"/>
                <w:kern w:val="2"/>
                <w:sz w:val="21"/>
                <w:szCs w:val="21"/>
                <w:highlight w:val="none"/>
                <w:lang w:val="en-US" w:eastAsia="zh-CN" w:bidi="ar-SA"/>
              </w:rPr>
              <w:t>9</w:t>
            </w:r>
            <w:r>
              <w:rPr>
                <w:rFonts w:hint="eastAsia" w:ascii="Times New Roman" w:hAnsi="Times New Roman" w:eastAsia="宋体" w:cs="宋体"/>
                <w:b/>
                <w:color w:val="auto"/>
                <w:kern w:val="2"/>
                <w:sz w:val="21"/>
                <w:szCs w:val="21"/>
                <w:highlight w:val="none"/>
                <w:lang w:val="en-US" w:eastAsia="zh-CN" w:bidi="ar-SA"/>
              </w:rPr>
              <w:t>噪声污染源产生、排放汇总表（室内声源）</w:t>
            </w:r>
          </w:p>
          <w:tbl>
            <w:tblPr>
              <w:tblStyle w:val="28"/>
              <w:tblW w:w="4994" w:type="pct"/>
              <w:jc w:val="center"/>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24"/>
              <w:gridCol w:w="1769"/>
              <w:gridCol w:w="1077"/>
              <w:gridCol w:w="1000"/>
              <w:gridCol w:w="949"/>
              <w:gridCol w:w="910"/>
              <w:gridCol w:w="928"/>
              <w:gridCol w:w="1000"/>
              <w:gridCol w:w="872"/>
              <w:gridCol w:w="854"/>
              <w:gridCol w:w="928"/>
              <w:gridCol w:w="874"/>
              <w:gridCol w:w="1051"/>
              <w:gridCol w:w="8"/>
            </w:tblGrid>
            <w:tr w14:paraId="3D3CA040">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242" w:type="pct"/>
                  <w:vMerge w:val="restart"/>
                  <w:tcBorders>
                    <w:tl2br w:val="nil"/>
                    <w:tr2bl w:val="nil"/>
                  </w:tcBorders>
                  <w:noWrap w:val="0"/>
                  <w:vAlign w:val="center"/>
                </w:tcPr>
                <w:p w14:paraId="024B1E61">
                  <w:pPr>
                    <w:pStyle w:val="36"/>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序号</w:t>
                  </w:r>
                </w:p>
              </w:tc>
              <w:tc>
                <w:tcPr>
                  <w:tcW w:w="688" w:type="pct"/>
                  <w:vMerge w:val="restart"/>
                  <w:tcBorders>
                    <w:tl2br w:val="nil"/>
                    <w:tr2bl w:val="nil"/>
                  </w:tcBorders>
                  <w:noWrap w:val="0"/>
                  <w:vAlign w:val="center"/>
                </w:tcPr>
                <w:p w14:paraId="74AF70C9">
                  <w:pPr>
                    <w:pStyle w:val="36"/>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声源名称</w:t>
                  </w:r>
                </w:p>
              </w:tc>
              <w:tc>
                <w:tcPr>
                  <w:tcW w:w="1532" w:type="pct"/>
                  <w:gridSpan w:val="4"/>
                  <w:vMerge w:val="restart"/>
                  <w:tcBorders>
                    <w:tl2br w:val="nil"/>
                    <w:tr2bl w:val="nil"/>
                  </w:tcBorders>
                  <w:noWrap w:val="0"/>
                  <w:vAlign w:val="center"/>
                </w:tcPr>
                <w:p w14:paraId="5C73C4A2">
                  <w:pPr>
                    <w:pStyle w:val="3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室内边界声级/</w:t>
                  </w:r>
                  <w:r>
                    <w:rPr>
                      <w:rFonts w:hint="eastAsia"/>
                      <w:color w:val="auto"/>
                    </w:rPr>
                    <w:t>dB（A）</w:t>
                  </w:r>
                </w:p>
              </w:tc>
              <w:tc>
                <w:tcPr>
                  <w:tcW w:w="361" w:type="pct"/>
                  <w:vMerge w:val="restart"/>
                  <w:tcBorders>
                    <w:tl2br w:val="nil"/>
                    <w:tr2bl w:val="nil"/>
                  </w:tcBorders>
                  <w:noWrap w:val="0"/>
                  <w:vAlign w:val="center"/>
                </w:tcPr>
                <w:p w14:paraId="0979A14E">
                  <w:pPr>
                    <w:pStyle w:val="36"/>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运行时段</w:t>
                  </w:r>
                </w:p>
              </w:tc>
              <w:tc>
                <w:tcPr>
                  <w:tcW w:w="389" w:type="pct"/>
                  <w:vMerge w:val="restart"/>
                  <w:tcBorders>
                    <w:tl2br w:val="nil"/>
                    <w:tr2bl w:val="nil"/>
                  </w:tcBorders>
                  <w:noWrap w:val="0"/>
                  <w:vAlign w:val="center"/>
                </w:tcPr>
                <w:p w14:paraId="587FD7B3">
                  <w:pPr>
                    <w:pStyle w:val="3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建筑物插入损失</w:t>
                  </w:r>
                  <w:r>
                    <w:rPr>
                      <w:rFonts w:hint="default"/>
                      <w:color w:val="auto"/>
                      <w:lang w:val="en-US" w:eastAsia="zh-CN"/>
                    </w:rPr>
                    <w:t>/dB(A)</w:t>
                  </w:r>
                </w:p>
              </w:tc>
              <w:tc>
                <w:tcPr>
                  <w:tcW w:w="1785" w:type="pct"/>
                  <w:gridSpan w:val="6"/>
                  <w:tcBorders>
                    <w:tl2br w:val="nil"/>
                    <w:tr2bl w:val="nil"/>
                  </w:tcBorders>
                  <w:noWrap w:val="0"/>
                  <w:vAlign w:val="center"/>
                </w:tcPr>
                <w:p w14:paraId="7AFB1BD8">
                  <w:pPr>
                    <w:pStyle w:val="3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建筑物外噪声</w:t>
                  </w:r>
                </w:p>
              </w:tc>
            </w:tr>
            <w:tr w14:paraId="5A61BE10">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242" w:type="pct"/>
                  <w:vMerge w:val="continue"/>
                  <w:tcBorders>
                    <w:tl2br w:val="nil"/>
                    <w:tr2bl w:val="nil"/>
                  </w:tcBorders>
                  <w:noWrap w:val="0"/>
                  <w:vAlign w:val="center"/>
                </w:tcPr>
                <w:p w14:paraId="75D723CE">
                  <w:pPr>
                    <w:pStyle w:val="36"/>
                    <w:keepNext w:val="0"/>
                    <w:keepLines w:val="0"/>
                    <w:suppressLineNumbers w:val="0"/>
                    <w:bidi w:val="0"/>
                    <w:spacing w:before="0" w:beforeAutospacing="0" w:after="0" w:afterAutospacing="0"/>
                    <w:ind w:left="0" w:right="0"/>
                    <w:rPr>
                      <w:rFonts w:hint="eastAsia"/>
                      <w:color w:val="auto"/>
                    </w:rPr>
                  </w:pPr>
                </w:p>
              </w:tc>
              <w:tc>
                <w:tcPr>
                  <w:tcW w:w="688" w:type="pct"/>
                  <w:vMerge w:val="continue"/>
                  <w:tcBorders>
                    <w:tl2br w:val="nil"/>
                    <w:tr2bl w:val="nil"/>
                  </w:tcBorders>
                  <w:noWrap w:val="0"/>
                  <w:vAlign w:val="center"/>
                </w:tcPr>
                <w:p w14:paraId="7B3141B8">
                  <w:pPr>
                    <w:pStyle w:val="36"/>
                    <w:keepNext w:val="0"/>
                    <w:keepLines w:val="0"/>
                    <w:suppressLineNumbers w:val="0"/>
                    <w:bidi w:val="0"/>
                    <w:spacing w:before="0" w:beforeAutospacing="0" w:after="0" w:afterAutospacing="0"/>
                    <w:ind w:left="0" w:right="0"/>
                    <w:rPr>
                      <w:rFonts w:hint="eastAsia"/>
                      <w:color w:val="auto"/>
                    </w:rPr>
                  </w:pPr>
                </w:p>
              </w:tc>
              <w:tc>
                <w:tcPr>
                  <w:tcW w:w="1532" w:type="pct"/>
                  <w:gridSpan w:val="4"/>
                  <w:vMerge w:val="continue"/>
                  <w:tcBorders>
                    <w:tl2br w:val="nil"/>
                    <w:tr2bl w:val="nil"/>
                  </w:tcBorders>
                  <w:noWrap w:val="0"/>
                  <w:vAlign w:val="center"/>
                </w:tcPr>
                <w:p w14:paraId="40E889F8">
                  <w:pPr>
                    <w:pStyle w:val="36"/>
                    <w:keepNext w:val="0"/>
                    <w:keepLines w:val="0"/>
                    <w:suppressLineNumbers w:val="0"/>
                    <w:bidi w:val="0"/>
                    <w:spacing w:before="0" w:beforeAutospacing="0" w:after="0" w:afterAutospacing="0"/>
                    <w:ind w:left="0" w:right="0"/>
                    <w:rPr>
                      <w:rFonts w:hint="eastAsia"/>
                      <w:color w:val="auto"/>
                    </w:rPr>
                  </w:pPr>
                </w:p>
              </w:tc>
              <w:tc>
                <w:tcPr>
                  <w:tcW w:w="361" w:type="pct"/>
                  <w:vMerge w:val="continue"/>
                  <w:tcBorders>
                    <w:tl2br w:val="nil"/>
                    <w:tr2bl w:val="nil"/>
                  </w:tcBorders>
                  <w:noWrap w:val="0"/>
                  <w:vAlign w:val="center"/>
                </w:tcPr>
                <w:p w14:paraId="4A39E22B">
                  <w:pPr>
                    <w:pStyle w:val="36"/>
                    <w:keepNext w:val="0"/>
                    <w:keepLines w:val="0"/>
                    <w:suppressLineNumbers w:val="0"/>
                    <w:bidi w:val="0"/>
                    <w:spacing w:before="0" w:beforeAutospacing="0" w:after="0" w:afterAutospacing="0"/>
                    <w:ind w:left="0" w:right="0"/>
                    <w:rPr>
                      <w:rFonts w:hint="eastAsia"/>
                      <w:color w:val="auto"/>
                    </w:rPr>
                  </w:pPr>
                </w:p>
              </w:tc>
              <w:tc>
                <w:tcPr>
                  <w:tcW w:w="389" w:type="pct"/>
                  <w:vMerge w:val="continue"/>
                  <w:tcBorders>
                    <w:tl2br w:val="nil"/>
                    <w:tr2bl w:val="nil"/>
                  </w:tcBorders>
                  <w:noWrap w:val="0"/>
                  <w:vAlign w:val="center"/>
                </w:tcPr>
                <w:p w14:paraId="7A272D4D">
                  <w:pPr>
                    <w:pStyle w:val="36"/>
                    <w:keepNext w:val="0"/>
                    <w:keepLines w:val="0"/>
                    <w:suppressLineNumbers w:val="0"/>
                    <w:bidi w:val="0"/>
                    <w:spacing w:before="0" w:beforeAutospacing="0" w:after="0" w:afterAutospacing="0"/>
                    <w:ind w:left="0" w:right="0"/>
                    <w:rPr>
                      <w:rFonts w:hint="eastAsia"/>
                      <w:color w:val="auto"/>
                    </w:rPr>
                  </w:pPr>
                </w:p>
              </w:tc>
              <w:tc>
                <w:tcPr>
                  <w:tcW w:w="1373" w:type="pct"/>
                  <w:gridSpan w:val="4"/>
                  <w:tcBorders>
                    <w:tl2br w:val="nil"/>
                    <w:tr2bl w:val="nil"/>
                  </w:tcBorders>
                  <w:noWrap w:val="0"/>
                  <w:vAlign w:val="center"/>
                </w:tcPr>
                <w:p w14:paraId="05C73813">
                  <w:pPr>
                    <w:pStyle w:val="36"/>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声压级</w:t>
                  </w:r>
                  <w:r>
                    <w:rPr>
                      <w:rFonts w:hint="default"/>
                      <w:color w:val="auto"/>
                      <w:lang w:val="en-US" w:eastAsia="zh-CN"/>
                    </w:rPr>
                    <w:t>/dB(A)</w:t>
                  </w:r>
                </w:p>
              </w:tc>
              <w:tc>
                <w:tcPr>
                  <w:tcW w:w="412" w:type="pct"/>
                  <w:gridSpan w:val="2"/>
                  <w:vMerge w:val="restart"/>
                  <w:tcBorders>
                    <w:tl2br w:val="nil"/>
                    <w:tr2bl w:val="nil"/>
                  </w:tcBorders>
                  <w:noWrap w:val="0"/>
                  <w:vAlign w:val="center"/>
                </w:tcPr>
                <w:p w14:paraId="6A1E4F19">
                  <w:pPr>
                    <w:pStyle w:val="3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建筑物外距离/m</w:t>
                  </w:r>
                </w:p>
              </w:tc>
            </w:tr>
            <w:tr w14:paraId="0798EFA4">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3" w:type="pct"/>
                <w:trHeight w:val="302" w:hRule="atLeast"/>
                <w:jc w:val="center"/>
              </w:trPr>
              <w:tc>
                <w:tcPr>
                  <w:tcW w:w="242" w:type="pct"/>
                  <w:vMerge w:val="continue"/>
                  <w:tcBorders>
                    <w:tl2br w:val="nil"/>
                    <w:tr2bl w:val="nil"/>
                  </w:tcBorders>
                  <w:noWrap w:val="0"/>
                  <w:vAlign w:val="center"/>
                </w:tcPr>
                <w:p w14:paraId="353AC6AA">
                  <w:pPr>
                    <w:pStyle w:val="36"/>
                    <w:keepNext w:val="0"/>
                    <w:keepLines w:val="0"/>
                    <w:suppressLineNumbers w:val="0"/>
                    <w:bidi w:val="0"/>
                    <w:spacing w:before="0" w:beforeAutospacing="0" w:after="0" w:afterAutospacing="0"/>
                    <w:ind w:left="0" w:right="0"/>
                    <w:rPr>
                      <w:rFonts w:hint="eastAsia"/>
                      <w:color w:val="auto"/>
                    </w:rPr>
                  </w:pPr>
                </w:p>
              </w:tc>
              <w:tc>
                <w:tcPr>
                  <w:tcW w:w="688" w:type="pct"/>
                  <w:vMerge w:val="continue"/>
                  <w:tcBorders>
                    <w:tl2br w:val="nil"/>
                    <w:tr2bl w:val="nil"/>
                  </w:tcBorders>
                  <w:noWrap w:val="0"/>
                  <w:vAlign w:val="center"/>
                </w:tcPr>
                <w:p w14:paraId="1A09F3BB">
                  <w:pPr>
                    <w:pStyle w:val="36"/>
                    <w:keepNext w:val="0"/>
                    <w:keepLines w:val="0"/>
                    <w:suppressLineNumbers w:val="0"/>
                    <w:bidi w:val="0"/>
                    <w:spacing w:before="0" w:beforeAutospacing="0" w:after="0" w:afterAutospacing="0"/>
                    <w:ind w:left="0" w:right="0"/>
                    <w:rPr>
                      <w:rFonts w:hint="eastAsia"/>
                      <w:color w:val="auto"/>
                    </w:rPr>
                  </w:pPr>
                </w:p>
              </w:tc>
              <w:tc>
                <w:tcPr>
                  <w:tcW w:w="419" w:type="pct"/>
                  <w:tcBorders>
                    <w:tl2br w:val="nil"/>
                    <w:tr2bl w:val="nil"/>
                  </w:tcBorders>
                  <w:noWrap w:val="0"/>
                  <w:vAlign w:val="center"/>
                </w:tcPr>
                <w:p w14:paraId="229352CE">
                  <w:pPr>
                    <w:pStyle w:val="36"/>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东</w:t>
                  </w:r>
                </w:p>
              </w:tc>
              <w:tc>
                <w:tcPr>
                  <w:tcW w:w="389" w:type="pct"/>
                  <w:tcBorders>
                    <w:tl2br w:val="nil"/>
                    <w:tr2bl w:val="nil"/>
                  </w:tcBorders>
                  <w:noWrap w:val="0"/>
                  <w:vAlign w:val="center"/>
                </w:tcPr>
                <w:p w14:paraId="42B350D7">
                  <w:pPr>
                    <w:pStyle w:val="36"/>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南</w:t>
                  </w:r>
                </w:p>
              </w:tc>
              <w:tc>
                <w:tcPr>
                  <w:tcW w:w="369" w:type="pct"/>
                  <w:tcBorders>
                    <w:tl2br w:val="nil"/>
                    <w:tr2bl w:val="nil"/>
                  </w:tcBorders>
                  <w:noWrap w:val="0"/>
                  <w:vAlign w:val="center"/>
                </w:tcPr>
                <w:p w14:paraId="461686D9">
                  <w:pPr>
                    <w:pStyle w:val="36"/>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西</w:t>
                  </w:r>
                </w:p>
              </w:tc>
              <w:tc>
                <w:tcPr>
                  <w:tcW w:w="354" w:type="pct"/>
                  <w:tcBorders>
                    <w:tl2br w:val="nil"/>
                    <w:tr2bl w:val="nil"/>
                  </w:tcBorders>
                  <w:noWrap w:val="0"/>
                  <w:vAlign w:val="center"/>
                </w:tcPr>
                <w:p w14:paraId="250504A6">
                  <w:pPr>
                    <w:pStyle w:val="36"/>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北</w:t>
                  </w:r>
                </w:p>
              </w:tc>
              <w:tc>
                <w:tcPr>
                  <w:tcW w:w="361" w:type="pct"/>
                  <w:vMerge w:val="continue"/>
                  <w:tcBorders>
                    <w:tl2br w:val="nil"/>
                    <w:tr2bl w:val="nil"/>
                  </w:tcBorders>
                  <w:noWrap w:val="0"/>
                  <w:vAlign w:val="center"/>
                </w:tcPr>
                <w:p w14:paraId="75022BB0">
                  <w:pPr>
                    <w:pStyle w:val="36"/>
                    <w:keepNext w:val="0"/>
                    <w:keepLines w:val="0"/>
                    <w:suppressLineNumbers w:val="0"/>
                    <w:bidi w:val="0"/>
                    <w:spacing w:before="0" w:beforeAutospacing="0" w:after="0" w:afterAutospacing="0"/>
                    <w:ind w:left="0" w:right="0"/>
                    <w:rPr>
                      <w:rFonts w:hint="eastAsia"/>
                      <w:color w:val="auto"/>
                    </w:rPr>
                  </w:pPr>
                </w:p>
              </w:tc>
              <w:tc>
                <w:tcPr>
                  <w:tcW w:w="389" w:type="pct"/>
                  <w:vMerge w:val="continue"/>
                  <w:tcBorders>
                    <w:tl2br w:val="nil"/>
                    <w:tr2bl w:val="nil"/>
                  </w:tcBorders>
                  <w:noWrap w:val="0"/>
                  <w:vAlign w:val="center"/>
                </w:tcPr>
                <w:p w14:paraId="741CA41D">
                  <w:pPr>
                    <w:pStyle w:val="36"/>
                    <w:keepNext w:val="0"/>
                    <w:keepLines w:val="0"/>
                    <w:suppressLineNumbers w:val="0"/>
                    <w:bidi w:val="0"/>
                    <w:spacing w:before="0" w:beforeAutospacing="0" w:after="0" w:afterAutospacing="0"/>
                    <w:ind w:left="0" w:right="0"/>
                    <w:rPr>
                      <w:rFonts w:hint="eastAsia"/>
                      <w:color w:val="auto"/>
                      <w:lang w:val="en-US" w:eastAsia="zh-CN"/>
                    </w:rPr>
                  </w:pPr>
                </w:p>
              </w:tc>
              <w:tc>
                <w:tcPr>
                  <w:tcW w:w="339" w:type="pct"/>
                  <w:tcBorders>
                    <w:tl2br w:val="nil"/>
                    <w:tr2bl w:val="nil"/>
                  </w:tcBorders>
                  <w:noWrap w:val="0"/>
                  <w:vAlign w:val="center"/>
                </w:tcPr>
                <w:p w14:paraId="67B0598F">
                  <w:pPr>
                    <w:pStyle w:val="36"/>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东</w:t>
                  </w:r>
                </w:p>
              </w:tc>
              <w:tc>
                <w:tcPr>
                  <w:tcW w:w="332" w:type="pct"/>
                  <w:tcBorders>
                    <w:tl2br w:val="nil"/>
                    <w:tr2bl w:val="nil"/>
                  </w:tcBorders>
                  <w:noWrap w:val="0"/>
                  <w:vAlign w:val="center"/>
                </w:tcPr>
                <w:p w14:paraId="2C1C9C5F">
                  <w:pPr>
                    <w:pStyle w:val="3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南</w:t>
                  </w:r>
                </w:p>
              </w:tc>
              <w:tc>
                <w:tcPr>
                  <w:tcW w:w="361" w:type="pct"/>
                  <w:tcBorders>
                    <w:tl2br w:val="nil"/>
                    <w:tr2bl w:val="nil"/>
                  </w:tcBorders>
                  <w:noWrap w:val="0"/>
                  <w:vAlign w:val="center"/>
                </w:tcPr>
                <w:p w14:paraId="28EB5621">
                  <w:pPr>
                    <w:pStyle w:val="3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西</w:t>
                  </w:r>
                </w:p>
              </w:tc>
              <w:tc>
                <w:tcPr>
                  <w:tcW w:w="340" w:type="pct"/>
                  <w:tcBorders>
                    <w:tl2br w:val="nil"/>
                    <w:tr2bl w:val="nil"/>
                  </w:tcBorders>
                  <w:noWrap w:val="0"/>
                  <w:vAlign w:val="center"/>
                </w:tcPr>
                <w:p w14:paraId="1336BD81">
                  <w:pPr>
                    <w:pStyle w:val="36"/>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北</w:t>
                  </w:r>
                </w:p>
              </w:tc>
              <w:tc>
                <w:tcPr>
                  <w:tcW w:w="409" w:type="pct"/>
                  <w:vMerge w:val="continue"/>
                  <w:tcBorders>
                    <w:tl2br w:val="nil"/>
                    <w:tr2bl w:val="nil"/>
                  </w:tcBorders>
                  <w:noWrap w:val="0"/>
                  <w:vAlign w:val="center"/>
                </w:tcPr>
                <w:p w14:paraId="247B8349">
                  <w:pPr>
                    <w:pStyle w:val="36"/>
                    <w:keepNext w:val="0"/>
                    <w:keepLines w:val="0"/>
                    <w:suppressLineNumbers w:val="0"/>
                    <w:bidi w:val="0"/>
                    <w:spacing w:before="0" w:beforeAutospacing="0" w:after="0" w:afterAutospacing="0"/>
                    <w:ind w:left="0" w:right="0"/>
                    <w:rPr>
                      <w:rFonts w:hint="default"/>
                      <w:color w:val="auto"/>
                      <w:lang w:val="en-US" w:eastAsia="zh-CN"/>
                    </w:rPr>
                  </w:pPr>
                </w:p>
              </w:tc>
            </w:tr>
            <w:tr w14:paraId="0A9DEB69">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3" w:type="pct"/>
                <w:trHeight w:val="285" w:hRule="atLeast"/>
                <w:jc w:val="center"/>
              </w:trPr>
              <w:tc>
                <w:tcPr>
                  <w:tcW w:w="242" w:type="pct"/>
                  <w:tcBorders>
                    <w:tl2br w:val="nil"/>
                    <w:tr2bl w:val="nil"/>
                  </w:tcBorders>
                  <w:noWrap w:val="0"/>
                  <w:vAlign w:val="center"/>
                </w:tcPr>
                <w:p w14:paraId="6AA5B617">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69" w:type="dxa"/>
                  <w:tcBorders>
                    <w:tl2br w:val="nil"/>
                    <w:tr2bl w:val="nil"/>
                  </w:tcBorders>
                  <w:noWrap w:val="0"/>
                  <w:vAlign w:val="center"/>
                </w:tcPr>
                <w:p w14:paraId="5CB7F829">
                  <w:pPr>
                    <w:pStyle w:val="36"/>
                    <w:bidi w:val="0"/>
                    <w:rPr>
                      <w:rFonts w:hint="default"/>
                      <w:lang w:val="en-US" w:eastAsia="zh-CN"/>
                    </w:rPr>
                  </w:pPr>
                  <w:r>
                    <w:rPr>
                      <w:rFonts w:hint="eastAsia"/>
                      <w:lang w:val="en-US" w:eastAsia="zh-CN"/>
                    </w:rPr>
                    <w:t>涂胶机，3</w:t>
                  </w:r>
                  <w:r>
                    <w:rPr>
                      <w:rFonts w:hint="eastAsia"/>
                    </w:rPr>
                    <w:t>台（按点声源组预测）</w:t>
                  </w:r>
                </w:p>
              </w:tc>
              <w:tc>
                <w:tcPr>
                  <w:tcW w:w="1077" w:type="dxa"/>
                  <w:tcBorders>
                    <w:tl2br w:val="nil"/>
                    <w:tr2bl w:val="nil"/>
                  </w:tcBorders>
                  <w:noWrap w:val="0"/>
                  <w:vAlign w:val="center"/>
                </w:tcPr>
                <w:p w14:paraId="751D6A4D">
                  <w:pPr>
                    <w:pStyle w:val="36"/>
                    <w:bidi w:val="0"/>
                    <w:rPr>
                      <w:rFonts w:hint="eastAsia"/>
                    </w:rPr>
                  </w:pPr>
                  <w:r>
                    <w:t>60.8</w:t>
                  </w:r>
                </w:p>
              </w:tc>
              <w:tc>
                <w:tcPr>
                  <w:tcW w:w="1000" w:type="dxa"/>
                  <w:tcBorders>
                    <w:tl2br w:val="nil"/>
                    <w:tr2bl w:val="nil"/>
                  </w:tcBorders>
                  <w:noWrap w:val="0"/>
                  <w:vAlign w:val="center"/>
                </w:tcPr>
                <w:p w14:paraId="4BECDFB3">
                  <w:pPr>
                    <w:pStyle w:val="36"/>
                    <w:bidi w:val="0"/>
                    <w:rPr>
                      <w:rFonts w:hint="eastAsia"/>
                    </w:rPr>
                  </w:pPr>
                  <w:r>
                    <w:t>60.9</w:t>
                  </w:r>
                </w:p>
              </w:tc>
              <w:tc>
                <w:tcPr>
                  <w:tcW w:w="949" w:type="dxa"/>
                  <w:tcBorders>
                    <w:tl2br w:val="nil"/>
                    <w:tr2bl w:val="nil"/>
                  </w:tcBorders>
                  <w:noWrap w:val="0"/>
                  <w:vAlign w:val="center"/>
                </w:tcPr>
                <w:p w14:paraId="1C381A91">
                  <w:pPr>
                    <w:pStyle w:val="36"/>
                    <w:bidi w:val="0"/>
                    <w:rPr>
                      <w:rFonts w:hint="eastAsia"/>
                    </w:rPr>
                  </w:pPr>
                  <w:r>
                    <w:t>60.8</w:t>
                  </w:r>
                </w:p>
              </w:tc>
              <w:tc>
                <w:tcPr>
                  <w:tcW w:w="910" w:type="dxa"/>
                  <w:tcBorders>
                    <w:tl2br w:val="nil"/>
                    <w:tr2bl w:val="nil"/>
                  </w:tcBorders>
                  <w:noWrap w:val="0"/>
                  <w:vAlign w:val="center"/>
                </w:tcPr>
                <w:p w14:paraId="52D8C9A0">
                  <w:pPr>
                    <w:pStyle w:val="36"/>
                    <w:bidi w:val="0"/>
                    <w:rPr>
                      <w:rFonts w:hint="eastAsia"/>
                    </w:rPr>
                  </w:pPr>
                  <w:r>
                    <w:t>60.8</w:t>
                  </w:r>
                </w:p>
              </w:tc>
              <w:tc>
                <w:tcPr>
                  <w:tcW w:w="361" w:type="pct"/>
                  <w:tcBorders>
                    <w:tl2br w:val="nil"/>
                    <w:tr2bl w:val="nil"/>
                  </w:tcBorders>
                  <w:noWrap w:val="0"/>
                  <w:vAlign w:val="center"/>
                </w:tcPr>
                <w:p w14:paraId="1C143E51">
                  <w:pPr>
                    <w:pStyle w:val="36"/>
                    <w:bidi w:val="0"/>
                    <w:rPr>
                      <w:rFonts w:hint="default"/>
                      <w:lang w:val="en-US" w:eastAsia="zh-CN"/>
                    </w:rPr>
                  </w:pPr>
                  <w:r>
                    <w:rPr>
                      <w:rFonts w:hint="eastAsia"/>
                      <w:lang w:val="en-US" w:eastAsia="zh-CN"/>
                    </w:rPr>
                    <w:t>10h/d</w:t>
                  </w:r>
                </w:p>
              </w:tc>
              <w:tc>
                <w:tcPr>
                  <w:tcW w:w="389" w:type="pct"/>
                  <w:tcBorders>
                    <w:tl2br w:val="nil"/>
                    <w:tr2bl w:val="nil"/>
                  </w:tcBorders>
                  <w:noWrap w:val="0"/>
                  <w:vAlign w:val="center"/>
                </w:tcPr>
                <w:p w14:paraId="11F1A4FF">
                  <w:pPr>
                    <w:pStyle w:val="36"/>
                    <w:bidi w:val="0"/>
                    <w:rPr>
                      <w:rFonts w:hint="default"/>
                      <w:lang w:val="en-US" w:eastAsia="zh-CN"/>
                    </w:rPr>
                  </w:pPr>
                  <w:r>
                    <w:rPr>
                      <w:rFonts w:hint="eastAsia"/>
                      <w:lang w:val="en-US" w:eastAsia="zh-CN"/>
                    </w:rPr>
                    <w:t>26</w:t>
                  </w:r>
                </w:p>
              </w:tc>
              <w:tc>
                <w:tcPr>
                  <w:tcW w:w="872" w:type="dxa"/>
                  <w:tcBorders>
                    <w:tl2br w:val="nil"/>
                    <w:tr2bl w:val="nil"/>
                  </w:tcBorders>
                  <w:noWrap w:val="0"/>
                  <w:vAlign w:val="center"/>
                </w:tcPr>
                <w:p w14:paraId="1D41FF08">
                  <w:pPr>
                    <w:pStyle w:val="36"/>
                    <w:bidi w:val="0"/>
                    <w:rPr>
                      <w:rFonts w:hint="default"/>
                      <w:lang w:val="en-US" w:eastAsia="zh-CN"/>
                    </w:rPr>
                  </w:pPr>
                  <w:r>
                    <w:t>34.8</w:t>
                  </w:r>
                </w:p>
              </w:tc>
              <w:tc>
                <w:tcPr>
                  <w:tcW w:w="854" w:type="dxa"/>
                  <w:tcBorders>
                    <w:tl2br w:val="nil"/>
                    <w:tr2bl w:val="nil"/>
                  </w:tcBorders>
                  <w:noWrap w:val="0"/>
                  <w:vAlign w:val="center"/>
                </w:tcPr>
                <w:p w14:paraId="3D363E9A">
                  <w:pPr>
                    <w:pStyle w:val="36"/>
                    <w:bidi w:val="0"/>
                    <w:rPr>
                      <w:rFonts w:hint="default"/>
                      <w:lang w:val="en-US" w:eastAsia="zh-CN"/>
                    </w:rPr>
                  </w:pPr>
                  <w:r>
                    <w:t>34.9</w:t>
                  </w:r>
                </w:p>
              </w:tc>
              <w:tc>
                <w:tcPr>
                  <w:tcW w:w="928" w:type="dxa"/>
                  <w:tcBorders>
                    <w:tl2br w:val="nil"/>
                    <w:tr2bl w:val="nil"/>
                  </w:tcBorders>
                  <w:noWrap w:val="0"/>
                  <w:vAlign w:val="center"/>
                </w:tcPr>
                <w:p w14:paraId="03A7641B">
                  <w:pPr>
                    <w:pStyle w:val="36"/>
                    <w:bidi w:val="0"/>
                    <w:rPr>
                      <w:rFonts w:hint="default"/>
                      <w:lang w:val="en-US" w:eastAsia="zh-CN"/>
                    </w:rPr>
                  </w:pPr>
                  <w:r>
                    <w:t>34.8</w:t>
                  </w:r>
                </w:p>
              </w:tc>
              <w:tc>
                <w:tcPr>
                  <w:tcW w:w="874" w:type="dxa"/>
                  <w:tcBorders>
                    <w:tl2br w:val="nil"/>
                    <w:tr2bl w:val="nil"/>
                  </w:tcBorders>
                  <w:noWrap w:val="0"/>
                  <w:vAlign w:val="center"/>
                </w:tcPr>
                <w:p w14:paraId="2441FEB5">
                  <w:pPr>
                    <w:pStyle w:val="36"/>
                    <w:bidi w:val="0"/>
                    <w:rPr>
                      <w:rFonts w:hint="default"/>
                      <w:lang w:val="en-US" w:eastAsia="zh-CN"/>
                    </w:rPr>
                  </w:pPr>
                  <w:r>
                    <w:t>34.8</w:t>
                  </w:r>
                </w:p>
              </w:tc>
              <w:tc>
                <w:tcPr>
                  <w:tcW w:w="409" w:type="pct"/>
                  <w:tcBorders>
                    <w:tl2br w:val="nil"/>
                    <w:tr2bl w:val="nil"/>
                  </w:tcBorders>
                  <w:noWrap w:val="0"/>
                  <w:vAlign w:val="center"/>
                </w:tcPr>
                <w:p w14:paraId="2A8E8CC2">
                  <w:pPr>
                    <w:pStyle w:val="36"/>
                    <w:bidi w:val="0"/>
                    <w:rPr>
                      <w:rFonts w:hint="default"/>
                      <w:lang w:val="en-US" w:eastAsia="zh-CN"/>
                    </w:rPr>
                  </w:pPr>
                  <w:r>
                    <w:rPr>
                      <w:rFonts w:hint="eastAsia"/>
                      <w:lang w:val="en-US" w:eastAsia="zh-CN"/>
                    </w:rPr>
                    <w:t>1</w:t>
                  </w:r>
                </w:p>
              </w:tc>
            </w:tr>
            <w:tr w14:paraId="03351B0E">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3" w:type="pct"/>
                <w:trHeight w:val="285" w:hRule="atLeast"/>
                <w:jc w:val="center"/>
              </w:trPr>
              <w:tc>
                <w:tcPr>
                  <w:tcW w:w="242" w:type="pct"/>
                  <w:tcBorders>
                    <w:tl2br w:val="nil"/>
                    <w:tr2bl w:val="nil"/>
                  </w:tcBorders>
                  <w:noWrap w:val="0"/>
                  <w:vAlign w:val="center"/>
                </w:tcPr>
                <w:p w14:paraId="2EBA1861">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w:t>
                  </w:r>
                </w:p>
              </w:tc>
              <w:tc>
                <w:tcPr>
                  <w:tcW w:w="1769" w:type="dxa"/>
                  <w:tcBorders>
                    <w:tl2br w:val="nil"/>
                    <w:tr2bl w:val="nil"/>
                  </w:tcBorders>
                  <w:noWrap w:val="0"/>
                  <w:vAlign w:val="center"/>
                </w:tcPr>
                <w:p w14:paraId="2D776D5F">
                  <w:pPr>
                    <w:pStyle w:val="36"/>
                    <w:bidi w:val="0"/>
                    <w:rPr>
                      <w:rFonts w:hint="eastAsia"/>
                      <w:lang w:val="en-US" w:eastAsia="zh-CN"/>
                    </w:rPr>
                  </w:pPr>
                  <w:r>
                    <w:rPr>
                      <w:rFonts w:hint="eastAsia"/>
                      <w:lang w:val="en-US" w:eastAsia="zh-CN"/>
                    </w:rPr>
                    <w:t>碳纤维织机，40</w:t>
                  </w:r>
                  <w:r>
                    <w:rPr>
                      <w:rFonts w:hint="eastAsia"/>
                    </w:rPr>
                    <w:t>台（按点声源组预测）</w:t>
                  </w:r>
                </w:p>
              </w:tc>
              <w:tc>
                <w:tcPr>
                  <w:tcW w:w="1077" w:type="dxa"/>
                  <w:tcBorders>
                    <w:tl2br w:val="nil"/>
                    <w:tr2bl w:val="nil"/>
                  </w:tcBorders>
                  <w:noWrap w:val="0"/>
                  <w:vAlign w:val="center"/>
                </w:tcPr>
                <w:p w14:paraId="2D97DFEB">
                  <w:pPr>
                    <w:pStyle w:val="36"/>
                    <w:bidi w:val="0"/>
                    <w:rPr>
                      <w:rFonts w:hint="eastAsia"/>
                    </w:rPr>
                  </w:pPr>
                  <w:r>
                    <w:t>71.0</w:t>
                  </w:r>
                </w:p>
              </w:tc>
              <w:tc>
                <w:tcPr>
                  <w:tcW w:w="1000" w:type="dxa"/>
                  <w:tcBorders>
                    <w:tl2br w:val="nil"/>
                    <w:tr2bl w:val="nil"/>
                  </w:tcBorders>
                  <w:noWrap w:val="0"/>
                  <w:vAlign w:val="center"/>
                </w:tcPr>
                <w:p w14:paraId="0A5285F5">
                  <w:pPr>
                    <w:pStyle w:val="36"/>
                    <w:bidi w:val="0"/>
                    <w:rPr>
                      <w:rFonts w:hint="eastAsia"/>
                    </w:rPr>
                  </w:pPr>
                  <w:r>
                    <w:t>71.0</w:t>
                  </w:r>
                </w:p>
              </w:tc>
              <w:tc>
                <w:tcPr>
                  <w:tcW w:w="949" w:type="dxa"/>
                  <w:tcBorders>
                    <w:tl2br w:val="nil"/>
                    <w:tr2bl w:val="nil"/>
                  </w:tcBorders>
                  <w:noWrap w:val="0"/>
                  <w:vAlign w:val="center"/>
                </w:tcPr>
                <w:p w14:paraId="6996EF2E">
                  <w:pPr>
                    <w:pStyle w:val="36"/>
                    <w:bidi w:val="0"/>
                    <w:rPr>
                      <w:rFonts w:hint="eastAsia"/>
                    </w:rPr>
                  </w:pPr>
                  <w:r>
                    <w:t>71.0</w:t>
                  </w:r>
                </w:p>
              </w:tc>
              <w:tc>
                <w:tcPr>
                  <w:tcW w:w="910" w:type="dxa"/>
                  <w:tcBorders>
                    <w:tl2br w:val="nil"/>
                    <w:tr2bl w:val="nil"/>
                  </w:tcBorders>
                  <w:noWrap w:val="0"/>
                  <w:vAlign w:val="center"/>
                </w:tcPr>
                <w:p w14:paraId="10C1A2B6">
                  <w:pPr>
                    <w:pStyle w:val="36"/>
                    <w:bidi w:val="0"/>
                    <w:rPr>
                      <w:rFonts w:hint="eastAsia"/>
                    </w:rPr>
                  </w:pPr>
                  <w:r>
                    <w:t>71.0</w:t>
                  </w:r>
                </w:p>
              </w:tc>
              <w:tc>
                <w:tcPr>
                  <w:tcW w:w="361" w:type="pct"/>
                  <w:tcBorders>
                    <w:tl2br w:val="nil"/>
                    <w:tr2bl w:val="nil"/>
                  </w:tcBorders>
                  <w:noWrap w:val="0"/>
                  <w:vAlign w:val="center"/>
                </w:tcPr>
                <w:p w14:paraId="1595ECCA">
                  <w:pPr>
                    <w:pStyle w:val="36"/>
                    <w:bidi w:val="0"/>
                    <w:rPr>
                      <w:rFonts w:hint="eastAsia"/>
                      <w:lang w:val="en-US" w:eastAsia="zh-CN"/>
                    </w:rPr>
                  </w:pPr>
                  <w:r>
                    <w:rPr>
                      <w:rFonts w:hint="eastAsia"/>
                      <w:lang w:val="en-US" w:eastAsia="zh-CN"/>
                    </w:rPr>
                    <w:t>10h/d</w:t>
                  </w:r>
                </w:p>
              </w:tc>
              <w:tc>
                <w:tcPr>
                  <w:tcW w:w="389" w:type="pct"/>
                  <w:tcBorders>
                    <w:tl2br w:val="nil"/>
                    <w:tr2bl w:val="nil"/>
                  </w:tcBorders>
                  <w:noWrap w:val="0"/>
                  <w:vAlign w:val="center"/>
                </w:tcPr>
                <w:p w14:paraId="1B21DFBF">
                  <w:pPr>
                    <w:pStyle w:val="36"/>
                    <w:bidi w:val="0"/>
                    <w:rPr>
                      <w:rFonts w:hint="eastAsia"/>
                      <w:lang w:val="en-US" w:eastAsia="zh-CN"/>
                    </w:rPr>
                  </w:pPr>
                  <w:r>
                    <w:rPr>
                      <w:rFonts w:hint="eastAsia"/>
                      <w:lang w:val="en-US" w:eastAsia="zh-CN"/>
                    </w:rPr>
                    <w:t>26</w:t>
                  </w:r>
                </w:p>
              </w:tc>
              <w:tc>
                <w:tcPr>
                  <w:tcW w:w="872" w:type="dxa"/>
                  <w:tcBorders>
                    <w:tl2br w:val="nil"/>
                    <w:tr2bl w:val="nil"/>
                  </w:tcBorders>
                  <w:noWrap w:val="0"/>
                  <w:vAlign w:val="center"/>
                </w:tcPr>
                <w:p w14:paraId="0D80B7E8">
                  <w:pPr>
                    <w:pStyle w:val="36"/>
                    <w:bidi w:val="0"/>
                    <w:rPr>
                      <w:rFonts w:hint="eastAsia"/>
                      <w:lang w:val="en-US" w:eastAsia="zh-CN"/>
                    </w:rPr>
                  </w:pPr>
                  <w:r>
                    <w:t>45.0</w:t>
                  </w:r>
                </w:p>
              </w:tc>
              <w:tc>
                <w:tcPr>
                  <w:tcW w:w="854" w:type="dxa"/>
                  <w:tcBorders>
                    <w:tl2br w:val="nil"/>
                    <w:tr2bl w:val="nil"/>
                  </w:tcBorders>
                  <w:noWrap w:val="0"/>
                  <w:vAlign w:val="center"/>
                </w:tcPr>
                <w:p w14:paraId="0EDEFFD7">
                  <w:pPr>
                    <w:pStyle w:val="36"/>
                    <w:bidi w:val="0"/>
                    <w:rPr>
                      <w:rFonts w:hint="eastAsia"/>
                      <w:lang w:val="en-US" w:eastAsia="zh-CN"/>
                    </w:rPr>
                  </w:pPr>
                  <w:r>
                    <w:t>45.0</w:t>
                  </w:r>
                </w:p>
              </w:tc>
              <w:tc>
                <w:tcPr>
                  <w:tcW w:w="928" w:type="dxa"/>
                  <w:tcBorders>
                    <w:tl2br w:val="nil"/>
                    <w:tr2bl w:val="nil"/>
                  </w:tcBorders>
                  <w:noWrap w:val="0"/>
                  <w:vAlign w:val="center"/>
                </w:tcPr>
                <w:p w14:paraId="6E89765D">
                  <w:pPr>
                    <w:pStyle w:val="36"/>
                    <w:bidi w:val="0"/>
                    <w:rPr>
                      <w:rFonts w:hint="eastAsia"/>
                      <w:lang w:val="en-US" w:eastAsia="zh-CN"/>
                    </w:rPr>
                  </w:pPr>
                  <w:r>
                    <w:t>45.0</w:t>
                  </w:r>
                </w:p>
              </w:tc>
              <w:tc>
                <w:tcPr>
                  <w:tcW w:w="874" w:type="dxa"/>
                  <w:tcBorders>
                    <w:tl2br w:val="nil"/>
                    <w:tr2bl w:val="nil"/>
                  </w:tcBorders>
                  <w:noWrap w:val="0"/>
                  <w:vAlign w:val="center"/>
                </w:tcPr>
                <w:p w14:paraId="43E20E6C">
                  <w:pPr>
                    <w:pStyle w:val="36"/>
                    <w:bidi w:val="0"/>
                    <w:rPr>
                      <w:rFonts w:hint="eastAsia"/>
                      <w:lang w:val="en-US" w:eastAsia="zh-CN"/>
                    </w:rPr>
                  </w:pPr>
                  <w:r>
                    <w:t>45.0</w:t>
                  </w:r>
                </w:p>
              </w:tc>
              <w:tc>
                <w:tcPr>
                  <w:tcW w:w="409" w:type="pct"/>
                  <w:tcBorders>
                    <w:tl2br w:val="nil"/>
                    <w:tr2bl w:val="nil"/>
                  </w:tcBorders>
                  <w:noWrap w:val="0"/>
                  <w:vAlign w:val="center"/>
                </w:tcPr>
                <w:p w14:paraId="6AF98CF5">
                  <w:pPr>
                    <w:pStyle w:val="36"/>
                    <w:bidi w:val="0"/>
                    <w:rPr>
                      <w:rFonts w:hint="eastAsia"/>
                      <w:lang w:val="en-US" w:eastAsia="zh-CN"/>
                    </w:rPr>
                  </w:pPr>
                  <w:r>
                    <w:rPr>
                      <w:rFonts w:hint="eastAsia"/>
                      <w:lang w:val="en-US" w:eastAsia="zh-CN"/>
                    </w:rPr>
                    <w:t>1</w:t>
                  </w:r>
                </w:p>
              </w:tc>
            </w:tr>
            <w:tr w14:paraId="03FE3558">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3" w:type="pct"/>
                <w:trHeight w:val="285" w:hRule="atLeast"/>
                <w:jc w:val="center"/>
              </w:trPr>
              <w:tc>
                <w:tcPr>
                  <w:tcW w:w="242" w:type="pct"/>
                  <w:tcBorders>
                    <w:tl2br w:val="nil"/>
                    <w:tr2bl w:val="nil"/>
                  </w:tcBorders>
                  <w:noWrap w:val="0"/>
                  <w:vAlign w:val="center"/>
                </w:tcPr>
                <w:p w14:paraId="21FE6AFB">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w:t>
                  </w:r>
                </w:p>
              </w:tc>
              <w:tc>
                <w:tcPr>
                  <w:tcW w:w="1769" w:type="dxa"/>
                  <w:tcBorders>
                    <w:tl2br w:val="nil"/>
                    <w:tr2bl w:val="nil"/>
                  </w:tcBorders>
                  <w:noWrap w:val="0"/>
                  <w:vAlign w:val="center"/>
                </w:tcPr>
                <w:p w14:paraId="1F9123E7">
                  <w:pPr>
                    <w:pStyle w:val="36"/>
                    <w:bidi w:val="0"/>
                    <w:rPr>
                      <w:rFonts w:hint="eastAsia"/>
                      <w:lang w:val="en-US" w:eastAsia="zh-CN"/>
                    </w:rPr>
                  </w:pPr>
                  <w:r>
                    <w:rPr>
                      <w:rFonts w:hint="eastAsia"/>
                      <w:lang w:val="en-US" w:eastAsia="zh-CN"/>
                    </w:rPr>
                    <w:t>行车，4</w:t>
                  </w:r>
                  <w:r>
                    <w:rPr>
                      <w:rFonts w:hint="eastAsia"/>
                    </w:rPr>
                    <w:t>台（按点声源组预测）</w:t>
                  </w:r>
                </w:p>
              </w:tc>
              <w:tc>
                <w:tcPr>
                  <w:tcW w:w="1077" w:type="dxa"/>
                  <w:tcBorders>
                    <w:tl2br w:val="nil"/>
                    <w:tr2bl w:val="nil"/>
                  </w:tcBorders>
                  <w:noWrap w:val="0"/>
                  <w:vAlign w:val="center"/>
                </w:tcPr>
                <w:p w14:paraId="3C83076A">
                  <w:pPr>
                    <w:pStyle w:val="36"/>
                    <w:bidi w:val="0"/>
                    <w:rPr>
                      <w:rFonts w:hint="eastAsia"/>
                    </w:rPr>
                  </w:pPr>
                  <w:r>
                    <w:t>60.8</w:t>
                  </w:r>
                </w:p>
              </w:tc>
              <w:tc>
                <w:tcPr>
                  <w:tcW w:w="1000" w:type="dxa"/>
                  <w:tcBorders>
                    <w:tl2br w:val="nil"/>
                    <w:tr2bl w:val="nil"/>
                  </w:tcBorders>
                  <w:noWrap w:val="0"/>
                  <w:vAlign w:val="center"/>
                </w:tcPr>
                <w:p w14:paraId="1661B6A6">
                  <w:pPr>
                    <w:pStyle w:val="36"/>
                    <w:bidi w:val="0"/>
                    <w:rPr>
                      <w:rFonts w:hint="eastAsia"/>
                    </w:rPr>
                  </w:pPr>
                  <w:r>
                    <w:t>60.8</w:t>
                  </w:r>
                </w:p>
              </w:tc>
              <w:tc>
                <w:tcPr>
                  <w:tcW w:w="949" w:type="dxa"/>
                  <w:tcBorders>
                    <w:tl2br w:val="nil"/>
                    <w:tr2bl w:val="nil"/>
                  </w:tcBorders>
                  <w:noWrap w:val="0"/>
                  <w:vAlign w:val="center"/>
                </w:tcPr>
                <w:p w14:paraId="4AFC885E">
                  <w:pPr>
                    <w:pStyle w:val="36"/>
                    <w:bidi w:val="0"/>
                    <w:rPr>
                      <w:rFonts w:hint="eastAsia"/>
                    </w:rPr>
                  </w:pPr>
                  <w:r>
                    <w:t>60.9</w:t>
                  </w:r>
                </w:p>
              </w:tc>
              <w:tc>
                <w:tcPr>
                  <w:tcW w:w="910" w:type="dxa"/>
                  <w:tcBorders>
                    <w:tl2br w:val="nil"/>
                    <w:tr2bl w:val="nil"/>
                  </w:tcBorders>
                  <w:noWrap w:val="0"/>
                  <w:vAlign w:val="center"/>
                </w:tcPr>
                <w:p w14:paraId="4FC6FDE0">
                  <w:pPr>
                    <w:pStyle w:val="36"/>
                    <w:bidi w:val="0"/>
                    <w:rPr>
                      <w:rFonts w:hint="eastAsia"/>
                    </w:rPr>
                  </w:pPr>
                  <w:r>
                    <w:t>60.8</w:t>
                  </w:r>
                </w:p>
              </w:tc>
              <w:tc>
                <w:tcPr>
                  <w:tcW w:w="361" w:type="pct"/>
                  <w:tcBorders>
                    <w:tl2br w:val="nil"/>
                    <w:tr2bl w:val="nil"/>
                  </w:tcBorders>
                  <w:noWrap w:val="0"/>
                  <w:vAlign w:val="center"/>
                </w:tcPr>
                <w:p w14:paraId="2B2E45D8">
                  <w:pPr>
                    <w:pStyle w:val="36"/>
                    <w:bidi w:val="0"/>
                    <w:rPr>
                      <w:rFonts w:hint="eastAsia"/>
                      <w:lang w:val="en-US" w:eastAsia="zh-CN"/>
                    </w:rPr>
                  </w:pPr>
                  <w:r>
                    <w:rPr>
                      <w:rFonts w:hint="eastAsia"/>
                      <w:lang w:val="en-US" w:eastAsia="zh-CN"/>
                    </w:rPr>
                    <w:t>10h/d</w:t>
                  </w:r>
                </w:p>
              </w:tc>
              <w:tc>
                <w:tcPr>
                  <w:tcW w:w="389" w:type="pct"/>
                  <w:tcBorders>
                    <w:tl2br w:val="nil"/>
                    <w:tr2bl w:val="nil"/>
                  </w:tcBorders>
                  <w:noWrap w:val="0"/>
                  <w:vAlign w:val="center"/>
                </w:tcPr>
                <w:p w14:paraId="40F53012">
                  <w:pPr>
                    <w:pStyle w:val="36"/>
                    <w:bidi w:val="0"/>
                    <w:rPr>
                      <w:rFonts w:hint="eastAsia"/>
                      <w:lang w:val="en-US" w:eastAsia="zh-CN"/>
                    </w:rPr>
                  </w:pPr>
                  <w:r>
                    <w:rPr>
                      <w:rFonts w:hint="eastAsia"/>
                      <w:lang w:val="en-US" w:eastAsia="zh-CN"/>
                    </w:rPr>
                    <w:t>26</w:t>
                  </w:r>
                </w:p>
              </w:tc>
              <w:tc>
                <w:tcPr>
                  <w:tcW w:w="872" w:type="dxa"/>
                  <w:tcBorders>
                    <w:tl2br w:val="nil"/>
                    <w:tr2bl w:val="nil"/>
                  </w:tcBorders>
                  <w:noWrap w:val="0"/>
                  <w:vAlign w:val="center"/>
                </w:tcPr>
                <w:p w14:paraId="59226F8E">
                  <w:pPr>
                    <w:pStyle w:val="36"/>
                    <w:bidi w:val="0"/>
                    <w:rPr>
                      <w:rFonts w:hint="eastAsia"/>
                      <w:lang w:val="en-US" w:eastAsia="zh-CN"/>
                    </w:rPr>
                  </w:pPr>
                  <w:r>
                    <w:t>34.8</w:t>
                  </w:r>
                </w:p>
              </w:tc>
              <w:tc>
                <w:tcPr>
                  <w:tcW w:w="854" w:type="dxa"/>
                  <w:tcBorders>
                    <w:tl2br w:val="nil"/>
                    <w:tr2bl w:val="nil"/>
                  </w:tcBorders>
                  <w:noWrap w:val="0"/>
                  <w:vAlign w:val="center"/>
                </w:tcPr>
                <w:p w14:paraId="4503504A">
                  <w:pPr>
                    <w:pStyle w:val="36"/>
                    <w:bidi w:val="0"/>
                    <w:rPr>
                      <w:rFonts w:hint="eastAsia"/>
                      <w:lang w:val="en-US" w:eastAsia="zh-CN"/>
                    </w:rPr>
                  </w:pPr>
                  <w:r>
                    <w:t>34.8</w:t>
                  </w:r>
                </w:p>
              </w:tc>
              <w:tc>
                <w:tcPr>
                  <w:tcW w:w="928" w:type="dxa"/>
                  <w:tcBorders>
                    <w:tl2br w:val="nil"/>
                    <w:tr2bl w:val="nil"/>
                  </w:tcBorders>
                  <w:noWrap w:val="0"/>
                  <w:vAlign w:val="center"/>
                </w:tcPr>
                <w:p w14:paraId="53951DCE">
                  <w:pPr>
                    <w:pStyle w:val="36"/>
                    <w:bidi w:val="0"/>
                    <w:rPr>
                      <w:rFonts w:hint="eastAsia"/>
                      <w:lang w:val="en-US" w:eastAsia="zh-CN"/>
                    </w:rPr>
                  </w:pPr>
                  <w:r>
                    <w:t>34.9</w:t>
                  </w:r>
                </w:p>
              </w:tc>
              <w:tc>
                <w:tcPr>
                  <w:tcW w:w="874" w:type="dxa"/>
                  <w:tcBorders>
                    <w:tl2br w:val="nil"/>
                    <w:tr2bl w:val="nil"/>
                  </w:tcBorders>
                  <w:noWrap w:val="0"/>
                  <w:vAlign w:val="center"/>
                </w:tcPr>
                <w:p w14:paraId="2037BC6D">
                  <w:pPr>
                    <w:pStyle w:val="36"/>
                    <w:bidi w:val="0"/>
                    <w:rPr>
                      <w:rFonts w:hint="eastAsia"/>
                      <w:lang w:val="en-US" w:eastAsia="zh-CN"/>
                    </w:rPr>
                  </w:pPr>
                  <w:r>
                    <w:t>34.8</w:t>
                  </w:r>
                </w:p>
              </w:tc>
              <w:tc>
                <w:tcPr>
                  <w:tcW w:w="409" w:type="pct"/>
                  <w:tcBorders>
                    <w:tl2br w:val="nil"/>
                    <w:tr2bl w:val="nil"/>
                  </w:tcBorders>
                  <w:noWrap w:val="0"/>
                  <w:vAlign w:val="center"/>
                </w:tcPr>
                <w:p w14:paraId="12E10991">
                  <w:pPr>
                    <w:pStyle w:val="36"/>
                    <w:bidi w:val="0"/>
                    <w:rPr>
                      <w:rFonts w:hint="eastAsia"/>
                      <w:lang w:val="en-US" w:eastAsia="zh-CN"/>
                    </w:rPr>
                  </w:pPr>
                  <w:r>
                    <w:rPr>
                      <w:rFonts w:hint="eastAsia"/>
                      <w:lang w:val="en-US" w:eastAsia="zh-CN"/>
                    </w:rPr>
                    <w:t>1</w:t>
                  </w:r>
                </w:p>
              </w:tc>
            </w:tr>
            <w:tr w14:paraId="795BB80C">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3" w:type="pct"/>
                <w:trHeight w:val="285" w:hRule="atLeast"/>
                <w:jc w:val="center"/>
              </w:trPr>
              <w:tc>
                <w:tcPr>
                  <w:tcW w:w="242" w:type="pct"/>
                  <w:tcBorders>
                    <w:tl2br w:val="nil"/>
                    <w:tr2bl w:val="nil"/>
                  </w:tcBorders>
                  <w:noWrap w:val="0"/>
                  <w:vAlign w:val="center"/>
                </w:tcPr>
                <w:p w14:paraId="397037F5">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w:t>
                  </w:r>
                </w:p>
              </w:tc>
              <w:tc>
                <w:tcPr>
                  <w:tcW w:w="1769" w:type="dxa"/>
                  <w:tcBorders>
                    <w:tl2br w:val="nil"/>
                    <w:tr2bl w:val="nil"/>
                  </w:tcBorders>
                  <w:noWrap w:val="0"/>
                  <w:vAlign w:val="center"/>
                </w:tcPr>
                <w:p w14:paraId="779F1C38">
                  <w:pPr>
                    <w:pStyle w:val="36"/>
                    <w:bidi w:val="0"/>
                    <w:rPr>
                      <w:rFonts w:hint="eastAsia"/>
                      <w:lang w:val="en-US" w:eastAsia="zh-CN"/>
                    </w:rPr>
                  </w:pPr>
                  <w:r>
                    <w:rPr>
                      <w:rFonts w:hint="eastAsia"/>
                      <w:lang w:val="en-US" w:eastAsia="zh-CN"/>
                    </w:rPr>
                    <w:t>空压机，2</w:t>
                  </w:r>
                  <w:r>
                    <w:rPr>
                      <w:rFonts w:hint="eastAsia"/>
                    </w:rPr>
                    <w:t>台（按点声源组预测）</w:t>
                  </w:r>
                </w:p>
              </w:tc>
              <w:tc>
                <w:tcPr>
                  <w:tcW w:w="1077" w:type="dxa"/>
                  <w:tcBorders>
                    <w:tl2br w:val="nil"/>
                    <w:tr2bl w:val="nil"/>
                  </w:tcBorders>
                  <w:noWrap w:val="0"/>
                  <w:vAlign w:val="center"/>
                </w:tcPr>
                <w:p w14:paraId="1D08772C">
                  <w:pPr>
                    <w:pStyle w:val="36"/>
                    <w:bidi w:val="0"/>
                    <w:rPr>
                      <w:rFonts w:hint="eastAsia"/>
                    </w:rPr>
                  </w:pPr>
                  <w:r>
                    <w:t>53.0</w:t>
                  </w:r>
                </w:p>
              </w:tc>
              <w:tc>
                <w:tcPr>
                  <w:tcW w:w="1000" w:type="dxa"/>
                  <w:tcBorders>
                    <w:tl2br w:val="nil"/>
                    <w:tr2bl w:val="nil"/>
                  </w:tcBorders>
                  <w:noWrap w:val="0"/>
                  <w:vAlign w:val="center"/>
                </w:tcPr>
                <w:p w14:paraId="23C8801E">
                  <w:pPr>
                    <w:pStyle w:val="36"/>
                    <w:bidi w:val="0"/>
                    <w:rPr>
                      <w:rFonts w:hint="eastAsia"/>
                    </w:rPr>
                  </w:pPr>
                  <w:r>
                    <w:t>52.8</w:t>
                  </w:r>
                </w:p>
              </w:tc>
              <w:tc>
                <w:tcPr>
                  <w:tcW w:w="949" w:type="dxa"/>
                  <w:tcBorders>
                    <w:tl2br w:val="nil"/>
                    <w:tr2bl w:val="nil"/>
                  </w:tcBorders>
                  <w:noWrap w:val="0"/>
                  <w:vAlign w:val="center"/>
                </w:tcPr>
                <w:p w14:paraId="15337D0F">
                  <w:pPr>
                    <w:pStyle w:val="36"/>
                    <w:bidi w:val="0"/>
                    <w:rPr>
                      <w:rFonts w:hint="eastAsia"/>
                    </w:rPr>
                  </w:pPr>
                  <w:r>
                    <w:t>52.8</w:t>
                  </w:r>
                </w:p>
              </w:tc>
              <w:tc>
                <w:tcPr>
                  <w:tcW w:w="910" w:type="dxa"/>
                  <w:tcBorders>
                    <w:tl2br w:val="nil"/>
                    <w:tr2bl w:val="nil"/>
                  </w:tcBorders>
                  <w:noWrap w:val="0"/>
                  <w:vAlign w:val="center"/>
                </w:tcPr>
                <w:p w14:paraId="59B8BD69">
                  <w:pPr>
                    <w:pStyle w:val="36"/>
                    <w:bidi w:val="0"/>
                    <w:rPr>
                      <w:rFonts w:hint="eastAsia"/>
                    </w:rPr>
                  </w:pPr>
                  <w:r>
                    <w:t>52.9</w:t>
                  </w:r>
                </w:p>
              </w:tc>
              <w:tc>
                <w:tcPr>
                  <w:tcW w:w="361" w:type="pct"/>
                  <w:tcBorders>
                    <w:tl2br w:val="nil"/>
                    <w:tr2bl w:val="nil"/>
                  </w:tcBorders>
                  <w:noWrap w:val="0"/>
                  <w:vAlign w:val="center"/>
                </w:tcPr>
                <w:p w14:paraId="17A09882">
                  <w:pPr>
                    <w:pStyle w:val="36"/>
                    <w:bidi w:val="0"/>
                    <w:rPr>
                      <w:rFonts w:hint="eastAsia"/>
                      <w:lang w:val="en-US" w:eastAsia="zh-CN"/>
                    </w:rPr>
                  </w:pPr>
                  <w:r>
                    <w:rPr>
                      <w:rFonts w:hint="eastAsia"/>
                      <w:lang w:val="en-US" w:eastAsia="zh-CN"/>
                    </w:rPr>
                    <w:t>10h/d</w:t>
                  </w:r>
                </w:p>
              </w:tc>
              <w:tc>
                <w:tcPr>
                  <w:tcW w:w="389" w:type="pct"/>
                  <w:tcBorders>
                    <w:tl2br w:val="nil"/>
                    <w:tr2bl w:val="nil"/>
                  </w:tcBorders>
                  <w:noWrap w:val="0"/>
                  <w:vAlign w:val="center"/>
                </w:tcPr>
                <w:p w14:paraId="360C3195">
                  <w:pPr>
                    <w:pStyle w:val="36"/>
                    <w:bidi w:val="0"/>
                    <w:rPr>
                      <w:rFonts w:hint="eastAsia"/>
                      <w:lang w:val="en-US" w:eastAsia="zh-CN"/>
                    </w:rPr>
                  </w:pPr>
                  <w:r>
                    <w:rPr>
                      <w:rFonts w:hint="eastAsia"/>
                      <w:lang w:val="en-US" w:eastAsia="zh-CN"/>
                    </w:rPr>
                    <w:t>26</w:t>
                  </w:r>
                </w:p>
              </w:tc>
              <w:tc>
                <w:tcPr>
                  <w:tcW w:w="872" w:type="dxa"/>
                  <w:tcBorders>
                    <w:tl2br w:val="nil"/>
                    <w:tr2bl w:val="nil"/>
                  </w:tcBorders>
                  <w:noWrap w:val="0"/>
                  <w:vAlign w:val="center"/>
                </w:tcPr>
                <w:p w14:paraId="05FA90DB">
                  <w:pPr>
                    <w:pStyle w:val="36"/>
                    <w:bidi w:val="0"/>
                    <w:rPr>
                      <w:rFonts w:hint="eastAsia"/>
                      <w:lang w:val="en-US" w:eastAsia="zh-CN"/>
                    </w:rPr>
                  </w:pPr>
                  <w:r>
                    <w:t>27.0</w:t>
                  </w:r>
                </w:p>
              </w:tc>
              <w:tc>
                <w:tcPr>
                  <w:tcW w:w="854" w:type="dxa"/>
                  <w:tcBorders>
                    <w:tl2br w:val="nil"/>
                    <w:tr2bl w:val="nil"/>
                  </w:tcBorders>
                  <w:noWrap w:val="0"/>
                  <w:vAlign w:val="center"/>
                </w:tcPr>
                <w:p w14:paraId="2A104B39">
                  <w:pPr>
                    <w:pStyle w:val="36"/>
                    <w:bidi w:val="0"/>
                    <w:rPr>
                      <w:rFonts w:hint="eastAsia"/>
                      <w:lang w:val="en-US" w:eastAsia="zh-CN"/>
                    </w:rPr>
                  </w:pPr>
                  <w:r>
                    <w:t>26.8</w:t>
                  </w:r>
                </w:p>
              </w:tc>
              <w:tc>
                <w:tcPr>
                  <w:tcW w:w="928" w:type="dxa"/>
                  <w:tcBorders>
                    <w:tl2br w:val="nil"/>
                    <w:tr2bl w:val="nil"/>
                  </w:tcBorders>
                  <w:noWrap w:val="0"/>
                  <w:vAlign w:val="center"/>
                </w:tcPr>
                <w:p w14:paraId="06144795">
                  <w:pPr>
                    <w:pStyle w:val="36"/>
                    <w:bidi w:val="0"/>
                    <w:rPr>
                      <w:rFonts w:hint="eastAsia"/>
                      <w:lang w:val="en-US" w:eastAsia="zh-CN"/>
                    </w:rPr>
                  </w:pPr>
                  <w:r>
                    <w:t>26.8</w:t>
                  </w:r>
                </w:p>
              </w:tc>
              <w:tc>
                <w:tcPr>
                  <w:tcW w:w="874" w:type="dxa"/>
                  <w:tcBorders>
                    <w:tl2br w:val="nil"/>
                    <w:tr2bl w:val="nil"/>
                  </w:tcBorders>
                  <w:noWrap w:val="0"/>
                  <w:vAlign w:val="center"/>
                </w:tcPr>
                <w:p w14:paraId="2CD5A01A">
                  <w:pPr>
                    <w:pStyle w:val="36"/>
                    <w:bidi w:val="0"/>
                    <w:rPr>
                      <w:rFonts w:hint="eastAsia"/>
                      <w:lang w:val="en-US" w:eastAsia="zh-CN"/>
                    </w:rPr>
                  </w:pPr>
                  <w:r>
                    <w:t>26.9</w:t>
                  </w:r>
                </w:p>
              </w:tc>
              <w:tc>
                <w:tcPr>
                  <w:tcW w:w="409" w:type="pct"/>
                  <w:tcBorders>
                    <w:tl2br w:val="nil"/>
                    <w:tr2bl w:val="nil"/>
                  </w:tcBorders>
                  <w:noWrap w:val="0"/>
                  <w:vAlign w:val="center"/>
                </w:tcPr>
                <w:p w14:paraId="07BD49A2">
                  <w:pPr>
                    <w:pStyle w:val="36"/>
                    <w:bidi w:val="0"/>
                    <w:rPr>
                      <w:rFonts w:hint="eastAsia"/>
                      <w:lang w:val="en-US" w:eastAsia="zh-CN"/>
                    </w:rPr>
                  </w:pPr>
                  <w:r>
                    <w:rPr>
                      <w:rFonts w:hint="eastAsia"/>
                      <w:lang w:val="en-US" w:eastAsia="zh-CN"/>
                    </w:rPr>
                    <w:t>1</w:t>
                  </w:r>
                </w:p>
              </w:tc>
            </w:tr>
            <w:tr w14:paraId="024F385F">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3" w:type="pct"/>
                <w:trHeight w:val="285" w:hRule="atLeast"/>
                <w:jc w:val="center"/>
              </w:trPr>
              <w:tc>
                <w:tcPr>
                  <w:tcW w:w="242" w:type="pct"/>
                  <w:tcBorders>
                    <w:tl2br w:val="nil"/>
                    <w:tr2bl w:val="nil"/>
                  </w:tcBorders>
                  <w:noWrap w:val="0"/>
                  <w:vAlign w:val="center"/>
                </w:tcPr>
                <w:p w14:paraId="4574CC50">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5</w:t>
                  </w:r>
                </w:p>
              </w:tc>
              <w:tc>
                <w:tcPr>
                  <w:tcW w:w="1769" w:type="dxa"/>
                  <w:tcBorders>
                    <w:tl2br w:val="nil"/>
                    <w:tr2bl w:val="nil"/>
                  </w:tcBorders>
                  <w:noWrap w:val="0"/>
                  <w:vAlign w:val="center"/>
                </w:tcPr>
                <w:p w14:paraId="5FC585BA">
                  <w:pPr>
                    <w:pStyle w:val="36"/>
                    <w:bidi w:val="0"/>
                    <w:rPr>
                      <w:rFonts w:hint="eastAsia"/>
                      <w:lang w:val="en-US" w:eastAsia="zh-CN"/>
                    </w:rPr>
                  </w:pPr>
                  <w:r>
                    <w:rPr>
                      <w:rFonts w:hint="eastAsia"/>
                      <w:lang w:val="en-US" w:eastAsia="zh-CN"/>
                    </w:rPr>
                    <w:t>冷库</w:t>
                  </w:r>
                </w:p>
              </w:tc>
              <w:tc>
                <w:tcPr>
                  <w:tcW w:w="1077" w:type="dxa"/>
                  <w:tcBorders>
                    <w:tl2br w:val="nil"/>
                    <w:tr2bl w:val="nil"/>
                  </w:tcBorders>
                  <w:noWrap w:val="0"/>
                  <w:vAlign w:val="center"/>
                </w:tcPr>
                <w:p w14:paraId="0019A9BC">
                  <w:pPr>
                    <w:pStyle w:val="36"/>
                    <w:bidi w:val="0"/>
                    <w:rPr>
                      <w:rFonts w:hint="eastAsia"/>
                    </w:rPr>
                  </w:pPr>
                  <w:r>
                    <w:t>54.8</w:t>
                  </w:r>
                </w:p>
              </w:tc>
              <w:tc>
                <w:tcPr>
                  <w:tcW w:w="1000" w:type="dxa"/>
                  <w:tcBorders>
                    <w:tl2br w:val="nil"/>
                    <w:tr2bl w:val="nil"/>
                  </w:tcBorders>
                  <w:noWrap w:val="0"/>
                  <w:vAlign w:val="center"/>
                </w:tcPr>
                <w:p w14:paraId="1770A8B6">
                  <w:pPr>
                    <w:pStyle w:val="36"/>
                    <w:bidi w:val="0"/>
                    <w:rPr>
                      <w:rFonts w:hint="eastAsia"/>
                    </w:rPr>
                  </w:pPr>
                  <w:r>
                    <w:t>54.9</w:t>
                  </w:r>
                </w:p>
              </w:tc>
              <w:tc>
                <w:tcPr>
                  <w:tcW w:w="949" w:type="dxa"/>
                  <w:tcBorders>
                    <w:tl2br w:val="nil"/>
                    <w:tr2bl w:val="nil"/>
                  </w:tcBorders>
                  <w:noWrap w:val="0"/>
                  <w:vAlign w:val="center"/>
                </w:tcPr>
                <w:p w14:paraId="7600037B">
                  <w:pPr>
                    <w:pStyle w:val="36"/>
                    <w:bidi w:val="0"/>
                    <w:rPr>
                      <w:rFonts w:hint="eastAsia"/>
                    </w:rPr>
                  </w:pPr>
                  <w:r>
                    <w:t>54.8</w:t>
                  </w:r>
                </w:p>
              </w:tc>
              <w:tc>
                <w:tcPr>
                  <w:tcW w:w="910" w:type="dxa"/>
                  <w:tcBorders>
                    <w:tl2br w:val="nil"/>
                    <w:tr2bl w:val="nil"/>
                  </w:tcBorders>
                  <w:noWrap w:val="0"/>
                  <w:vAlign w:val="center"/>
                </w:tcPr>
                <w:p w14:paraId="0931BC87">
                  <w:pPr>
                    <w:pStyle w:val="36"/>
                    <w:bidi w:val="0"/>
                    <w:rPr>
                      <w:rFonts w:hint="eastAsia"/>
                    </w:rPr>
                  </w:pPr>
                  <w:r>
                    <w:t>54.8</w:t>
                  </w:r>
                </w:p>
              </w:tc>
              <w:tc>
                <w:tcPr>
                  <w:tcW w:w="361" w:type="pct"/>
                  <w:tcBorders>
                    <w:tl2br w:val="nil"/>
                    <w:tr2bl w:val="nil"/>
                  </w:tcBorders>
                  <w:noWrap w:val="0"/>
                  <w:vAlign w:val="center"/>
                </w:tcPr>
                <w:p w14:paraId="2A561688">
                  <w:pPr>
                    <w:pStyle w:val="36"/>
                    <w:bidi w:val="0"/>
                    <w:rPr>
                      <w:rFonts w:hint="eastAsia"/>
                      <w:lang w:val="en-US" w:eastAsia="zh-CN"/>
                    </w:rPr>
                  </w:pPr>
                  <w:r>
                    <w:rPr>
                      <w:rFonts w:hint="eastAsia"/>
                      <w:lang w:val="en-US" w:eastAsia="zh-CN"/>
                    </w:rPr>
                    <w:t>10h/d</w:t>
                  </w:r>
                </w:p>
              </w:tc>
              <w:tc>
                <w:tcPr>
                  <w:tcW w:w="389" w:type="pct"/>
                  <w:tcBorders>
                    <w:tl2br w:val="nil"/>
                    <w:tr2bl w:val="nil"/>
                  </w:tcBorders>
                  <w:noWrap w:val="0"/>
                  <w:vAlign w:val="center"/>
                </w:tcPr>
                <w:p w14:paraId="6039BB50">
                  <w:pPr>
                    <w:pStyle w:val="36"/>
                    <w:bidi w:val="0"/>
                    <w:rPr>
                      <w:rFonts w:hint="eastAsia"/>
                      <w:lang w:val="en-US" w:eastAsia="zh-CN"/>
                    </w:rPr>
                  </w:pPr>
                  <w:r>
                    <w:rPr>
                      <w:rFonts w:hint="eastAsia"/>
                      <w:lang w:val="en-US" w:eastAsia="zh-CN"/>
                    </w:rPr>
                    <w:t>26</w:t>
                  </w:r>
                </w:p>
              </w:tc>
              <w:tc>
                <w:tcPr>
                  <w:tcW w:w="872" w:type="dxa"/>
                  <w:tcBorders>
                    <w:tl2br w:val="nil"/>
                    <w:tr2bl w:val="nil"/>
                  </w:tcBorders>
                  <w:noWrap w:val="0"/>
                  <w:vAlign w:val="center"/>
                </w:tcPr>
                <w:p w14:paraId="22DB5B8F">
                  <w:pPr>
                    <w:pStyle w:val="36"/>
                    <w:bidi w:val="0"/>
                    <w:rPr>
                      <w:rFonts w:hint="eastAsia"/>
                      <w:lang w:val="en-US" w:eastAsia="zh-CN"/>
                    </w:rPr>
                  </w:pPr>
                  <w:r>
                    <w:t>28.8</w:t>
                  </w:r>
                </w:p>
              </w:tc>
              <w:tc>
                <w:tcPr>
                  <w:tcW w:w="854" w:type="dxa"/>
                  <w:tcBorders>
                    <w:tl2br w:val="nil"/>
                    <w:tr2bl w:val="nil"/>
                  </w:tcBorders>
                  <w:noWrap w:val="0"/>
                  <w:vAlign w:val="center"/>
                </w:tcPr>
                <w:p w14:paraId="7EF933A1">
                  <w:pPr>
                    <w:pStyle w:val="36"/>
                    <w:bidi w:val="0"/>
                    <w:rPr>
                      <w:rFonts w:hint="eastAsia"/>
                      <w:lang w:val="en-US" w:eastAsia="zh-CN"/>
                    </w:rPr>
                  </w:pPr>
                  <w:r>
                    <w:t>28.9</w:t>
                  </w:r>
                </w:p>
              </w:tc>
              <w:tc>
                <w:tcPr>
                  <w:tcW w:w="928" w:type="dxa"/>
                  <w:tcBorders>
                    <w:tl2br w:val="nil"/>
                    <w:tr2bl w:val="nil"/>
                  </w:tcBorders>
                  <w:noWrap w:val="0"/>
                  <w:vAlign w:val="center"/>
                </w:tcPr>
                <w:p w14:paraId="2C081E67">
                  <w:pPr>
                    <w:pStyle w:val="36"/>
                    <w:bidi w:val="0"/>
                    <w:rPr>
                      <w:rFonts w:hint="eastAsia"/>
                      <w:lang w:val="en-US" w:eastAsia="zh-CN"/>
                    </w:rPr>
                  </w:pPr>
                  <w:r>
                    <w:t>28.8</w:t>
                  </w:r>
                </w:p>
              </w:tc>
              <w:tc>
                <w:tcPr>
                  <w:tcW w:w="874" w:type="dxa"/>
                  <w:tcBorders>
                    <w:tl2br w:val="nil"/>
                    <w:tr2bl w:val="nil"/>
                  </w:tcBorders>
                  <w:noWrap w:val="0"/>
                  <w:vAlign w:val="center"/>
                </w:tcPr>
                <w:p w14:paraId="2EF45766">
                  <w:pPr>
                    <w:pStyle w:val="36"/>
                    <w:bidi w:val="0"/>
                    <w:rPr>
                      <w:rFonts w:hint="eastAsia"/>
                      <w:lang w:val="en-US" w:eastAsia="zh-CN"/>
                    </w:rPr>
                  </w:pPr>
                  <w:r>
                    <w:t>28.8</w:t>
                  </w:r>
                </w:p>
              </w:tc>
              <w:tc>
                <w:tcPr>
                  <w:tcW w:w="409" w:type="pct"/>
                  <w:tcBorders>
                    <w:tl2br w:val="nil"/>
                    <w:tr2bl w:val="nil"/>
                  </w:tcBorders>
                  <w:noWrap w:val="0"/>
                  <w:vAlign w:val="center"/>
                </w:tcPr>
                <w:p w14:paraId="5A9098A5">
                  <w:pPr>
                    <w:pStyle w:val="36"/>
                    <w:bidi w:val="0"/>
                    <w:rPr>
                      <w:rFonts w:hint="eastAsia"/>
                      <w:lang w:val="en-US" w:eastAsia="zh-CN"/>
                    </w:rPr>
                  </w:pPr>
                  <w:r>
                    <w:rPr>
                      <w:rFonts w:hint="eastAsia"/>
                      <w:lang w:val="en-US" w:eastAsia="zh-CN"/>
                    </w:rPr>
                    <w:t>1</w:t>
                  </w:r>
                </w:p>
              </w:tc>
            </w:tr>
            <w:tr w14:paraId="4C340201">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3" w:type="pct"/>
                <w:trHeight w:val="285" w:hRule="atLeast"/>
                <w:jc w:val="center"/>
              </w:trPr>
              <w:tc>
                <w:tcPr>
                  <w:tcW w:w="242" w:type="pct"/>
                  <w:tcBorders>
                    <w:tl2br w:val="nil"/>
                    <w:tr2bl w:val="nil"/>
                  </w:tcBorders>
                  <w:noWrap w:val="0"/>
                  <w:vAlign w:val="center"/>
                </w:tcPr>
                <w:p w14:paraId="551D79FC">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w:t>
                  </w:r>
                </w:p>
              </w:tc>
              <w:tc>
                <w:tcPr>
                  <w:tcW w:w="1769" w:type="dxa"/>
                  <w:tcBorders>
                    <w:tl2br w:val="nil"/>
                    <w:tr2bl w:val="nil"/>
                  </w:tcBorders>
                  <w:noWrap w:val="0"/>
                  <w:vAlign w:val="center"/>
                </w:tcPr>
                <w:p w14:paraId="6D50E180">
                  <w:pPr>
                    <w:pStyle w:val="36"/>
                    <w:bidi w:val="0"/>
                    <w:rPr>
                      <w:rFonts w:hint="eastAsia"/>
                      <w:lang w:val="en-US" w:eastAsia="zh-CN"/>
                    </w:rPr>
                  </w:pPr>
                  <w:r>
                    <w:rPr>
                      <w:rFonts w:hint="eastAsia"/>
                      <w:lang w:val="en-US" w:eastAsia="zh-CN"/>
                    </w:rPr>
                    <w:t>电动液压车</w:t>
                  </w:r>
                </w:p>
              </w:tc>
              <w:tc>
                <w:tcPr>
                  <w:tcW w:w="1077" w:type="dxa"/>
                  <w:tcBorders>
                    <w:tl2br w:val="nil"/>
                    <w:tr2bl w:val="nil"/>
                  </w:tcBorders>
                  <w:noWrap w:val="0"/>
                  <w:vAlign w:val="center"/>
                </w:tcPr>
                <w:p w14:paraId="28B2ECF5">
                  <w:pPr>
                    <w:pStyle w:val="36"/>
                    <w:bidi w:val="0"/>
                    <w:rPr>
                      <w:rFonts w:hint="eastAsia"/>
                    </w:rPr>
                  </w:pPr>
                  <w:r>
                    <w:t>59.8</w:t>
                  </w:r>
                </w:p>
              </w:tc>
              <w:tc>
                <w:tcPr>
                  <w:tcW w:w="1000" w:type="dxa"/>
                  <w:tcBorders>
                    <w:tl2br w:val="nil"/>
                    <w:tr2bl w:val="nil"/>
                  </w:tcBorders>
                  <w:noWrap w:val="0"/>
                  <w:vAlign w:val="center"/>
                </w:tcPr>
                <w:p w14:paraId="7C5AAED3">
                  <w:pPr>
                    <w:pStyle w:val="36"/>
                    <w:bidi w:val="0"/>
                    <w:rPr>
                      <w:rFonts w:hint="eastAsia"/>
                    </w:rPr>
                  </w:pPr>
                  <w:r>
                    <w:t>59.8</w:t>
                  </w:r>
                </w:p>
              </w:tc>
              <w:tc>
                <w:tcPr>
                  <w:tcW w:w="949" w:type="dxa"/>
                  <w:tcBorders>
                    <w:tl2br w:val="nil"/>
                    <w:tr2bl w:val="nil"/>
                  </w:tcBorders>
                  <w:noWrap w:val="0"/>
                  <w:vAlign w:val="center"/>
                </w:tcPr>
                <w:p w14:paraId="477D0513">
                  <w:pPr>
                    <w:pStyle w:val="36"/>
                    <w:bidi w:val="0"/>
                    <w:rPr>
                      <w:rFonts w:hint="eastAsia"/>
                    </w:rPr>
                  </w:pPr>
                  <w:r>
                    <w:t>59.8</w:t>
                  </w:r>
                </w:p>
              </w:tc>
              <w:tc>
                <w:tcPr>
                  <w:tcW w:w="910" w:type="dxa"/>
                  <w:tcBorders>
                    <w:tl2br w:val="nil"/>
                    <w:tr2bl w:val="nil"/>
                  </w:tcBorders>
                  <w:noWrap w:val="0"/>
                  <w:vAlign w:val="center"/>
                </w:tcPr>
                <w:p w14:paraId="300E1D27">
                  <w:pPr>
                    <w:pStyle w:val="36"/>
                    <w:bidi w:val="0"/>
                    <w:rPr>
                      <w:rFonts w:hint="eastAsia"/>
                    </w:rPr>
                  </w:pPr>
                  <w:r>
                    <w:t>59.8</w:t>
                  </w:r>
                </w:p>
              </w:tc>
              <w:tc>
                <w:tcPr>
                  <w:tcW w:w="361" w:type="pct"/>
                  <w:tcBorders>
                    <w:tl2br w:val="nil"/>
                    <w:tr2bl w:val="nil"/>
                  </w:tcBorders>
                  <w:noWrap w:val="0"/>
                  <w:vAlign w:val="center"/>
                </w:tcPr>
                <w:p w14:paraId="14E40689">
                  <w:pPr>
                    <w:pStyle w:val="36"/>
                    <w:bidi w:val="0"/>
                    <w:rPr>
                      <w:rFonts w:hint="default"/>
                      <w:lang w:val="en-US" w:eastAsia="zh-CN"/>
                    </w:rPr>
                  </w:pPr>
                  <w:r>
                    <w:rPr>
                      <w:rFonts w:hint="eastAsia"/>
                      <w:lang w:val="en-US" w:eastAsia="zh-CN"/>
                    </w:rPr>
                    <w:t>10h/d</w:t>
                  </w:r>
                </w:p>
              </w:tc>
              <w:tc>
                <w:tcPr>
                  <w:tcW w:w="389" w:type="pct"/>
                  <w:tcBorders>
                    <w:tl2br w:val="nil"/>
                    <w:tr2bl w:val="nil"/>
                  </w:tcBorders>
                  <w:noWrap w:val="0"/>
                  <w:vAlign w:val="center"/>
                </w:tcPr>
                <w:p w14:paraId="103F1568">
                  <w:pPr>
                    <w:pStyle w:val="36"/>
                    <w:bidi w:val="0"/>
                    <w:rPr>
                      <w:rFonts w:hint="eastAsia"/>
                      <w:lang w:val="en-US" w:eastAsia="zh-CN"/>
                    </w:rPr>
                  </w:pPr>
                  <w:r>
                    <w:rPr>
                      <w:rFonts w:hint="eastAsia"/>
                      <w:lang w:val="en-US" w:eastAsia="zh-CN"/>
                    </w:rPr>
                    <w:t>26</w:t>
                  </w:r>
                </w:p>
              </w:tc>
              <w:tc>
                <w:tcPr>
                  <w:tcW w:w="872" w:type="dxa"/>
                  <w:tcBorders>
                    <w:tl2br w:val="nil"/>
                    <w:tr2bl w:val="nil"/>
                  </w:tcBorders>
                  <w:noWrap w:val="0"/>
                  <w:vAlign w:val="center"/>
                </w:tcPr>
                <w:p w14:paraId="186A7C0C">
                  <w:pPr>
                    <w:pStyle w:val="36"/>
                    <w:bidi w:val="0"/>
                    <w:rPr>
                      <w:rFonts w:hint="eastAsia"/>
                      <w:lang w:val="en-US" w:eastAsia="zh-CN"/>
                    </w:rPr>
                  </w:pPr>
                  <w:r>
                    <w:t>33.8</w:t>
                  </w:r>
                </w:p>
              </w:tc>
              <w:tc>
                <w:tcPr>
                  <w:tcW w:w="854" w:type="dxa"/>
                  <w:tcBorders>
                    <w:tl2br w:val="nil"/>
                    <w:tr2bl w:val="nil"/>
                  </w:tcBorders>
                  <w:noWrap w:val="0"/>
                  <w:vAlign w:val="center"/>
                </w:tcPr>
                <w:p w14:paraId="0B84FEC5">
                  <w:pPr>
                    <w:pStyle w:val="36"/>
                    <w:bidi w:val="0"/>
                    <w:rPr>
                      <w:rFonts w:hint="eastAsia"/>
                      <w:lang w:val="en-US" w:eastAsia="zh-CN"/>
                    </w:rPr>
                  </w:pPr>
                  <w:r>
                    <w:t>33.8</w:t>
                  </w:r>
                </w:p>
              </w:tc>
              <w:tc>
                <w:tcPr>
                  <w:tcW w:w="928" w:type="dxa"/>
                  <w:tcBorders>
                    <w:tl2br w:val="nil"/>
                    <w:tr2bl w:val="nil"/>
                  </w:tcBorders>
                  <w:noWrap w:val="0"/>
                  <w:vAlign w:val="center"/>
                </w:tcPr>
                <w:p w14:paraId="11C1E7AC">
                  <w:pPr>
                    <w:pStyle w:val="36"/>
                    <w:bidi w:val="0"/>
                    <w:rPr>
                      <w:rFonts w:hint="eastAsia"/>
                      <w:lang w:val="en-US" w:eastAsia="zh-CN"/>
                    </w:rPr>
                  </w:pPr>
                  <w:r>
                    <w:t>33.8</w:t>
                  </w:r>
                </w:p>
              </w:tc>
              <w:tc>
                <w:tcPr>
                  <w:tcW w:w="874" w:type="dxa"/>
                  <w:tcBorders>
                    <w:tl2br w:val="nil"/>
                    <w:tr2bl w:val="nil"/>
                  </w:tcBorders>
                  <w:noWrap w:val="0"/>
                  <w:vAlign w:val="center"/>
                </w:tcPr>
                <w:p w14:paraId="061FFC0C">
                  <w:pPr>
                    <w:pStyle w:val="36"/>
                    <w:bidi w:val="0"/>
                    <w:rPr>
                      <w:rFonts w:hint="eastAsia"/>
                      <w:lang w:val="en-US" w:eastAsia="zh-CN"/>
                    </w:rPr>
                  </w:pPr>
                  <w:r>
                    <w:t>33.8</w:t>
                  </w:r>
                </w:p>
              </w:tc>
              <w:tc>
                <w:tcPr>
                  <w:tcW w:w="409" w:type="pct"/>
                  <w:tcBorders>
                    <w:tl2br w:val="nil"/>
                    <w:tr2bl w:val="nil"/>
                  </w:tcBorders>
                  <w:noWrap w:val="0"/>
                  <w:vAlign w:val="center"/>
                </w:tcPr>
                <w:p w14:paraId="493394BF">
                  <w:pPr>
                    <w:pStyle w:val="36"/>
                    <w:bidi w:val="0"/>
                    <w:rPr>
                      <w:rFonts w:hint="eastAsia"/>
                      <w:lang w:val="en-US" w:eastAsia="zh-CN"/>
                    </w:rPr>
                  </w:pPr>
                  <w:r>
                    <w:rPr>
                      <w:rFonts w:hint="eastAsia"/>
                      <w:lang w:val="en-US" w:eastAsia="zh-CN"/>
                    </w:rPr>
                    <w:t>1</w:t>
                  </w:r>
                </w:p>
              </w:tc>
            </w:tr>
            <w:tr w14:paraId="0867FE74">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3" w:type="pct"/>
                <w:trHeight w:val="285" w:hRule="atLeast"/>
                <w:jc w:val="center"/>
              </w:trPr>
              <w:tc>
                <w:tcPr>
                  <w:tcW w:w="242" w:type="pct"/>
                  <w:tcBorders>
                    <w:tl2br w:val="nil"/>
                    <w:tr2bl w:val="nil"/>
                  </w:tcBorders>
                  <w:noWrap w:val="0"/>
                  <w:vAlign w:val="center"/>
                </w:tcPr>
                <w:p w14:paraId="599EEF10">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w:t>
                  </w:r>
                </w:p>
              </w:tc>
              <w:tc>
                <w:tcPr>
                  <w:tcW w:w="1769" w:type="dxa"/>
                  <w:tcBorders>
                    <w:tl2br w:val="nil"/>
                    <w:tr2bl w:val="nil"/>
                  </w:tcBorders>
                  <w:noWrap w:val="0"/>
                  <w:vAlign w:val="center"/>
                </w:tcPr>
                <w:p w14:paraId="3C6D5704">
                  <w:pPr>
                    <w:pStyle w:val="36"/>
                    <w:bidi w:val="0"/>
                    <w:rPr>
                      <w:rFonts w:hint="eastAsia"/>
                      <w:lang w:val="en-US" w:eastAsia="zh-CN"/>
                    </w:rPr>
                  </w:pPr>
                  <w:r>
                    <w:rPr>
                      <w:rFonts w:hint="eastAsia"/>
                      <w:lang w:val="en-US" w:eastAsia="zh-CN"/>
                    </w:rPr>
                    <w:t>倒纸机</w:t>
                  </w:r>
                </w:p>
              </w:tc>
              <w:tc>
                <w:tcPr>
                  <w:tcW w:w="1077" w:type="dxa"/>
                  <w:tcBorders>
                    <w:tl2br w:val="nil"/>
                    <w:tr2bl w:val="nil"/>
                  </w:tcBorders>
                  <w:noWrap w:val="0"/>
                  <w:vAlign w:val="center"/>
                </w:tcPr>
                <w:p w14:paraId="547EB673">
                  <w:pPr>
                    <w:pStyle w:val="36"/>
                    <w:bidi w:val="0"/>
                    <w:rPr>
                      <w:rFonts w:hint="eastAsia"/>
                    </w:rPr>
                  </w:pPr>
                  <w:r>
                    <w:t>59.8</w:t>
                  </w:r>
                </w:p>
              </w:tc>
              <w:tc>
                <w:tcPr>
                  <w:tcW w:w="1000" w:type="dxa"/>
                  <w:tcBorders>
                    <w:tl2br w:val="nil"/>
                    <w:tr2bl w:val="nil"/>
                  </w:tcBorders>
                  <w:noWrap w:val="0"/>
                  <w:vAlign w:val="center"/>
                </w:tcPr>
                <w:p w14:paraId="02848A60">
                  <w:pPr>
                    <w:pStyle w:val="36"/>
                    <w:bidi w:val="0"/>
                    <w:rPr>
                      <w:rFonts w:hint="eastAsia"/>
                    </w:rPr>
                  </w:pPr>
                  <w:r>
                    <w:t>59.9</w:t>
                  </w:r>
                </w:p>
              </w:tc>
              <w:tc>
                <w:tcPr>
                  <w:tcW w:w="949" w:type="dxa"/>
                  <w:tcBorders>
                    <w:tl2br w:val="nil"/>
                    <w:tr2bl w:val="nil"/>
                  </w:tcBorders>
                  <w:noWrap w:val="0"/>
                  <w:vAlign w:val="center"/>
                </w:tcPr>
                <w:p w14:paraId="6B8CBB8F">
                  <w:pPr>
                    <w:pStyle w:val="36"/>
                    <w:bidi w:val="0"/>
                    <w:rPr>
                      <w:rFonts w:hint="eastAsia"/>
                    </w:rPr>
                  </w:pPr>
                  <w:r>
                    <w:t>59.8</w:t>
                  </w:r>
                </w:p>
              </w:tc>
              <w:tc>
                <w:tcPr>
                  <w:tcW w:w="910" w:type="dxa"/>
                  <w:tcBorders>
                    <w:tl2br w:val="nil"/>
                    <w:tr2bl w:val="nil"/>
                  </w:tcBorders>
                  <w:noWrap w:val="0"/>
                  <w:vAlign w:val="center"/>
                </w:tcPr>
                <w:p w14:paraId="1BD64722">
                  <w:pPr>
                    <w:pStyle w:val="36"/>
                    <w:bidi w:val="0"/>
                    <w:rPr>
                      <w:rFonts w:hint="eastAsia"/>
                    </w:rPr>
                  </w:pPr>
                  <w:r>
                    <w:t>59.8</w:t>
                  </w:r>
                </w:p>
              </w:tc>
              <w:tc>
                <w:tcPr>
                  <w:tcW w:w="361" w:type="pct"/>
                  <w:tcBorders>
                    <w:tl2br w:val="nil"/>
                    <w:tr2bl w:val="nil"/>
                  </w:tcBorders>
                  <w:noWrap w:val="0"/>
                  <w:vAlign w:val="center"/>
                </w:tcPr>
                <w:p w14:paraId="062C12C4">
                  <w:pPr>
                    <w:pStyle w:val="36"/>
                    <w:bidi w:val="0"/>
                    <w:rPr>
                      <w:rFonts w:hint="eastAsia"/>
                      <w:lang w:val="en-US" w:eastAsia="zh-CN"/>
                    </w:rPr>
                  </w:pPr>
                  <w:r>
                    <w:rPr>
                      <w:rFonts w:hint="eastAsia"/>
                      <w:lang w:val="en-US" w:eastAsia="zh-CN"/>
                    </w:rPr>
                    <w:t>10h/d</w:t>
                  </w:r>
                </w:p>
              </w:tc>
              <w:tc>
                <w:tcPr>
                  <w:tcW w:w="389" w:type="pct"/>
                  <w:tcBorders>
                    <w:tl2br w:val="nil"/>
                    <w:tr2bl w:val="nil"/>
                  </w:tcBorders>
                  <w:noWrap w:val="0"/>
                  <w:vAlign w:val="center"/>
                </w:tcPr>
                <w:p w14:paraId="1B75FD5D">
                  <w:pPr>
                    <w:pStyle w:val="36"/>
                    <w:bidi w:val="0"/>
                    <w:rPr>
                      <w:rFonts w:hint="eastAsia"/>
                      <w:lang w:val="en-US" w:eastAsia="zh-CN"/>
                    </w:rPr>
                  </w:pPr>
                  <w:r>
                    <w:rPr>
                      <w:rFonts w:hint="eastAsia"/>
                      <w:lang w:val="en-US" w:eastAsia="zh-CN"/>
                    </w:rPr>
                    <w:t>26</w:t>
                  </w:r>
                </w:p>
              </w:tc>
              <w:tc>
                <w:tcPr>
                  <w:tcW w:w="872" w:type="dxa"/>
                  <w:tcBorders>
                    <w:tl2br w:val="nil"/>
                    <w:tr2bl w:val="nil"/>
                  </w:tcBorders>
                  <w:noWrap w:val="0"/>
                  <w:vAlign w:val="center"/>
                </w:tcPr>
                <w:p w14:paraId="34786997">
                  <w:pPr>
                    <w:pStyle w:val="36"/>
                    <w:bidi w:val="0"/>
                    <w:rPr>
                      <w:rFonts w:hint="eastAsia"/>
                    </w:rPr>
                  </w:pPr>
                  <w:r>
                    <w:t>34.8</w:t>
                  </w:r>
                </w:p>
              </w:tc>
              <w:tc>
                <w:tcPr>
                  <w:tcW w:w="854" w:type="dxa"/>
                  <w:tcBorders>
                    <w:tl2br w:val="nil"/>
                    <w:tr2bl w:val="nil"/>
                  </w:tcBorders>
                  <w:noWrap w:val="0"/>
                  <w:vAlign w:val="center"/>
                </w:tcPr>
                <w:p w14:paraId="060F6535">
                  <w:pPr>
                    <w:pStyle w:val="36"/>
                    <w:bidi w:val="0"/>
                    <w:rPr>
                      <w:rFonts w:hint="eastAsia"/>
                    </w:rPr>
                  </w:pPr>
                  <w:r>
                    <w:t>34.9</w:t>
                  </w:r>
                </w:p>
              </w:tc>
              <w:tc>
                <w:tcPr>
                  <w:tcW w:w="928" w:type="dxa"/>
                  <w:tcBorders>
                    <w:tl2br w:val="nil"/>
                    <w:tr2bl w:val="nil"/>
                  </w:tcBorders>
                  <w:noWrap w:val="0"/>
                  <w:vAlign w:val="center"/>
                </w:tcPr>
                <w:p w14:paraId="404A470B">
                  <w:pPr>
                    <w:pStyle w:val="36"/>
                    <w:bidi w:val="0"/>
                    <w:rPr>
                      <w:rFonts w:hint="eastAsia"/>
                    </w:rPr>
                  </w:pPr>
                  <w:r>
                    <w:t>34.8</w:t>
                  </w:r>
                </w:p>
              </w:tc>
              <w:tc>
                <w:tcPr>
                  <w:tcW w:w="874" w:type="dxa"/>
                  <w:tcBorders>
                    <w:tl2br w:val="nil"/>
                    <w:tr2bl w:val="nil"/>
                  </w:tcBorders>
                  <w:noWrap w:val="0"/>
                  <w:vAlign w:val="center"/>
                </w:tcPr>
                <w:p w14:paraId="1A916DBA">
                  <w:pPr>
                    <w:pStyle w:val="36"/>
                    <w:bidi w:val="0"/>
                    <w:rPr>
                      <w:rFonts w:hint="eastAsia"/>
                    </w:rPr>
                  </w:pPr>
                  <w:r>
                    <w:t>34.8</w:t>
                  </w:r>
                </w:p>
              </w:tc>
              <w:tc>
                <w:tcPr>
                  <w:tcW w:w="409" w:type="pct"/>
                  <w:tcBorders>
                    <w:tl2br w:val="nil"/>
                    <w:tr2bl w:val="nil"/>
                  </w:tcBorders>
                  <w:noWrap w:val="0"/>
                  <w:vAlign w:val="center"/>
                </w:tcPr>
                <w:p w14:paraId="54F87621">
                  <w:pPr>
                    <w:pStyle w:val="36"/>
                    <w:bidi w:val="0"/>
                    <w:rPr>
                      <w:rFonts w:hint="eastAsia"/>
                      <w:lang w:val="en-US" w:eastAsia="zh-CN"/>
                    </w:rPr>
                  </w:pPr>
                  <w:r>
                    <w:rPr>
                      <w:rFonts w:hint="eastAsia"/>
                      <w:lang w:val="en-US" w:eastAsia="zh-CN"/>
                    </w:rPr>
                    <w:t>1</w:t>
                  </w:r>
                </w:p>
              </w:tc>
            </w:tr>
            <w:tr w14:paraId="3BC3AAAE">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3" w:type="pct"/>
                <w:trHeight w:val="285" w:hRule="atLeast"/>
                <w:jc w:val="center"/>
              </w:trPr>
              <w:tc>
                <w:tcPr>
                  <w:tcW w:w="242" w:type="pct"/>
                  <w:tcBorders>
                    <w:tl2br w:val="nil"/>
                    <w:tr2bl w:val="nil"/>
                  </w:tcBorders>
                  <w:noWrap w:val="0"/>
                  <w:vAlign w:val="center"/>
                </w:tcPr>
                <w:p w14:paraId="0B289BE2">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8</w:t>
                  </w:r>
                </w:p>
              </w:tc>
              <w:tc>
                <w:tcPr>
                  <w:tcW w:w="1769" w:type="dxa"/>
                  <w:tcBorders>
                    <w:tl2br w:val="nil"/>
                    <w:tr2bl w:val="nil"/>
                  </w:tcBorders>
                  <w:noWrap w:val="0"/>
                  <w:vAlign w:val="center"/>
                </w:tcPr>
                <w:p w14:paraId="0E67FB2D">
                  <w:pPr>
                    <w:pStyle w:val="36"/>
                    <w:bidi w:val="0"/>
                    <w:rPr>
                      <w:rFonts w:hint="eastAsia"/>
                      <w:lang w:val="en-US" w:eastAsia="zh-CN"/>
                    </w:rPr>
                  </w:pPr>
                  <w:r>
                    <w:rPr>
                      <w:rFonts w:hint="eastAsia"/>
                      <w:lang w:val="en-US" w:eastAsia="zh-CN"/>
                    </w:rPr>
                    <w:t>倒布机</w:t>
                  </w:r>
                </w:p>
              </w:tc>
              <w:tc>
                <w:tcPr>
                  <w:tcW w:w="1077" w:type="dxa"/>
                  <w:tcBorders>
                    <w:tl2br w:val="nil"/>
                    <w:tr2bl w:val="nil"/>
                  </w:tcBorders>
                  <w:noWrap w:val="0"/>
                  <w:vAlign w:val="center"/>
                </w:tcPr>
                <w:p w14:paraId="2E3FF2B2">
                  <w:pPr>
                    <w:pStyle w:val="36"/>
                    <w:bidi w:val="0"/>
                    <w:rPr>
                      <w:rFonts w:hint="eastAsia"/>
                    </w:rPr>
                  </w:pPr>
                  <w:r>
                    <w:t>59.8</w:t>
                  </w:r>
                </w:p>
              </w:tc>
              <w:tc>
                <w:tcPr>
                  <w:tcW w:w="1000" w:type="dxa"/>
                  <w:tcBorders>
                    <w:tl2br w:val="nil"/>
                    <w:tr2bl w:val="nil"/>
                  </w:tcBorders>
                  <w:noWrap w:val="0"/>
                  <w:vAlign w:val="center"/>
                </w:tcPr>
                <w:p w14:paraId="2CFF974E">
                  <w:pPr>
                    <w:pStyle w:val="36"/>
                    <w:bidi w:val="0"/>
                    <w:rPr>
                      <w:rFonts w:hint="eastAsia"/>
                    </w:rPr>
                  </w:pPr>
                  <w:r>
                    <w:t>59.9</w:t>
                  </w:r>
                </w:p>
              </w:tc>
              <w:tc>
                <w:tcPr>
                  <w:tcW w:w="949" w:type="dxa"/>
                  <w:tcBorders>
                    <w:tl2br w:val="nil"/>
                    <w:tr2bl w:val="nil"/>
                  </w:tcBorders>
                  <w:noWrap w:val="0"/>
                  <w:vAlign w:val="center"/>
                </w:tcPr>
                <w:p w14:paraId="51C429C8">
                  <w:pPr>
                    <w:pStyle w:val="36"/>
                    <w:bidi w:val="0"/>
                    <w:rPr>
                      <w:rFonts w:hint="eastAsia"/>
                    </w:rPr>
                  </w:pPr>
                  <w:r>
                    <w:t>59.8</w:t>
                  </w:r>
                </w:p>
              </w:tc>
              <w:tc>
                <w:tcPr>
                  <w:tcW w:w="910" w:type="dxa"/>
                  <w:tcBorders>
                    <w:tl2br w:val="nil"/>
                    <w:tr2bl w:val="nil"/>
                  </w:tcBorders>
                  <w:noWrap w:val="0"/>
                  <w:vAlign w:val="center"/>
                </w:tcPr>
                <w:p w14:paraId="13140AC1">
                  <w:pPr>
                    <w:pStyle w:val="36"/>
                    <w:bidi w:val="0"/>
                    <w:rPr>
                      <w:rFonts w:hint="eastAsia"/>
                    </w:rPr>
                  </w:pPr>
                  <w:r>
                    <w:t>59.8</w:t>
                  </w:r>
                </w:p>
              </w:tc>
              <w:tc>
                <w:tcPr>
                  <w:tcW w:w="361" w:type="pct"/>
                  <w:tcBorders>
                    <w:tl2br w:val="nil"/>
                    <w:tr2bl w:val="nil"/>
                  </w:tcBorders>
                  <w:noWrap w:val="0"/>
                  <w:vAlign w:val="center"/>
                </w:tcPr>
                <w:p w14:paraId="2B83E1D5">
                  <w:pPr>
                    <w:pStyle w:val="36"/>
                    <w:bidi w:val="0"/>
                    <w:rPr>
                      <w:rFonts w:hint="eastAsia"/>
                      <w:lang w:val="en-US" w:eastAsia="zh-CN"/>
                    </w:rPr>
                  </w:pPr>
                  <w:r>
                    <w:rPr>
                      <w:rFonts w:hint="eastAsia"/>
                      <w:lang w:val="en-US" w:eastAsia="zh-CN"/>
                    </w:rPr>
                    <w:t>10h/d</w:t>
                  </w:r>
                </w:p>
              </w:tc>
              <w:tc>
                <w:tcPr>
                  <w:tcW w:w="389" w:type="pct"/>
                  <w:tcBorders>
                    <w:tl2br w:val="nil"/>
                    <w:tr2bl w:val="nil"/>
                  </w:tcBorders>
                  <w:noWrap w:val="0"/>
                  <w:vAlign w:val="center"/>
                </w:tcPr>
                <w:p w14:paraId="4FC76B3D">
                  <w:pPr>
                    <w:pStyle w:val="36"/>
                    <w:bidi w:val="0"/>
                    <w:rPr>
                      <w:rFonts w:hint="eastAsia"/>
                      <w:lang w:val="en-US" w:eastAsia="zh-CN"/>
                    </w:rPr>
                  </w:pPr>
                  <w:r>
                    <w:rPr>
                      <w:rFonts w:hint="eastAsia"/>
                      <w:lang w:val="en-US" w:eastAsia="zh-CN"/>
                    </w:rPr>
                    <w:t>26</w:t>
                  </w:r>
                </w:p>
              </w:tc>
              <w:tc>
                <w:tcPr>
                  <w:tcW w:w="872" w:type="dxa"/>
                  <w:tcBorders>
                    <w:tl2br w:val="nil"/>
                    <w:tr2bl w:val="nil"/>
                  </w:tcBorders>
                  <w:noWrap w:val="0"/>
                  <w:vAlign w:val="center"/>
                </w:tcPr>
                <w:p w14:paraId="504AC722">
                  <w:pPr>
                    <w:pStyle w:val="36"/>
                    <w:bidi w:val="0"/>
                    <w:rPr>
                      <w:rFonts w:hint="eastAsia"/>
                    </w:rPr>
                  </w:pPr>
                  <w:r>
                    <w:t>45.0</w:t>
                  </w:r>
                </w:p>
              </w:tc>
              <w:tc>
                <w:tcPr>
                  <w:tcW w:w="854" w:type="dxa"/>
                  <w:tcBorders>
                    <w:tl2br w:val="nil"/>
                    <w:tr2bl w:val="nil"/>
                  </w:tcBorders>
                  <w:noWrap w:val="0"/>
                  <w:vAlign w:val="center"/>
                </w:tcPr>
                <w:p w14:paraId="744BB405">
                  <w:pPr>
                    <w:pStyle w:val="36"/>
                    <w:bidi w:val="0"/>
                    <w:rPr>
                      <w:rFonts w:hint="eastAsia"/>
                    </w:rPr>
                  </w:pPr>
                  <w:r>
                    <w:t>45.0</w:t>
                  </w:r>
                </w:p>
              </w:tc>
              <w:tc>
                <w:tcPr>
                  <w:tcW w:w="928" w:type="dxa"/>
                  <w:tcBorders>
                    <w:tl2br w:val="nil"/>
                    <w:tr2bl w:val="nil"/>
                  </w:tcBorders>
                  <w:noWrap w:val="0"/>
                  <w:vAlign w:val="center"/>
                </w:tcPr>
                <w:p w14:paraId="6BCF8F4D">
                  <w:pPr>
                    <w:pStyle w:val="36"/>
                    <w:bidi w:val="0"/>
                    <w:rPr>
                      <w:rFonts w:hint="eastAsia"/>
                    </w:rPr>
                  </w:pPr>
                  <w:r>
                    <w:t>45.0</w:t>
                  </w:r>
                </w:p>
              </w:tc>
              <w:tc>
                <w:tcPr>
                  <w:tcW w:w="874" w:type="dxa"/>
                  <w:tcBorders>
                    <w:tl2br w:val="nil"/>
                    <w:tr2bl w:val="nil"/>
                  </w:tcBorders>
                  <w:noWrap w:val="0"/>
                  <w:vAlign w:val="center"/>
                </w:tcPr>
                <w:p w14:paraId="285FE457">
                  <w:pPr>
                    <w:pStyle w:val="36"/>
                    <w:bidi w:val="0"/>
                    <w:rPr>
                      <w:rFonts w:hint="eastAsia"/>
                    </w:rPr>
                  </w:pPr>
                  <w:r>
                    <w:t>45.0</w:t>
                  </w:r>
                </w:p>
              </w:tc>
              <w:tc>
                <w:tcPr>
                  <w:tcW w:w="409" w:type="pct"/>
                  <w:tcBorders>
                    <w:tl2br w:val="nil"/>
                    <w:tr2bl w:val="nil"/>
                  </w:tcBorders>
                  <w:noWrap w:val="0"/>
                  <w:vAlign w:val="center"/>
                </w:tcPr>
                <w:p w14:paraId="48D14D08">
                  <w:pPr>
                    <w:pStyle w:val="36"/>
                    <w:bidi w:val="0"/>
                    <w:rPr>
                      <w:rFonts w:hint="eastAsia"/>
                      <w:lang w:val="en-US" w:eastAsia="zh-CN"/>
                    </w:rPr>
                  </w:pPr>
                  <w:r>
                    <w:rPr>
                      <w:rFonts w:hint="eastAsia"/>
                      <w:lang w:val="en-US" w:eastAsia="zh-CN"/>
                    </w:rPr>
                    <w:t>1</w:t>
                  </w:r>
                </w:p>
              </w:tc>
            </w:tr>
          </w:tbl>
          <w:p w14:paraId="43B3F9CA">
            <w:pPr>
              <w:pStyle w:val="36"/>
              <w:bidi w:val="0"/>
              <w:rPr>
                <w:rFonts w:hint="default"/>
                <w:lang w:val="en-US" w:eastAsia="zh-CN"/>
              </w:rPr>
            </w:pPr>
            <w:r>
              <w:rPr>
                <w:rFonts w:hint="default"/>
                <w:lang w:val="en-US" w:eastAsia="zh-CN"/>
              </w:rPr>
              <w:t>注：坐标以厂界中心（</w:t>
            </w:r>
            <w:bookmarkStart w:id="12" w:name="PO_6"/>
            <w:r>
              <w:rPr>
                <w:rFonts w:hint="default"/>
                <w:lang w:val="en-US" w:eastAsia="zh-CN"/>
              </w:rPr>
              <w:t>115.840591,29.171207</w:t>
            </w:r>
            <w:bookmarkEnd w:id="12"/>
            <w:r>
              <w:rPr>
                <w:rFonts w:hint="default"/>
                <w:lang w:val="en-US" w:eastAsia="zh-CN"/>
              </w:rPr>
              <w:t>）为坐标原点，正东向为X轴正方向，正北向为Y轴正方向，Z轴方向为垂直地面向上。</w:t>
            </w:r>
          </w:p>
          <w:p w14:paraId="1D1E9E57">
            <w:pPr>
              <w:keepNext/>
              <w:keepLines/>
              <w:pageBreakBefore w:val="0"/>
              <w:widowControl w:val="0"/>
              <w:numPr>
                <w:ilvl w:val="0"/>
                <w:numId w:val="0"/>
              </w:numPr>
              <w:tabs>
                <w:tab w:val="left" w:pos="420"/>
              </w:tabs>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position w:val="0"/>
                <w:sz w:val="21"/>
                <w:szCs w:val="21"/>
                <w:lang w:val="en-US" w:eastAsia="zh-CN"/>
              </w:rPr>
            </w:pPr>
            <w:r>
              <w:rPr>
                <w:rFonts w:hint="default" w:ascii="Times New Roman" w:hAnsi="Times New Roman" w:eastAsia="宋体" w:cs="Times New Roman"/>
                <w:b/>
                <w:bCs/>
                <w:color w:val="auto"/>
                <w:spacing w:val="0"/>
                <w:kern w:val="0"/>
                <w:position w:val="0"/>
                <w:sz w:val="21"/>
                <w:szCs w:val="21"/>
                <w:lang w:val="en-US" w:eastAsia="zh-CN" w:bidi="ar-SA"/>
              </w:rPr>
              <w:t>表4-</w:t>
            </w:r>
            <w:r>
              <w:rPr>
                <w:rFonts w:hint="eastAsia" w:cs="Times New Roman"/>
                <w:b/>
                <w:bCs/>
                <w:color w:val="auto"/>
                <w:spacing w:val="0"/>
                <w:kern w:val="0"/>
                <w:position w:val="0"/>
                <w:sz w:val="21"/>
                <w:szCs w:val="21"/>
                <w:lang w:val="en-US" w:eastAsia="zh-CN" w:bidi="ar-SA"/>
              </w:rPr>
              <w:t>10</w:t>
            </w:r>
            <w:r>
              <w:rPr>
                <w:rFonts w:hint="default" w:ascii="Times New Roman" w:hAnsi="Times New Roman" w:eastAsia="宋体" w:cs="Times New Roman"/>
                <w:b/>
                <w:bCs/>
                <w:color w:val="auto"/>
                <w:spacing w:val="0"/>
                <w:kern w:val="0"/>
                <w:position w:val="0"/>
                <w:sz w:val="21"/>
                <w:szCs w:val="21"/>
                <w:lang w:val="en-US" w:eastAsia="zh-CN"/>
              </w:rPr>
              <w:t>噪声污染源产生、排放汇总表（室外声源）</w:t>
            </w:r>
          </w:p>
          <w:tbl>
            <w:tblPr>
              <w:tblStyle w:val="83"/>
              <w:tblW w:w="4996" w:type="pct"/>
              <w:tblInd w:w="0" w:type="dxa"/>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552"/>
              <w:gridCol w:w="2628"/>
              <w:gridCol w:w="1131"/>
              <w:gridCol w:w="1445"/>
              <w:gridCol w:w="1242"/>
              <w:gridCol w:w="2355"/>
              <w:gridCol w:w="1282"/>
              <w:gridCol w:w="2212"/>
            </w:tblGrid>
            <w:tr w14:paraId="630F8BA8">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10" w:hRule="atLeast"/>
              </w:trPr>
              <w:tc>
                <w:tcPr>
                  <w:tcW w:w="214" w:type="pct"/>
                  <w:vMerge w:val="restart"/>
                  <w:tcBorders>
                    <w:tl2br w:val="nil"/>
                    <w:tr2bl w:val="nil"/>
                  </w:tcBorders>
                  <w:noWrap w:val="0"/>
                  <w:vAlign w:val="center"/>
                </w:tcPr>
                <w:p w14:paraId="00574CFB">
                  <w:pPr>
                    <w:pStyle w:val="36"/>
                    <w:bidi w:val="0"/>
                    <w:rPr>
                      <w:color w:val="auto"/>
                    </w:rPr>
                  </w:pPr>
                  <w:r>
                    <w:rPr>
                      <w:color w:val="auto"/>
                    </w:rPr>
                    <w:t>序号</w:t>
                  </w:r>
                </w:p>
              </w:tc>
              <w:tc>
                <w:tcPr>
                  <w:tcW w:w="1022" w:type="pct"/>
                  <w:vMerge w:val="restart"/>
                  <w:tcBorders>
                    <w:tl2br w:val="nil"/>
                    <w:tr2bl w:val="nil"/>
                  </w:tcBorders>
                  <w:noWrap w:val="0"/>
                  <w:vAlign w:val="center"/>
                </w:tcPr>
                <w:p w14:paraId="3EA650B0">
                  <w:pPr>
                    <w:pStyle w:val="36"/>
                    <w:bidi w:val="0"/>
                    <w:rPr>
                      <w:color w:val="auto"/>
                    </w:rPr>
                  </w:pPr>
                  <w:r>
                    <w:rPr>
                      <w:color w:val="auto"/>
                    </w:rPr>
                    <w:t>声源名称</w:t>
                  </w:r>
                </w:p>
              </w:tc>
              <w:tc>
                <w:tcPr>
                  <w:tcW w:w="1485" w:type="pct"/>
                  <w:gridSpan w:val="3"/>
                  <w:tcBorders>
                    <w:tl2br w:val="nil"/>
                    <w:tr2bl w:val="nil"/>
                  </w:tcBorders>
                  <w:noWrap w:val="0"/>
                  <w:vAlign w:val="center"/>
                </w:tcPr>
                <w:p w14:paraId="7A62BFE6">
                  <w:pPr>
                    <w:pStyle w:val="36"/>
                    <w:bidi w:val="0"/>
                    <w:rPr>
                      <w:color w:val="auto"/>
                    </w:rPr>
                  </w:pPr>
                  <w:r>
                    <w:rPr>
                      <w:color w:val="auto"/>
                    </w:rPr>
                    <w:t>空间相对位置/m</w:t>
                  </w:r>
                </w:p>
              </w:tc>
              <w:tc>
                <w:tcPr>
                  <w:tcW w:w="1415" w:type="pct"/>
                  <w:gridSpan w:val="2"/>
                  <w:tcBorders>
                    <w:tl2br w:val="nil"/>
                    <w:tr2bl w:val="nil"/>
                  </w:tcBorders>
                  <w:noWrap w:val="0"/>
                  <w:vAlign w:val="center"/>
                </w:tcPr>
                <w:p w14:paraId="64F90ABC">
                  <w:pPr>
                    <w:pStyle w:val="36"/>
                    <w:bidi w:val="0"/>
                    <w:rPr>
                      <w:color w:val="auto"/>
                    </w:rPr>
                  </w:pPr>
                  <w:r>
                    <w:rPr>
                      <w:color w:val="auto"/>
                    </w:rPr>
                    <w:t>声源源强</w:t>
                  </w:r>
                  <w:r>
                    <w:rPr>
                      <w:rFonts w:hint="eastAsia"/>
                      <w:color w:val="auto"/>
                      <w:lang w:eastAsia="zh-CN"/>
                    </w:rPr>
                    <w:t>（</w:t>
                  </w:r>
                  <w:r>
                    <w:rPr>
                      <w:color w:val="auto"/>
                    </w:rPr>
                    <w:t>任选一种</w:t>
                  </w:r>
                  <w:r>
                    <w:rPr>
                      <w:rFonts w:hint="eastAsia"/>
                      <w:color w:val="auto"/>
                      <w:lang w:eastAsia="zh-CN"/>
                    </w:rPr>
                    <w:t>）</w:t>
                  </w:r>
                </w:p>
              </w:tc>
              <w:tc>
                <w:tcPr>
                  <w:tcW w:w="860" w:type="pct"/>
                  <w:vMerge w:val="restart"/>
                  <w:tcBorders>
                    <w:tl2br w:val="nil"/>
                    <w:tr2bl w:val="nil"/>
                  </w:tcBorders>
                  <w:noWrap w:val="0"/>
                  <w:vAlign w:val="center"/>
                </w:tcPr>
                <w:p w14:paraId="0A76DD29">
                  <w:pPr>
                    <w:pStyle w:val="36"/>
                    <w:bidi w:val="0"/>
                    <w:rPr>
                      <w:color w:val="auto"/>
                    </w:rPr>
                  </w:pPr>
                  <w:r>
                    <w:rPr>
                      <w:color w:val="auto"/>
                    </w:rPr>
                    <w:t>声源控制措施</w:t>
                  </w:r>
                </w:p>
              </w:tc>
            </w:tr>
            <w:tr w14:paraId="799B1641">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298" w:hRule="atLeast"/>
              </w:trPr>
              <w:tc>
                <w:tcPr>
                  <w:tcW w:w="214" w:type="pct"/>
                  <w:vMerge w:val="continue"/>
                  <w:tcBorders>
                    <w:tl2br w:val="nil"/>
                    <w:tr2bl w:val="nil"/>
                  </w:tcBorders>
                  <w:noWrap w:val="0"/>
                  <w:vAlign w:val="center"/>
                </w:tcPr>
                <w:p w14:paraId="5A716510">
                  <w:pPr>
                    <w:pStyle w:val="36"/>
                    <w:bidi w:val="0"/>
                    <w:rPr>
                      <w:color w:val="auto"/>
                    </w:rPr>
                  </w:pPr>
                </w:p>
              </w:tc>
              <w:tc>
                <w:tcPr>
                  <w:tcW w:w="1022" w:type="pct"/>
                  <w:vMerge w:val="continue"/>
                  <w:tcBorders>
                    <w:tl2br w:val="nil"/>
                    <w:tr2bl w:val="nil"/>
                  </w:tcBorders>
                  <w:noWrap w:val="0"/>
                  <w:vAlign w:val="center"/>
                </w:tcPr>
                <w:p w14:paraId="63EC1401">
                  <w:pPr>
                    <w:pStyle w:val="36"/>
                    <w:bidi w:val="0"/>
                    <w:rPr>
                      <w:color w:val="auto"/>
                    </w:rPr>
                  </w:pPr>
                </w:p>
              </w:tc>
              <w:tc>
                <w:tcPr>
                  <w:tcW w:w="440" w:type="pct"/>
                  <w:tcBorders>
                    <w:tl2br w:val="nil"/>
                    <w:tr2bl w:val="nil"/>
                  </w:tcBorders>
                  <w:noWrap w:val="0"/>
                  <w:vAlign w:val="center"/>
                </w:tcPr>
                <w:p w14:paraId="0F72E40B">
                  <w:pPr>
                    <w:pStyle w:val="36"/>
                    <w:bidi w:val="0"/>
                    <w:rPr>
                      <w:color w:val="auto"/>
                    </w:rPr>
                  </w:pPr>
                  <w:r>
                    <w:rPr>
                      <w:color w:val="auto"/>
                    </w:rPr>
                    <w:t>X</w:t>
                  </w:r>
                </w:p>
              </w:tc>
              <w:tc>
                <w:tcPr>
                  <w:tcW w:w="562" w:type="pct"/>
                  <w:tcBorders>
                    <w:tl2br w:val="nil"/>
                    <w:tr2bl w:val="nil"/>
                  </w:tcBorders>
                  <w:noWrap w:val="0"/>
                  <w:vAlign w:val="center"/>
                </w:tcPr>
                <w:p w14:paraId="0FB88780">
                  <w:pPr>
                    <w:pStyle w:val="36"/>
                    <w:bidi w:val="0"/>
                    <w:rPr>
                      <w:color w:val="auto"/>
                    </w:rPr>
                  </w:pPr>
                  <w:r>
                    <w:rPr>
                      <w:color w:val="auto"/>
                    </w:rPr>
                    <w:t>Y</w:t>
                  </w:r>
                </w:p>
              </w:tc>
              <w:tc>
                <w:tcPr>
                  <w:tcW w:w="483" w:type="pct"/>
                  <w:tcBorders>
                    <w:tl2br w:val="nil"/>
                    <w:tr2bl w:val="nil"/>
                  </w:tcBorders>
                  <w:noWrap w:val="0"/>
                  <w:vAlign w:val="center"/>
                </w:tcPr>
                <w:p w14:paraId="557D4955">
                  <w:pPr>
                    <w:pStyle w:val="36"/>
                    <w:bidi w:val="0"/>
                    <w:rPr>
                      <w:color w:val="auto"/>
                    </w:rPr>
                  </w:pPr>
                  <w:r>
                    <w:rPr>
                      <w:color w:val="auto"/>
                    </w:rPr>
                    <w:t>Z</w:t>
                  </w:r>
                </w:p>
              </w:tc>
              <w:tc>
                <w:tcPr>
                  <w:tcW w:w="916" w:type="pct"/>
                  <w:tcBorders>
                    <w:tl2br w:val="nil"/>
                    <w:tr2bl w:val="nil"/>
                  </w:tcBorders>
                  <w:noWrap w:val="0"/>
                  <w:vAlign w:val="center"/>
                </w:tcPr>
                <w:p w14:paraId="3A29B5D1">
                  <w:pPr>
                    <w:pStyle w:val="36"/>
                    <w:bidi w:val="0"/>
                    <w:rPr>
                      <w:color w:val="auto"/>
                    </w:rPr>
                  </w:pPr>
                  <w:r>
                    <w:rPr>
                      <w:rFonts w:hint="eastAsia"/>
                      <w:color w:val="auto"/>
                      <w:lang w:eastAsia="zh-CN"/>
                    </w:rPr>
                    <w:t>（</w:t>
                  </w:r>
                  <w:r>
                    <w:rPr>
                      <w:color w:val="auto"/>
                    </w:rPr>
                    <w:t>声压级/距声源距离</w:t>
                  </w:r>
                  <w:r>
                    <w:rPr>
                      <w:rFonts w:hint="eastAsia"/>
                      <w:color w:val="auto"/>
                      <w:lang w:eastAsia="zh-CN"/>
                    </w:rPr>
                    <w:t>）</w:t>
                  </w:r>
                  <w:r>
                    <w:rPr>
                      <w:color w:val="auto"/>
                    </w:rPr>
                    <w:t>/(dB(A)/m)</w:t>
                  </w:r>
                </w:p>
              </w:tc>
              <w:tc>
                <w:tcPr>
                  <w:tcW w:w="498" w:type="pct"/>
                  <w:tcBorders>
                    <w:tl2br w:val="nil"/>
                    <w:tr2bl w:val="nil"/>
                  </w:tcBorders>
                  <w:noWrap w:val="0"/>
                  <w:vAlign w:val="center"/>
                </w:tcPr>
                <w:p w14:paraId="554A3860">
                  <w:pPr>
                    <w:pStyle w:val="36"/>
                    <w:bidi w:val="0"/>
                    <w:rPr>
                      <w:color w:val="auto"/>
                    </w:rPr>
                  </w:pPr>
                  <w:r>
                    <w:rPr>
                      <w:color w:val="auto"/>
                    </w:rPr>
                    <w:t>声功率级/dB(A)</w:t>
                  </w:r>
                </w:p>
              </w:tc>
              <w:tc>
                <w:tcPr>
                  <w:tcW w:w="860" w:type="pct"/>
                  <w:vMerge w:val="continue"/>
                  <w:tcBorders>
                    <w:tl2br w:val="nil"/>
                    <w:tr2bl w:val="nil"/>
                  </w:tcBorders>
                  <w:noWrap w:val="0"/>
                  <w:vAlign w:val="center"/>
                </w:tcPr>
                <w:p w14:paraId="53F29B9E">
                  <w:pPr>
                    <w:pStyle w:val="36"/>
                    <w:bidi w:val="0"/>
                    <w:rPr>
                      <w:color w:val="auto"/>
                    </w:rPr>
                  </w:pPr>
                </w:p>
              </w:tc>
            </w:tr>
            <w:tr w14:paraId="727CE991">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20" w:hRule="atLeast"/>
              </w:trPr>
              <w:tc>
                <w:tcPr>
                  <w:tcW w:w="214" w:type="pct"/>
                  <w:tcBorders>
                    <w:tl2br w:val="nil"/>
                    <w:tr2bl w:val="nil"/>
                  </w:tcBorders>
                  <w:noWrap w:val="0"/>
                  <w:vAlign w:val="center"/>
                </w:tcPr>
                <w:p w14:paraId="02A7A9DF">
                  <w:pPr>
                    <w:pStyle w:val="36"/>
                    <w:bidi w:val="0"/>
                    <w:rPr>
                      <w:color w:val="auto"/>
                    </w:rPr>
                  </w:pPr>
                  <w:r>
                    <w:rPr>
                      <w:color w:val="auto"/>
                    </w:rPr>
                    <w:t>1</w:t>
                  </w:r>
                </w:p>
              </w:tc>
              <w:tc>
                <w:tcPr>
                  <w:tcW w:w="1022" w:type="pct"/>
                  <w:tcBorders>
                    <w:tl2br w:val="nil"/>
                    <w:tr2bl w:val="nil"/>
                  </w:tcBorders>
                  <w:noWrap w:val="0"/>
                  <w:vAlign w:val="center"/>
                </w:tcPr>
                <w:p w14:paraId="310F8435">
                  <w:pPr>
                    <w:pStyle w:val="36"/>
                    <w:bidi w:val="0"/>
                    <w:rPr>
                      <w:rFonts w:hint="default"/>
                      <w:lang w:val="en-US" w:eastAsia="zh-CN"/>
                    </w:rPr>
                  </w:pPr>
                  <w:r>
                    <w:t>风机</w:t>
                  </w:r>
                </w:p>
              </w:tc>
              <w:tc>
                <w:tcPr>
                  <w:tcW w:w="440" w:type="pct"/>
                  <w:tcBorders>
                    <w:tl2br w:val="nil"/>
                    <w:tr2bl w:val="nil"/>
                  </w:tcBorders>
                  <w:noWrap w:val="0"/>
                  <w:vAlign w:val="center"/>
                </w:tcPr>
                <w:p w14:paraId="13CC71AB">
                  <w:pPr>
                    <w:pStyle w:val="36"/>
                    <w:bidi w:val="0"/>
                    <w:rPr>
                      <w:rFonts w:hint="default"/>
                      <w:lang w:val="en-US" w:eastAsia="zh-CN"/>
                    </w:rPr>
                  </w:pPr>
                  <w:r>
                    <w:t>-42.4</w:t>
                  </w:r>
                </w:p>
              </w:tc>
              <w:tc>
                <w:tcPr>
                  <w:tcW w:w="562" w:type="pct"/>
                  <w:tcBorders>
                    <w:tl2br w:val="nil"/>
                    <w:tr2bl w:val="nil"/>
                  </w:tcBorders>
                  <w:noWrap w:val="0"/>
                  <w:vAlign w:val="center"/>
                </w:tcPr>
                <w:p w14:paraId="69C65565">
                  <w:pPr>
                    <w:pStyle w:val="36"/>
                    <w:bidi w:val="0"/>
                    <w:rPr>
                      <w:rFonts w:hint="default"/>
                      <w:lang w:val="en-US" w:eastAsia="zh-CN"/>
                    </w:rPr>
                  </w:pPr>
                  <w:r>
                    <w:t>-19.6</w:t>
                  </w:r>
                </w:p>
              </w:tc>
              <w:tc>
                <w:tcPr>
                  <w:tcW w:w="483" w:type="pct"/>
                  <w:tcBorders>
                    <w:tl2br w:val="nil"/>
                    <w:tr2bl w:val="nil"/>
                  </w:tcBorders>
                  <w:noWrap w:val="0"/>
                  <w:vAlign w:val="center"/>
                </w:tcPr>
                <w:p w14:paraId="5AA1B9B6">
                  <w:pPr>
                    <w:pStyle w:val="36"/>
                    <w:bidi w:val="0"/>
                    <w:rPr>
                      <w:rFonts w:hint="default"/>
                      <w:lang w:val="en-US" w:eastAsia="zh-CN"/>
                    </w:rPr>
                  </w:pPr>
                  <w:r>
                    <w:t>1.2</w:t>
                  </w:r>
                </w:p>
              </w:tc>
              <w:tc>
                <w:tcPr>
                  <w:tcW w:w="916" w:type="pct"/>
                  <w:tcBorders>
                    <w:tl2br w:val="nil"/>
                    <w:tr2bl w:val="nil"/>
                  </w:tcBorders>
                  <w:noWrap w:val="0"/>
                  <w:vAlign w:val="center"/>
                </w:tcPr>
                <w:p w14:paraId="30423AFE">
                  <w:pPr>
                    <w:pStyle w:val="36"/>
                    <w:bidi w:val="0"/>
                    <w:rPr>
                      <w:rFonts w:hint="eastAsia"/>
                      <w:lang w:val="en-US" w:eastAsia="zh-CN"/>
                    </w:rPr>
                  </w:pPr>
                  <w:r>
                    <w:rPr>
                      <w:rFonts w:hint="eastAsia"/>
                      <w:lang w:val="en-US" w:eastAsia="zh-CN"/>
                    </w:rPr>
                    <w:t>/</w:t>
                  </w:r>
                </w:p>
              </w:tc>
              <w:tc>
                <w:tcPr>
                  <w:tcW w:w="498" w:type="pct"/>
                  <w:tcBorders>
                    <w:tl2br w:val="nil"/>
                    <w:tr2bl w:val="nil"/>
                  </w:tcBorders>
                  <w:noWrap w:val="0"/>
                  <w:vAlign w:val="center"/>
                </w:tcPr>
                <w:p w14:paraId="6BC857D9">
                  <w:pPr>
                    <w:pStyle w:val="36"/>
                    <w:bidi w:val="0"/>
                    <w:rPr>
                      <w:rFonts w:hint="default"/>
                      <w:lang w:val="en-US" w:eastAsia="zh-CN"/>
                    </w:rPr>
                  </w:pPr>
                  <w:r>
                    <w:rPr>
                      <w:rFonts w:hint="eastAsia"/>
                      <w:lang w:val="en-US" w:eastAsia="zh-CN"/>
                    </w:rPr>
                    <w:t>75</w:t>
                  </w:r>
                </w:p>
              </w:tc>
              <w:tc>
                <w:tcPr>
                  <w:tcW w:w="860" w:type="pct"/>
                  <w:tcBorders>
                    <w:tl2br w:val="nil"/>
                    <w:tr2bl w:val="nil"/>
                  </w:tcBorders>
                  <w:noWrap w:val="0"/>
                  <w:vAlign w:val="center"/>
                </w:tcPr>
                <w:p w14:paraId="6BD3F631">
                  <w:pPr>
                    <w:pStyle w:val="36"/>
                    <w:bidi w:val="0"/>
                  </w:pPr>
                  <w:r>
                    <w:rPr>
                      <w:rFonts w:hint="eastAsia"/>
                    </w:rPr>
                    <w:t>消声减振、距离衰减等</w:t>
                  </w:r>
                </w:p>
              </w:tc>
            </w:tr>
          </w:tbl>
          <w:p w14:paraId="2FF978D9">
            <w:pPr>
              <w:pStyle w:val="36"/>
              <w:bidi w:val="0"/>
              <w:rPr>
                <w:rFonts w:hint="default" w:ascii="Times New Roman" w:hAnsi="Times New Roman" w:eastAsia="宋体" w:cs="Times New Roman"/>
                <w:b/>
                <w:color w:val="auto"/>
                <w:spacing w:val="0"/>
                <w:kern w:val="0"/>
                <w:position w:val="0"/>
                <w:szCs w:val="28"/>
                <w:vertAlign w:val="baseline"/>
              </w:rPr>
            </w:pPr>
            <w:r>
              <w:rPr>
                <w:rFonts w:hint="default"/>
                <w:lang w:val="en-US" w:eastAsia="zh-CN"/>
              </w:rPr>
              <w:t>注：坐标以厂界中心（115.840591,29.171207）为坐标原点，正东向为X轴正方向，正北向为Y轴正方向，Z轴方向为垂直地面向上。</w:t>
            </w:r>
          </w:p>
        </w:tc>
      </w:tr>
    </w:tbl>
    <w:p w14:paraId="5885419E">
      <w:pPr>
        <w:pageBreakBefore w:val="0"/>
        <w:bidi w:val="0"/>
        <w:adjustRightInd w:val="0"/>
        <w:snapToGrid w:val="0"/>
        <w:spacing w:beforeAutospacing="0" w:afterAutospacing="0" w:line="360" w:lineRule="auto"/>
        <w:ind w:left="0" w:leftChars="0" w:right="0" w:rightChars="0"/>
        <w:rPr>
          <w:rFonts w:hint="default" w:ascii="Times New Roman" w:hAnsi="Times New Roman" w:eastAsia="宋体" w:cs="Times New Roman"/>
          <w:b/>
          <w:color w:val="auto"/>
          <w:spacing w:val="0"/>
          <w:kern w:val="0"/>
          <w:position w:val="0"/>
          <w:sz w:val="28"/>
          <w:szCs w:val="28"/>
        </w:rPr>
        <w:sectPr>
          <w:pgSz w:w="16840" w:h="11907" w:orient="landscape"/>
          <w:pgMar w:top="1531" w:right="1701" w:bottom="1531" w:left="1701" w:header="851" w:footer="851" w:gutter="0"/>
          <w:pgBorders>
            <w:top w:val="none" w:sz="0" w:space="0"/>
            <w:left w:val="none" w:sz="0" w:space="0"/>
            <w:bottom w:val="none" w:sz="0" w:space="0"/>
            <w:right w:val="none" w:sz="0" w:space="0"/>
          </w:pgBorders>
          <w:cols w:space="720" w:num="1"/>
          <w:rtlGutter w:val="0"/>
          <w:docGrid w:linePitch="312" w:charSpace="0"/>
        </w:sectPr>
      </w:pPr>
    </w:p>
    <w:tbl>
      <w:tblPr>
        <w:tblStyle w:val="28"/>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1"/>
        <w:gridCol w:w="8385"/>
      </w:tblGrid>
      <w:tr w14:paraId="66A3DE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561" w:type="dxa"/>
            <w:noWrap w:val="0"/>
            <w:tcMar>
              <w:left w:w="28" w:type="dxa"/>
              <w:right w:w="28" w:type="dxa"/>
            </w:tcMar>
            <w:vAlign w:val="center"/>
          </w:tcPr>
          <w:p w14:paraId="2A2E8206">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运营</w:t>
            </w:r>
          </w:p>
          <w:p w14:paraId="620AB8E5">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期环</w:t>
            </w:r>
          </w:p>
          <w:p w14:paraId="07408F9A">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境影</w:t>
            </w:r>
          </w:p>
          <w:p w14:paraId="3F93F733">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响和</w:t>
            </w:r>
          </w:p>
          <w:p w14:paraId="7186AC89">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 w:val="24"/>
                <w:szCs w:val="21"/>
              </w:rPr>
            </w:pPr>
            <w:r>
              <w:rPr>
                <w:rFonts w:hint="default" w:ascii="Times New Roman" w:hAnsi="Times New Roman" w:eastAsia="宋体" w:cs="Times New Roman"/>
                <w:bCs/>
                <w:color w:val="auto"/>
                <w:spacing w:val="0"/>
                <w:kern w:val="0"/>
                <w:position w:val="0"/>
                <w:sz w:val="24"/>
                <w:szCs w:val="21"/>
              </w:rPr>
              <w:t>保护</w:t>
            </w:r>
          </w:p>
          <w:p w14:paraId="5881B944">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pacing w:val="0"/>
                <w:kern w:val="0"/>
                <w:position w:val="0"/>
                <w:szCs w:val="21"/>
              </w:rPr>
            </w:pPr>
            <w:r>
              <w:rPr>
                <w:rFonts w:hint="default" w:ascii="Times New Roman" w:hAnsi="Times New Roman" w:eastAsia="宋体" w:cs="Times New Roman"/>
                <w:bCs/>
                <w:color w:val="auto"/>
                <w:spacing w:val="0"/>
                <w:kern w:val="0"/>
                <w:position w:val="0"/>
                <w:sz w:val="24"/>
                <w:szCs w:val="21"/>
              </w:rPr>
              <w:t>措施</w:t>
            </w:r>
          </w:p>
        </w:tc>
        <w:tc>
          <w:tcPr>
            <w:tcW w:w="8385" w:type="dxa"/>
            <w:noWrap w:val="0"/>
            <w:vAlign w:val="center"/>
          </w:tcPr>
          <w:p w14:paraId="273F255D">
            <w:pPr>
              <w:pStyle w:val="47"/>
              <w:pageBreakBefore w:val="0"/>
              <w:bidi w:val="0"/>
              <w:adjustRightInd w:val="0"/>
              <w:snapToGrid w:val="0"/>
              <w:spacing w:beforeAutospacing="0" w:afterAutospacing="0"/>
              <w:ind w:left="0" w:leftChars="0" w:right="0" w:rightChars="0" w:firstLine="482" w:firstLineChars="200"/>
              <w:rPr>
                <w:rFonts w:hint="default" w:ascii="Times New Roman" w:hAnsi="Times New Roman" w:eastAsia="宋体" w:cs="Times New Roman"/>
                <w:b/>
                <w:bCs w:val="0"/>
                <w:color w:val="auto"/>
                <w:spacing w:val="0"/>
                <w:kern w:val="0"/>
                <w:position w:val="0"/>
                <w:lang w:val="en-US" w:eastAsia="zh-CN"/>
              </w:rPr>
            </w:pPr>
            <w:r>
              <w:rPr>
                <w:rFonts w:hint="default" w:ascii="Times New Roman" w:hAnsi="Times New Roman" w:eastAsia="宋体" w:cs="Times New Roman"/>
                <w:b/>
                <w:bCs w:val="0"/>
                <w:color w:val="auto"/>
                <w:spacing w:val="0"/>
                <w:kern w:val="0"/>
                <w:position w:val="0"/>
                <w:lang w:val="en-US" w:eastAsia="zh-CN"/>
              </w:rPr>
              <w:t>2、噪声影响预测与评价</w:t>
            </w:r>
          </w:p>
          <w:p w14:paraId="7EEE49F8">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①噪声预测模式</w:t>
            </w:r>
          </w:p>
          <w:p w14:paraId="65BDEE42">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bCs/>
                <w:color w:val="auto"/>
                <w:spacing w:val="0"/>
                <w:kern w:val="0"/>
                <w:position w:val="0"/>
                <w:sz w:val="24"/>
              </w:rPr>
            </w:pPr>
            <w:bookmarkStart w:id="13" w:name="_Toc476004223"/>
            <w:bookmarkStart w:id="14" w:name="_Toc476004162"/>
            <w:bookmarkStart w:id="15" w:name="_Toc399690541"/>
            <w:bookmarkStart w:id="16" w:name="_Toc476004426"/>
            <w:bookmarkStart w:id="17" w:name="_Toc399356387"/>
            <w:r>
              <w:rPr>
                <w:rFonts w:hint="default" w:ascii="Times New Roman" w:hAnsi="Times New Roman" w:eastAsia="宋体" w:cs="Times New Roman"/>
                <w:color w:val="auto"/>
                <w:spacing w:val="0"/>
                <w:kern w:val="0"/>
                <w:position w:val="0"/>
                <w:sz w:val="24"/>
              </w:rPr>
              <w:t>根据本项目营运期各噪声源的特征以及《环境影响评价技术导则声环境》（HJ2.4-2021）的技术要求，本次评价采取导则上推荐模式，具体预测公式如下：</w:t>
            </w:r>
          </w:p>
          <w:p w14:paraId="7A9B4C24">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bookmarkStart w:id="18" w:name="_Toc27695"/>
            <w:bookmarkStart w:id="19" w:name="_Toc15866"/>
            <w:bookmarkStart w:id="20" w:name="_Toc11887"/>
            <w:r>
              <w:rPr>
                <w:rFonts w:hint="default" w:ascii="Times New Roman" w:hAnsi="Times New Roman" w:eastAsia="宋体" w:cs="Times New Roman"/>
                <w:color w:val="auto"/>
                <w:spacing w:val="0"/>
                <w:kern w:val="0"/>
                <w:position w:val="0"/>
                <w:sz w:val="24"/>
              </w:rPr>
              <w:t>（1）单个室外的点声源在预测点产生的声级计算基本公式</w:t>
            </w:r>
            <w:bookmarkEnd w:id="18"/>
            <w:bookmarkEnd w:id="19"/>
            <w:bookmarkEnd w:id="20"/>
          </w:p>
          <w:p w14:paraId="51A4B85A">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a）如已知声源的倍频带声功率级（从63Hz到8KHz标称频带中心频率的8个倍频带），预测点位置的倍频带声压级本项目选择公式（A.1）计算：</w:t>
            </w:r>
          </w:p>
          <w:p w14:paraId="01680CE3">
            <w:pPr>
              <w:pageBreakBefore w:val="0"/>
              <w:bidi w:val="0"/>
              <w:adjustRightInd w:val="0"/>
              <w:snapToGrid w:val="0"/>
              <w:spacing w:beforeAutospacing="0" w:afterAutospacing="0" w:line="360" w:lineRule="auto"/>
              <w:ind w:left="0" w:leftChars="0" w:right="0" w:rightChars="0" w:firstLine="480" w:firstLineChars="20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i/>
                <w:iCs/>
                <w:color w:val="auto"/>
                <w:spacing w:val="0"/>
                <w:kern w:val="0"/>
                <w:position w:val="0"/>
                <w:sz w:val="24"/>
              </w:rPr>
              <w:t>Lp</w:t>
            </w:r>
            <w:r>
              <w:rPr>
                <w:rFonts w:hint="default" w:ascii="Times New Roman" w:hAnsi="Times New Roman" w:eastAsia="宋体" w:cs="Times New Roman"/>
                <w:color w:val="auto"/>
                <w:spacing w:val="0"/>
                <w:kern w:val="0"/>
                <w:position w:val="0"/>
                <w:sz w:val="24"/>
              </w:rPr>
              <w:t>(</w:t>
            </w:r>
            <w:r>
              <w:rPr>
                <w:rFonts w:hint="default" w:ascii="Times New Roman" w:hAnsi="Times New Roman" w:eastAsia="宋体" w:cs="Times New Roman"/>
                <w:i/>
                <w:iCs/>
                <w:color w:val="auto"/>
                <w:spacing w:val="0"/>
                <w:kern w:val="0"/>
                <w:position w:val="0"/>
                <w:sz w:val="24"/>
              </w:rPr>
              <w:t>r</w:t>
            </w:r>
            <w:r>
              <w:rPr>
                <w:rFonts w:hint="default" w:ascii="Times New Roman" w:hAnsi="Times New Roman" w:eastAsia="宋体" w:cs="Times New Roman"/>
                <w:color w:val="auto"/>
                <w:spacing w:val="0"/>
                <w:kern w:val="0"/>
                <w:position w:val="0"/>
                <w:sz w:val="24"/>
              </w:rPr>
              <w:t>)＝</w:t>
            </w:r>
            <w:r>
              <w:rPr>
                <w:rFonts w:hint="default" w:ascii="Times New Roman" w:hAnsi="Times New Roman" w:eastAsia="宋体" w:cs="Times New Roman"/>
                <w:i/>
                <w:iCs/>
                <w:color w:val="auto"/>
                <w:spacing w:val="0"/>
                <w:kern w:val="0"/>
                <w:position w:val="0"/>
                <w:sz w:val="24"/>
              </w:rPr>
              <w:t>Lw</w:t>
            </w:r>
            <w:r>
              <w:rPr>
                <w:rFonts w:hint="default" w:ascii="Times New Roman" w:hAnsi="Times New Roman" w:eastAsia="宋体" w:cs="Times New Roman"/>
                <w:color w:val="auto"/>
                <w:spacing w:val="0"/>
                <w:kern w:val="0"/>
                <w:position w:val="0"/>
                <w:sz w:val="24"/>
              </w:rPr>
              <w:t>+</w:t>
            </w:r>
            <w:r>
              <w:rPr>
                <w:rFonts w:hint="default" w:ascii="Times New Roman" w:hAnsi="Times New Roman" w:eastAsia="宋体" w:cs="Times New Roman"/>
                <w:i/>
                <w:iCs/>
                <w:color w:val="auto"/>
                <w:spacing w:val="0"/>
                <w:kern w:val="0"/>
                <w:position w:val="0"/>
                <w:sz w:val="24"/>
              </w:rPr>
              <w:t>D</w:t>
            </w:r>
            <w:r>
              <w:rPr>
                <w:rFonts w:hint="default" w:ascii="Times New Roman" w:hAnsi="Times New Roman" w:eastAsia="宋体" w:cs="Times New Roman"/>
                <w:color w:val="auto"/>
                <w:spacing w:val="0"/>
                <w:kern w:val="0"/>
                <w:position w:val="0"/>
                <w:sz w:val="24"/>
              </w:rPr>
              <w:t>C－</w:t>
            </w:r>
            <w:r>
              <w:rPr>
                <w:rFonts w:hint="eastAsia" w:cs="Times New Roman"/>
                <w:color w:val="auto"/>
                <w:spacing w:val="0"/>
                <w:kern w:val="0"/>
                <w:position w:val="0"/>
                <w:sz w:val="24"/>
                <w:lang w:eastAsia="zh-CN"/>
              </w:rPr>
              <w:t>（</w:t>
            </w:r>
            <w:r>
              <w:rPr>
                <w:rFonts w:hint="default" w:ascii="Times New Roman" w:hAnsi="Times New Roman" w:eastAsia="宋体" w:cs="Times New Roman"/>
                <w:i/>
                <w:iCs/>
                <w:color w:val="auto"/>
                <w:spacing w:val="0"/>
                <w:kern w:val="0"/>
                <w:position w:val="0"/>
                <w:sz w:val="24"/>
              </w:rPr>
              <w:t>A</w:t>
            </w:r>
            <w:r>
              <w:rPr>
                <w:rFonts w:hint="default" w:ascii="Times New Roman" w:hAnsi="Times New Roman" w:eastAsia="宋体" w:cs="Times New Roman"/>
                <w:color w:val="auto"/>
                <w:spacing w:val="0"/>
                <w:kern w:val="0"/>
                <w:position w:val="0"/>
                <w:sz w:val="24"/>
              </w:rPr>
              <w:t>div＋</w:t>
            </w:r>
            <w:r>
              <w:rPr>
                <w:rFonts w:hint="default" w:ascii="Times New Roman" w:hAnsi="Times New Roman" w:eastAsia="宋体" w:cs="Times New Roman"/>
                <w:i/>
                <w:iCs/>
                <w:color w:val="auto"/>
                <w:spacing w:val="0"/>
                <w:kern w:val="0"/>
                <w:position w:val="0"/>
                <w:sz w:val="24"/>
              </w:rPr>
              <w:t>A</w:t>
            </w:r>
            <w:r>
              <w:rPr>
                <w:rFonts w:hint="default" w:ascii="Times New Roman" w:hAnsi="Times New Roman" w:eastAsia="宋体" w:cs="Times New Roman"/>
                <w:color w:val="auto"/>
                <w:spacing w:val="0"/>
                <w:kern w:val="0"/>
                <w:position w:val="0"/>
                <w:sz w:val="24"/>
              </w:rPr>
              <w:t>atm＋</w:t>
            </w:r>
            <w:r>
              <w:rPr>
                <w:rFonts w:hint="default" w:ascii="Times New Roman" w:hAnsi="Times New Roman" w:eastAsia="宋体" w:cs="Times New Roman"/>
                <w:i/>
                <w:iCs/>
                <w:color w:val="auto"/>
                <w:spacing w:val="0"/>
                <w:kern w:val="0"/>
                <w:position w:val="0"/>
                <w:sz w:val="24"/>
              </w:rPr>
              <w:t>A</w:t>
            </w:r>
            <w:r>
              <w:rPr>
                <w:rFonts w:hint="default" w:ascii="Times New Roman" w:hAnsi="Times New Roman" w:eastAsia="宋体" w:cs="Times New Roman"/>
                <w:color w:val="auto"/>
                <w:spacing w:val="0"/>
                <w:kern w:val="0"/>
                <w:position w:val="0"/>
                <w:sz w:val="24"/>
              </w:rPr>
              <w:t>gr＋</w:t>
            </w:r>
            <w:r>
              <w:rPr>
                <w:rFonts w:hint="default" w:ascii="Times New Roman" w:hAnsi="Times New Roman" w:eastAsia="宋体" w:cs="Times New Roman"/>
                <w:i/>
                <w:iCs/>
                <w:color w:val="auto"/>
                <w:spacing w:val="0"/>
                <w:kern w:val="0"/>
                <w:position w:val="0"/>
                <w:sz w:val="24"/>
              </w:rPr>
              <w:t>A</w:t>
            </w:r>
            <w:r>
              <w:rPr>
                <w:rFonts w:hint="default" w:ascii="Times New Roman" w:hAnsi="Times New Roman" w:eastAsia="宋体" w:cs="Times New Roman"/>
                <w:color w:val="auto"/>
                <w:spacing w:val="0"/>
                <w:kern w:val="0"/>
                <w:position w:val="0"/>
                <w:sz w:val="24"/>
              </w:rPr>
              <w:t>bar＋</w:t>
            </w:r>
            <w:r>
              <w:rPr>
                <w:rFonts w:hint="default" w:ascii="Times New Roman" w:hAnsi="Times New Roman" w:eastAsia="宋体" w:cs="Times New Roman"/>
                <w:i/>
                <w:iCs/>
                <w:color w:val="auto"/>
                <w:spacing w:val="0"/>
                <w:kern w:val="0"/>
                <w:position w:val="0"/>
                <w:sz w:val="24"/>
              </w:rPr>
              <w:t>A</w:t>
            </w:r>
            <w:r>
              <w:rPr>
                <w:rFonts w:hint="default" w:ascii="Times New Roman" w:hAnsi="Times New Roman" w:eastAsia="宋体" w:cs="Times New Roman"/>
                <w:color w:val="auto"/>
                <w:spacing w:val="0"/>
                <w:kern w:val="0"/>
                <w:position w:val="0"/>
                <w:sz w:val="24"/>
              </w:rPr>
              <w:t>misc</w:t>
            </w:r>
            <w:r>
              <w:rPr>
                <w:rFonts w:hint="eastAsia" w:cs="Times New Roman"/>
                <w:color w:val="auto"/>
                <w:spacing w:val="0"/>
                <w:kern w:val="0"/>
                <w:position w:val="0"/>
                <w:sz w:val="24"/>
                <w:lang w:eastAsia="zh-CN"/>
              </w:rPr>
              <w:t>）</w:t>
            </w:r>
            <w:r>
              <w:rPr>
                <w:rFonts w:hint="default" w:ascii="Times New Roman" w:hAnsi="Times New Roman" w:eastAsia="宋体" w:cs="Times New Roman"/>
                <w:color w:val="auto"/>
                <w:spacing w:val="0"/>
                <w:kern w:val="0"/>
                <w:position w:val="0"/>
                <w:sz w:val="24"/>
              </w:rPr>
              <w:t>（A.1）</w:t>
            </w:r>
          </w:p>
          <w:p w14:paraId="7021164E">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式中：Lw—由点声源产生的声功率级（A计权或倍频带）dB；</w:t>
            </w:r>
          </w:p>
          <w:p w14:paraId="095DD3E9">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Dc—指向性校正，dB；它描述点声源的等效连续声压级与产生声功率级的全向点声源在规定方向的级的偏差程度。指向性校正等于点声源的指向性指数DI加上计到小于4π球面度（sr）立体角内的声传播指数DΩ。对辐射到自由空间的全向点声源，Dc=0dB。</w:t>
            </w:r>
          </w:p>
          <w:p w14:paraId="63FC79C5">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Lp（r）—预测点处声压级，dB；</w:t>
            </w:r>
          </w:p>
          <w:p w14:paraId="55646B2F">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Adiv—几何发散引起的倍频带衰减，dB；</w:t>
            </w:r>
          </w:p>
          <w:p w14:paraId="0415E3F7">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Aatm—大气吸收引起的倍频带衰减，dB；</w:t>
            </w:r>
          </w:p>
          <w:p w14:paraId="2442405D">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Agr—地面效应引起的倍频带衰减，dB；</w:t>
            </w:r>
          </w:p>
          <w:p w14:paraId="3CFCD195">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Abar—声屏障引起的倍频带衰减，dB；</w:t>
            </w:r>
          </w:p>
          <w:p w14:paraId="56A2B9F4">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Amisc—其他多方面效应引起的倍频带衰减，dB。</w:t>
            </w:r>
          </w:p>
          <w:p w14:paraId="3D6793A5">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b）预测点的A声级L</w:t>
            </w:r>
            <w:r>
              <w:rPr>
                <w:rFonts w:hint="default" w:ascii="Times New Roman" w:hAnsi="Times New Roman" w:eastAsia="宋体" w:cs="Times New Roman"/>
                <w:color w:val="auto"/>
                <w:spacing w:val="0"/>
                <w:kern w:val="0"/>
                <w:position w:val="0"/>
                <w:sz w:val="24"/>
                <w:vertAlign w:val="subscript"/>
              </w:rPr>
              <w:t>A</w:t>
            </w:r>
            <w:r>
              <w:rPr>
                <w:rFonts w:hint="default" w:ascii="Times New Roman" w:hAnsi="Times New Roman" w:eastAsia="宋体" w:cs="Times New Roman"/>
                <w:color w:val="auto"/>
                <w:spacing w:val="0"/>
                <w:kern w:val="0"/>
                <w:position w:val="0"/>
                <w:sz w:val="24"/>
              </w:rPr>
              <w:t>（r），可利用8个倍频带的声压级按公式（A.3）计算：</w:t>
            </w:r>
          </w:p>
          <w:p w14:paraId="142EDBF9">
            <w:pPr>
              <w:pageBreakBefore w:val="0"/>
              <w:bidi w:val="0"/>
              <w:adjustRightInd w:val="0"/>
              <w:snapToGrid w:val="0"/>
              <w:spacing w:beforeAutospacing="0" w:afterAutospacing="0" w:line="360" w:lineRule="auto"/>
              <w:ind w:left="0" w:leftChars="0" w:right="0" w:rightChars="0" w:firstLine="480" w:firstLineChars="20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drawing>
                <wp:inline distT="0" distB="0" distL="114300" distR="114300">
                  <wp:extent cx="3793490" cy="622300"/>
                  <wp:effectExtent l="0" t="0" r="16510"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4"/>
                          <a:stretch>
                            <a:fillRect/>
                          </a:stretch>
                        </pic:blipFill>
                        <pic:spPr>
                          <a:xfrm>
                            <a:off x="0" y="0"/>
                            <a:ext cx="3793490" cy="622300"/>
                          </a:xfrm>
                          <a:prstGeom prst="rect">
                            <a:avLst/>
                          </a:prstGeom>
                          <a:noFill/>
                          <a:ln>
                            <a:noFill/>
                          </a:ln>
                        </pic:spPr>
                      </pic:pic>
                    </a:graphicData>
                  </a:graphic>
                </wp:inline>
              </w:drawing>
            </w:r>
          </w:p>
          <w:p w14:paraId="619A0610">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式中：Lpi（r）—预测点（r）处，第i倍频带声压级，dB；</w:t>
            </w:r>
          </w:p>
          <w:p w14:paraId="206BEDA4">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ΔLi—第i倍频带的A计权网络修正值，dB。</w:t>
            </w:r>
          </w:p>
          <w:p w14:paraId="0DA8DE95">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c）在只考虑几何发散衰减时，可按式（A.4）计算。</w:t>
            </w:r>
          </w:p>
          <w:p w14:paraId="69F06269">
            <w:pPr>
              <w:pageBreakBefore w:val="0"/>
              <w:bidi w:val="0"/>
              <w:adjustRightInd w:val="0"/>
              <w:snapToGrid w:val="0"/>
              <w:spacing w:beforeAutospacing="0" w:afterAutospacing="0" w:line="360" w:lineRule="auto"/>
              <w:ind w:left="0" w:leftChars="0" w:right="0" w:rightChars="0" w:firstLine="420" w:firstLineChars="200"/>
              <w:jc w:val="center"/>
              <w:rPr>
                <w:rFonts w:hint="default" w:ascii="Times New Roman" w:hAnsi="Times New Roman" w:eastAsia="宋体" w:cs="Times New Roman"/>
                <w:color w:val="auto"/>
                <w:spacing w:val="0"/>
                <w:kern w:val="0"/>
                <w:position w:val="0"/>
              </w:rPr>
            </w:pPr>
            <w:r>
              <w:rPr>
                <w:rFonts w:hint="default" w:ascii="Times New Roman" w:hAnsi="Times New Roman" w:eastAsia="宋体" w:cs="Times New Roman"/>
                <w:color w:val="auto"/>
                <w:spacing w:val="0"/>
                <w:kern w:val="0"/>
                <w:position w:val="0"/>
              </w:rPr>
              <w:drawing>
                <wp:inline distT="0" distB="0" distL="114300" distR="114300">
                  <wp:extent cx="4676775" cy="353060"/>
                  <wp:effectExtent l="0" t="0" r="9525"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5"/>
                          <a:stretch>
                            <a:fillRect/>
                          </a:stretch>
                        </pic:blipFill>
                        <pic:spPr>
                          <a:xfrm>
                            <a:off x="0" y="0"/>
                            <a:ext cx="4676775" cy="353060"/>
                          </a:xfrm>
                          <a:prstGeom prst="rect">
                            <a:avLst/>
                          </a:prstGeom>
                          <a:noFill/>
                          <a:ln>
                            <a:noFill/>
                          </a:ln>
                        </pic:spPr>
                      </pic:pic>
                    </a:graphicData>
                  </a:graphic>
                </wp:inline>
              </w:drawing>
            </w:r>
          </w:p>
          <w:p w14:paraId="4DBFDE9A">
            <w:pPr>
              <w:pageBreakBefore w:val="0"/>
              <w:bidi w:val="0"/>
              <w:adjustRightInd w:val="0"/>
              <w:snapToGrid w:val="0"/>
              <w:spacing w:beforeAutospacing="0" w:afterAutospacing="0" w:line="360" w:lineRule="auto"/>
              <w:ind w:left="0" w:leftChars="0" w:right="0" w:rightChars="0" w:firstLine="480" w:firstLineChars="200"/>
              <w:jc w:val="left"/>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式中：L</w:t>
            </w:r>
            <w:r>
              <w:rPr>
                <w:rFonts w:hint="default" w:ascii="Times New Roman" w:hAnsi="Times New Roman" w:eastAsia="宋体" w:cs="Times New Roman"/>
                <w:color w:val="auto"/>
                <w:spacing w:val="0"/>
                <w:kern w:val="0"/>
                <w:position w:val="0"/>
                <w:sz w:val="24"/>
                <w:vertAlign w:val="subscript"/>
              </w:rPr>
              <w:t>A</w:t>
            </w:r>
            <w:r>
              <w:rPr>
                <w:rFonts w:hint="default" w:ascii="Times New Roman" w:hAnsi="Times New Roman" w:eastAsia="宋体" w:cs="Times New Roman"/>
                <w:color w:val="auto"/>
                <w:spacing w:val="0"/>
                <w:kern w:val="0"/>
                <w:position w:val="0"/>
                <w:sz w:val="24"/>
              </w:rPr>
              <w:t>(r)——距声源r处的A声级，dB</w:t>
            </w:r>
            <w:r>
              <w:rPr>
                <w:rFonts w:hint="eastAsia" w:cs="Times New Roman"/>
                <w:color w:val="auto"/>
                <w:spacing w:val="0"/>
                <w:kern w:val="0"/>
                <w:position w:val="0"/>
                <w:sz w:val="24"/>
                <w:lang w:eastAsia="zh-CN"/>
              </w:rPr>
              <w:t>（</w:t>
            </w:r>
            <w:r>
              <w:rPr>
                <w:rFonts w:hint="default" w:ascii="Times New Roman" w:hAnsi="Times New Roman" w:eastAsia="宋体" w:cs="Times New Roman"/>
                <w:color w:val="auto"/>
                <w:spacing w:val="0"/>
                <w:kern w:val="0"/>
                <w:position w:val="0"/>
                <w:sz w:val="24"/>
              </w:rPr>
              <w:t>A</w:t>
            </w:r>
            <w:r>
              <w:rPr>
                <w:rFonts w:hint="eastAsia" w:cs="Times New Roman"/>
                <w:color w:val="auto"/>
                <w:spacing w:val="0"/>
                <w:kern w:val="0"/>
                <w:position w:val="0"/>
                <w:sz w:val="24"/>
                <w:lang w:eastAsia="zh-CN"/>
              </w:rPr>
              <w:t>）</w:t>
            </w:r>
            <w:r>
              <w:rPr>
                <w:rFonts w:hint="default" w:ascii="Times New Roman" w:hAnsi="Times New Roman" w:eastAsia="宋体" w:cs="Times New Roman"/>
                <w:color w:val="auto"/>
                <w:spacing w:val="0"/>
                <w:kern w:val="0"/>
                <w:position w:val="0"/>
                <w:sz w:val="24"/>
              </w:rPr>
              <w:t>；</w:t>
            </w:r>
          </w:p>
          <w:p w14:paraId="1337C2A2">
            <w:pPr>
              <w:pageBreakBefore w:val="0"/>
              <w:bidi w:val="0"/>
              <w:adjustRightInd w:val="0"/>
              <w:snapToGrid w:val="0"/>
              <w:spacing w:beforeAutospacing="0" w:afterAutospacing="0" w:line="360" w:lineRule="auto"/>
              <w:ind w:left="0" w:leftChars="0" w:right="0" w:rightChars="0" w:firstLine="480" w:firstLineChars="200"/>
              <w:jc w:val="left"/>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L</w:t>
            </w:r>
            <w:r>
              <w:rPr>
                <w:rFonts w:hint="default" w:ascii="Times New Roman" w:hAnsi="Times New Roman" w:eastAsia="宋体" w:cs="Times New Roman"/>
                <w:color w:val="auto"/>
                <w:spacing w:val="0"/>
                <w:kern w:val="0"/>
                <w:position w:val="0"/>
                <w:sz w:val="24"/>
                <w:vertAlign w:val="subscript"/>
              </w:rPr>
              <w:t>A</w:t>
            </w:r>
            <w:r>
              <w:rPr>
                <w:rFonts w:hint="default" w:ascii="Times New Roman" w:hAnsi="Times New Roman" w:eastAsia="宋体" w:cs="Times New Roman"/>
                <w:color w:val="auto"/>
                <w:spacing w:val="0"/>
                <w:kern w:val="0"/>
                <w:position w:val="0"/>
                <w:sz w:val="24"/>
              </w:rPr>
              <w:t>(r</w:t>
            </w:r>
            <w:r>
              <w:rPr>
                <w:rFonts w:hint="default" w:ascii="Times New Roman" w:hAnsi="Times New Roman" w:eastAsia="宋体" w:cs="Times New Roman"/>
                <w:color w:val="auto"/>
                <w:spacing w:val="0"/>
                <w:kern w:val="0"/>
                <w:position w:val="0"/>
                <w:sz w:val="24"/>
                <w:vertAlign w:val="subscript"/>
              </w:rPr>
              <w:t>0</w:t>
            </w:r>
            <w:r>
              <w:rPr>
                <w:rFonts w:hint="default" w:ascii="Times New Roman" w:hAnsi="Times New Roman" w:eastAsia="宋体" w:cs="Times New Roman"/>
                <w:color w:val="auto"/>
                <w:spacing w:val="0"/>
                <w:kern w:val="0"/>
                <w:position w:val="0"/>
                <w:sz w:val="24"/>
              </w:rPr>
              <w:t>)——参考位置r</w:t>
            </w:r>
            <w:r>
              <w:rPr>
                <w:rFonts w:hint="default" w:ascii="Times New Roman" w:hAnsi="Times New Roman" w:eastAsia="宋体" w:cs="Times New Roman"/>
                <w:color w:val="auto"/>
                <w:spacing w:val="0"/>
                <w:kern w:val="0"/>
                <w:position w:val="0"/>
                <w:sz w:val="24"/>
                <w:vertAlign w:val="subscript"/>
              </w:rPr>
              <w:t>0</w:t>
            </w:r>
            <w:r>
              <w:rPr>
                <w:rFonts w:hint="default" w:ascii="Times New Roman" w:hAnsi="Times New Roman" w:eastAsia="宋体" w:cs="Times New Roman"/>
                <w:color w:val="auto"/>
                <w:spacing w:val="0"/>
                <w:kern w:val="0"/>
                <w:position w:val="0"/>
                <w:sz w:val="24"/>
              </w:rPr>
              <w:t>处的A声级，dB</w:t>
            </w:r>
            <w:r>
              <w:rPr>
                <w:rFonts w:hint="eastAsia" w:cs="Times New Roman"/>
                <w:color w:val="auto"/>
                <w:spacing w:val="0"/>
                <w:kern w:val="0"/>
                <w:position w:val="0"/>
                <w:sz w:val="24"/>
                <w:lang w:eastAsia="zh-CN"/>
              </w:rPr>
              <w:t>（</w:t>
            </w:r>
            <w:r>
              <w:rPr>
                <w:rFonts w:hint="default" w:ascii="Times New Roman" w:hAnsi="Times New Roman" w:eastAsia="宋体" w:cs="Times New Roman"/>
                <w:color w:val="auto"/>
                <w:spacing w:val="0"/>
                <w:kern w:val="0"/>
                <w:position w:val="0"/>
                <w:sz w:val="24"/>
              </w:rPr>
              <w:t>A</w:t>
            </w:r>
            <w:r>
              <w:rPr>
                <w:rFonts w:hint="eastAsia" w:cs="Times New Roman"/>
                <w:color w:val="auto"/>
                <w:spacing w:val="0"/>
                <w:kern w:val="0"/>
                <w:position w:val="0"/>
                <w:sz w:val="24"/>
                <w:lang w:eastAsia="zh-CN"/>
              </w:rPr>
              <w:t>）</w:t>
            </w:r>
            <w:r>
              <w:rPr>
                <w:rFonts w:hint="default" w:ascii="Times New Roman" w:hAnsi="Times New Roman" w:eastAsia="宋体" w:cs="Times New Roman"/>
                <w:color w:val="auto"/>
                <w:spacing w:val="0"/>
                <w:kern w:val="0"/>
                <w:position w:val="0"/>
                <w:sz w:val="24"/>
              </w:rPr>
              <w:t>；</w:t>
            </w:r>
          </w:p>
          <w:p w14:paraId="5E117D22">
            <w:pPr>
              <w:pageBreakBefore w:val="0"/>
              <w:bidi w:val="0"/>
              <w:adjustRightInd w:val="0"/>
              <w:snapToGrid w:val="0"/>
              <w:spacing w:beforeAutospacing="0" w:afterAutospacing="0" w:line="360" w:lineRule="auto"/>
              <w:ind w:left="0" w:leftChars="0" w:right="0" w:rightChars="0" w:firstLine="480" w:firstLineChars="200"/>
              <w:jc w:val="left"/>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A</w:t>
            </w:r>
            <w:r>
              <w:rPr>
                <w:rFonts w:hint="default" w:ascii="Times New Roman" w:hAnsi="Times New Roman" w:eastAsia="宋体" w:cs="Times New Roman"/>
                <w:color w:val="auto"/>
                <w:spacing w:val="0"/>
                <w:kern w:val="0"/>
                <w:position w:val="0"/>
                <w:sz w:val="24"/>
                <w:vertAlign w:val="subscript"/>
              </w:rPr>
              <w:t>div</w:t>
            </w:r>
            <w:r>
              <w:rPr>
                <w:rFonts w:hint="default" w:ascii="Times New Roman" w:hAnsi="Times New Roman" w:eastAsia="宋体" w:cs="Times New Roman"/>
                <w:color w:val="auto"/>
                <w:spacing w:val="0"/>
                <w:kern w:val="0"/>
                <w:position w:val="0"/>
                <w:sz w:val="24"/>
              </w:rPr>
              <w:t>——几何发散引起的衰减，dB。</w:t>
            </w:r>
          </w:p>
          <w:p w14:paraId="1D951F0C">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bookmarkStart w:id="21" w:name="_Toc26279"/>
            <w:r>
              <w:rPr>
                <w:rFonts w:hint="default" w:ascii="Times New Roman" w:hAnsi="Times New Roman" w:eastAsia="宋体" w:cs="Times New Roman"/>
                <w:color w:val="auto"/>
                <w:spacing w:val="0"/>
                <w:kern w:val="0"/>
                <w:position w:val="0"/>
                <w:sz w:val="24"/>
              </w:rPr>
              <w:t>（2）衰减项的计算</w:t>
            </w:r>
            <w:bookmarkEnd w:id="21"/>
          </w:p>
          <w:p w14:paraId="0262EB22">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bookmarkStart w:id="22" w:name="_Toc18656"/>
            <w:r>
              <w:rPr>
                <w:rFonts w:hint="default" w:ascii="Times New Roman" w:hAnsi="Times New Roman" w:eastAsia="宋体" w:cs="Times New Roman"/>
                <w:color w:val="auto"/>
                <w:spacing w:val="0"/>
                <w:kern w:val="0"/>
                <w:position w:val="0"/>
                <w:sz w:val="24"/>
              </w:rPr>
              <w:t>点声源的几何发散衰减（无指向性点声源几何发散衰减）</w:t>
            </w:r>
            <w:bookmarkEnd w:id="22"/>
          </w:p>
          <w:p w14:paraId="50C8C566">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bookmarkStart w:id="23" w:name="_Toc15131"/>
            <w:r>
              <w:rPr>
                <w:rFonts w:hint="default" w:ascii="Times New Roman" w:hAnsi="Times New Roman" w:eastAsia="宋体" w:cs="Times New Roman"/>
                <w:color w:val="auto"/>
                <w:spacing w:val="0"/>
                <w:kern w:val="0"/>
                <w:position w:val="0"/>
                <w:sz w:val="24"/>
              </w:rPr>
              <w:t>无指向性点声源几何发散衰减的基本公式是：</w:t>
            </w:r>
            <w:bookmarkEnd w:id="23"/>
          </w:p>
          <w:p w14:paraId="27720FA3">
            <w:pPr>
              <w:pageBreakBefore w:val="0"/>
              <w:bidi w:val="0"/>
              <w:adjustRightInd w:val="0"/>
              <w:snapToGrid w:val="0"/>
              <w:spacing w:beforeAutospacing="0" w:afterAutospacing="0" w:line="360" w:lineRule="auto"/>
              <w:ind w:left="0" w:leftChars="0" w:right="0" w:rightChars="0" w:firstLine="3360" w:firstLineChars="14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i/>
                <w:iCs/>
                <w:color w:val="auto"/>
                <w:spacing w:val="0"/>
                <w:kern w:val="0"/>
                <w:position w:val="0"/>
                <w:sz w:val="24"/>
              </w:rPr>
              <w:t>Lp</w:t>
            </w:r>
            <w:r>
              <w:rPr>
                <w:rFonts w:hint="default" w:ascii="Times New Roman" w:hAnsi="Times New Roman" w:eastAsia="宋体" w:cs="Times New Roman"/>
                <w:color w:val="auto"/>
                <w:spacing w:val="0"/>
                <w:kern w:val="0"/>
                <w:position w:val="0"/>
                <w:sz w:val="24"/>
              </w:rPr>
              <w:drawing>
                <wp:inline distT="0" distB="0" distL="114300" distR="114300">
                  <wp:extent cx="36830" cy="175260"/>
                  <wp:effectExtent l="0" t="0" r="1270" b="15240"/>
                  <wp:docPr id="7"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26"/>
                          <a:stretch>
                            <a:fillRect/>
                          </a:stretch>
                        </pic:blipFill>
                        <pic:spPr>
                          <a:xfrm>
                            <a:off x="0" y="0"/>
                            <a:ext cx="36830" cy="175260"/>
                          </a:xfrm>
                          <a:prstGeom prst="rect">
                            <a:avLst/>
                          </a:prstGeom>
                          <a:noFill/>
                          <a:ln>
                            <a:noFill/>
                          </a:ln>
                        </pic:spPr>
                      </pic:pic>
                    </a:graphicData>
                  </a:graphic>
                </wp:inline>
              </w:drawing>
            </w:r>
            <w:r>
              <w:rPr>
                <w:rFonts w:hint="default" w:ascii="Times New Roman" w:hAnsi="Times New Roman" w:eastAsia="宋体" w:cs="Times New Roman"/>
                <w:i/>
                <w:iCs/>
                <w:color w:val="auto"/>
                <w:spacing w:val="0"/>
                <w:kern w:val="0"/>
                <w:position w:val="0"/>
                <w:sz w:val="24"/>
              </w:rPr>
              <w:t>r</w:t>
            </w:r>
            <w:r>
              <w:rPr>
                <w:rFonts w:hint="default" w:ascii="Times New Roman" w:hAnsi="Times New Roman" w:eastAsia="宋体" w:cs="Times New Roman"/>
                <w:color w:val="auto"/>
                <w:spacing w:val="0"/>
                <w:kern w:val="0"/>
                <w:position w:val="0"/>
                <w:sz w:val="24"/>
              </w:rPr>
              <w:drawing>
                <wp:inline distT="0" distB="0" distL="114300" distR="114300">
                  <wp:extent cx="36830" cy="175260"/>
                  <wp:effectExtent l="0" t="0" r="1270" b="15240"/>
                  <wp:docPr id="6" name="图片 7"/>
                  <wp:cNvGraphicFramePr/>
                  <a:graphic xmlns:a="http://schemas.openxmlformats.org/drawingml/2006/main">
                    <a:graphicData uri="http://schemas.openxmlformats.org/drawingml/2006/picture">
                      <pic:pic xmlns:pic="http://schemas.openxmlformats.org/drawingml/2006/picture">
                        <pic:nvPicPr>
                          <pic:cNvPr id="6" name="图片 7"/>
                          <pic:cNvPicPr/>
                        </pic:nvPicPr>
                        <pic:blipFill>
                          <a:blip r:embed="rId27"/>
                          <a:stretch>
                            <a:fillRect/>
                          </a:stretch>
                        </pic:blipFill>
                        <pic:spPr>
                          <a:xfrm>
                            <a:off x="0" y="0"/>
                            <a:ext cx="36830" cy="175260"/>
                          </a:xfrm>
                          <a:prstGeom prst="rect">
                            <a:avLst/>
                          </a:prstGeom>
                          <a:noFill/>
                          <a:ln>
                            <a:noFill/>
                          </a:ln>
                        </pic:spPr>
                      </pic:pic>
                    </a:graphicData>
                  </a:graphic>
                </wp:inline>
              </w:drawing>
            </w:r>
            <w:r>
              <w:rPr>
                <w:rFonts w:hint="default" w:ascii="Times New Roman" w:hAnsi="Times New Roman" w:eastAsia="宋体" w:cs="Times New Roman"/>
                <w:color w:val="auto"/>
                <w:spacing w:val="0"/>
                <w:kern w:val="0"/>
                <w:position w:val="0"/>
                <w:sz w:val="24"/>
              </w:rPr>
              <w:drawing>
                <wp:inline distT="0" distB="0" distL="114300" distR="114300">
                  <wp:extent cx="72390" cy="55245"/>
                  <wp:effectExtent l="0" t="0" r="3810" b="1905"/>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8"/>
                          <a:stretch>
                            <a:fillRect/>
                          </a:stretch>
                        </pic:blipFill>
                        <pic:spPr>
                          <a:xfrm>
                            <a:off x="0" y="0"/>
                            <a:ext cx="72390" cy="55245"/>
                          </a:xfrm>
                          <a:prstGeom prst="rect">
                            <a:avLst/>
                          </a:prstGeom>
                          <a:noFill/>
                          <a:ln>
                            <a:noFill/>
                          </a:ln>
                        </pic:spPr>
                      </pic:pic>
                    </a:graphicData>
                  </a:graphic>
                </wp:inline>
              </w:drawing>
            </w:r>
            <w:r>
              <w:rPr>
                <w:rFonts w:hint="default" w:ascii="Times New Roman" w:hAnsi="Times New Roman" w:eastAsia="宋体" w:cs="Times New Roman"/>
                <w:i/>
                <w:iCs/>
                <w:color w:val="auto"/>
                <w:spacing w:val="0"/>
                <w:kern w:val="0"/>
                <w:position w:val="0"/>
                <w:sz w:val="24"/>
              </w:rPr>
              <w:t>Lp</w:t>
            </w:r>
            <w:r>
              <w:rPr>
                <w:rFonts w:hint="default" w:ascii="Times New Roman" w:hAnsi="Times New Roman" w:eastAsia="宋体" w:cs="Times New Roman"/>
                <w:color w:val="auto"/>
                <w:spacing w:val="0"/>
                <w:kern w:val="0"/>
                <w:position w:val="0"/>
                <w:sz w:val="24"/>
              </w:rPr>
              <w:drawing>
                <wp:inline distT="0" distB="0" distL="114300" distR="114300">
                  <wp:extent cx="36830" cy="176530"/>
                  <wp:effectExtent l="0" t="0" r="1270" b="13970"/>
                  <wp:docPr id="2" name="图片 9"/>
                  <wp:cNvGraphicFramePr/>
                  <a:graphic xmlns:a="http://schemas.openxmlformats.org/drawingml/2006/main">
                    <a:graphicData uri="http://schemas.openxmlformats.org/drawingml/2006/picture">
                      <pic:pic xmlns:pic="http://schemas.openxmlformats.org/drawingml/2006/picture">
                        <pic:nvPicPr>
                          <pic:cNvPr id="2" name="图片 9"/>
                          <pic:cNvPicPr/>
                        </pic:nvPicPr>
                        <pic:blipFill>
                          <a:blip r:embed="rId29"/>
                          <a:stretch>
                            <a:fillRect/>
                          </a:stretch>
                        </pic:blipFill>
                        <pic:spPr>
                          <a:xfrm>
                            <a:off x="0" y="0"/>
                            <a:ext cx="36830" cy="176530"/>
                          </a:xfrm>
                          <a:prstGeom prst="rect">
                            <a:avLst/>
                          </a:prstGeom>
                          <a:noFill/>
                          <a:ln>
                            <a:noFill/>
                          </a:ln>
                        </pic:spPr>
                      </pic:pic>
                    </a:graphicData>
                  </a:graphic>
                </wp:inline>
              </w:drawing>
            </w:r>
            <w:r>
              <w:rPr>
                <w:rFonts w:hint="default" w:ascii="Times New Roman" w:hAnsi="Times New Roman" w:eastAsia="宋体" w:cs="Times New Roman"/>
                <w:i/>
                <w:iCs/>
                <w:color w:val="auto"/>
                <w:spacing w:val="0"/>
                <w:kern w:val="0"/>
                <w:position w:val="0"/>
                <w:sz w:val="24"/>
              </w:rPr>
              <w:t>r</w:t>
            </w:r>
            <w:r>
              <w:rPr>
                <w:rFonts w:hint="default" w:ascii="Times New Roman" w:hAnsi="Times New Roman" w:eastAsia="宋体" w:cs="Times New Roman"/>
                <w:color w:val="auto"/>
                <w:spacing w:val="0"/>
                <w:kern w:val="0"/>
                <w:position w:val="0"/>
                <w:sz w:val="24"/>
                <w:vertAlign w:val="subscript"/>
              </w:rPr>
              <w:t>0</w:t>
            </w:r>
            <w:r>
              <w:rPr>
                <w:rFonts w:hint="default" w:ascii="Times New Roman" w:hAnsi="Times New Roman" w:eastAsia="宋体" w:cs="Times New Roman"/>
                <w:color w:val="auto"/>
                <w:spacing w:val="0"/>
                <w:kern w:val="0"/>
                <w:position w:val="0"/>
                <w:sz w:val="24"/>
              </w:rPr>
              <w:drawing>
                <wp:inline distT="0" distB="0" distL="114300" distR="114300">
                  <wp:extent cx="36830" cy="176530"/>
                  <wp:effectExtent l="0" t="0" r="1270" b="1397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30"/>
                          <a:stretch>
                            <a:fillRect/>
                          </a:stretch>
                        </pic:blipFill>
                        <pic:spPr>
                          <a:xfrm>
                            <a:off x="0" y="0"/>
                            <a:ext cx="36830" cy="176530"/>
                          </a:xfrm>
                          <a:prstGeom prst="rect">
                            <a:avLst/>
                          </a:prstGeom>
                          <a:noFill/>
                          <a:ln>
                            <a:noFill/>
                          </a:ln>
                        </pic:spPr>
                      </pic:pic>
                    </a:graphicData>
                  </a:graphic>
                </wp:inline>
              </w:drawing>
            </w:r>
            <w:r>
              <w:rPr>
                <w:rFonts w:hint="default" w:ascii="Times New Roman" w:hAnsi="Times New Roman" w:eastAsia="宋体" w:cs="Times New Roman"/>
                <w:color w:val="auto"/>
                <w:spacing w:val="0"/>
                <w:kern w:val="0"/>
                <w:position w:val="0"/>
                <w:sz w:val="24"/>
              </w:rPr>
              <w:drawing>
                <wp:inline distT="0" distB="0" distL="114300" distR="114300">
                  <wp:extent cx="71120" cy="41275"/>
                  <wp:effectExtent l="0" t="0" r="0" b="0"/>
                  <wp:docPr id="3" name="图片 11"/>
                  <wp:cNvGraphicFramePr/>
                  <a:graphic xmlns:a="http://schemas.openxmlformats.org/drawingml/2006/main">
                    <a:graphicData uri="http://schemas.openxmlformats.org/drawingml/2006/picture">
                      <pic:pic xmlns:pic="http://schemas.openxmlformats.org/drawingml/2006/picture">
                        <pic:nvPicPr>
                          <pic:cNvPr id="3" name="图片 11"/>
                          <pic:cNvPicPr/>
                        </pic:nvPicPr>
                        <pic:blipFill>
                          <a:blip r:embed="rId31"/>
                          <a:stretch>
                            <a:fillRect/>
                          </a:stretch>
                        </pic:blipFill>
                        <pic:spPr>
                          <a:xfrm>
                            <a:off x="0" y="0"/>
                            <a:ext cx="71120" cy="41275"/>
                          </a:xfrm>
                          <a:prstGeom prst="rect">
                            <a:avLst/>
                          </a:prstGeom>
                          <a:noFill/>
                          <a:ln>
                            <a:noFill/>
                          </a:ln>
                        </pic:spPr>
                      </pic:pic>
                    </a:graphicData>
                  </a:graphic>
                </wp:inline>
              </w:drawing>
            </w:r>
            <w:r>
              <w:rPr>
                <w:rFonts w:hint="default" w:ascii="Times New Roman" w:hAnsi="Times New Roman" w:eastAsia="宋体" w:cs="Times New Roman"/>
                <w:color w:val="auto"/>
                <w:spacing w:val="0"/>
                <w:kern w:val="0"/>
                <w:position w:val="0"/>
                <w:sz w:val="24"/>
              </w:rPr>
              <w:t>20lg</w:t>
            </w:r>
            <w:r>
              <w:rPr>
                <w:rFonts w:hint="default" w:ascii="Times New Roman" w:hAnsi="Times New Roman" w:eastAsia="宋体" w:cs="Times New Roman"/>
                <w:color w:val="auto"/>
                <w:spacing w:val="0"/>
                <w:kern w:val="0"/>
                <w:position w:val="0"/>
                <w:sz w:val="24"/>
              </w:rPr>
              <w:drawing>
                <wp:inline distT="0" distB="0" distL="114300" distR="114300">
                  <wp:extent cx="36830" cy="176530"/>
                  <wp:effectExtent l="0" t="0" r="1270" b="13970"/>
                  <wp:docPr id="11" name="图片 12"/>
                  <wp:cNvGraphicFramePr/>
                  <a:graphic xmlns:a="http://schemas.openxmlformats.org/drawingml/2006/main">
                    <a:graphicData uri="http://schemas.openxmlformats.org/drawingml/2006/picture">
                      <pic:pic xmlns:pic="http://schemas.openxmlformats.org/drawingml/2006/picture">
                        <pic:nvPicPr>
                          <pic:cNvPr id="11" name="图片 12"/>
                          <pic:cNvPicPr/>
                        </pic:nvPicPr>
                        <pic:blipFill>
                          <a:blip r:embed="rId29"/>
                          <a:stretch>
                            <a:fillRect/>
                          </a:stretch>
                        </pic:blipFill>
                        <pic:spPr>
                          <a:xfrm>
                            <a:off x="0" y="0"/>
                            <a:ext cx="36830" cy="176530"/>
                          </a:xfrm>
                          <a:prstGeom prst="rect">
                            <a:avLst/>
                          </a:prstGeom>
                          <a:noFill/>
                          <a:ln>
                            <a:noFill/>
                          </a:ln>
                        </pic:spPr>
                      </pic:pic>
                    </a:graphicData>
                  </a:graphic>
                </wp:inline>
              </w:drawing>
            </w:r>
            <w:r>
              <w:rPr>
                <w:rFonts w:hint="default" w:ascii="Times New Roman" w:hAnsi="Times New Roman" w:eastAsia="宋体" w:cs="Times New Roman"/>
                <w:i/>
                <w:iCs/>
                <w:color w:val="auto"/>
                <w:spacing w:val="0"/>
                <w:kern w:val="0"/>
                <w:position w:val="0"/>
                <w:sz w:val="24"/>
              </w:rPr>
              <w:t>r</w:t>
            </w:r>
            <w:r>
              <w:rPr>
                <w:rFonts w:hint="default" w:ascii="Times New Roman" w:hAnsi="Times New Roman" w:eastAsia="宋体" w:cs="Times New Roman"/>
                <w:color w:val="auto"/>
                <w:spacing w:val="0"/>
                <w:kern w:val="0"/>
                <w:position w:val="0"/>
                <w:sz w:val="24"/>
              </w:rPr>
              <w:drawing>
                <wp:inline distT="0" distB="0" distL="114300" distR="114300">
                  <wp:extent cx="49530" cy="151765"/>
                  <wp:effectExtent l="0" t="0" r="7620" b="635"/>
                  <wp:docPr id="1" name="图片 13"/>
                  <wp:cNvGraphicFramePr/>
                  <a:graphic xmlns:a="http://schemas.openxmlformats.org/drawingml/2006/main">
                    <a:graphicData uri="http://schemas.openxmlformats.org/drawingml/2006/picture">
                      <pic:pic xmlns:pic="http://schemas.openxmlformats.org/drawingml/2006/picture">
                        <pic:nvPicPr>
                          <pic:cNvPr id="1" name="图片 13"/>
                          <pic:cNvPicPr/>
                        </pic:nvPicPr>
                        <pic:blipFill>
                          <a:blip r:embed="rId32"/>
                          <a:stretch>
                            <a:fillRect/>
                          </a:stretch>
                        </pic:blipFill>
                        <pic:spPr>
                          <a:xfrm>
                            <a:off x="0" y="0"/>
                            <a:ext cx="49530" cy="151765"/>
                          </a:xfrm>
                          <a:prstGeom prst="rect">
                            <a:avLst/>
                          </a:prstGeom>
                          <a:noFill/>
                          <a:ln>
                            <a:noFill/>
                          </a:ln>
                        </pic:spPr>
                      </pic:pic>
                    </a:graphicData>
                  </a:graphic>
                </wp:inline>
              </w:drawing>
            </w:r>
            <w:r>
              <w:rPr>
                <w:rFonts w:hint="default" w:ascii="Times New Roman" w:hAnsi="Times New Roman" w:eastAsia="宋体" w:cs="Times New Roman"/>
                <w:i/>
                <w:iCs/>
                <w:color w:val="auto"/>
                <w:spacing w:val="0"/>
                <w:kern w:val="0"/>
                <w:position w:val="0"/>
                <w:sz w:val="24"/>
              </w:rPr>
              <w:t>r</w:t>
            </w:r>
            <w:r>
              <w:rPr>
                <w:rFonts w:hint="default" w:ascii="Times New Roman" w:hAnsi="Times New Roman" w:eastAsia="宋体" w:cs="Times New Roman"/>
                <w:color w:val="auto"/>
                <w:spacing w:val="0"/>
                <w:kern w:val="0"/>
                <w:position w:val="0"/>
                <w:sz w:val="24"/>
                <w:vertAlign w:val="subscript"/>
              </w:rPr>
              <w:t>0</w:t>
            </w:r>
            <w:r>
              <w:rPr>
                <w:rFonts w:hint="default" w:ascii="Times New Roman" w:hAnsi="Times New Roman" w:eastAsia="宋体" w:cs="Times New Roman"/>
                <w:color w:val="auto"/>
                <w:spacing w:val="0"/>
                <w:kern w:val="0"/>
                <w:position w:val="0"/>
                <w:sz w:val="24"/>
              </w:rPr>
              <w:drawing>
                <wp:inline distT="0" distB="0" distL="114300" distR="114300">
                  <wp:extent cx="36830" cy="176530"/>
                  <wp:effectExtent l="0" t="0" r="1270" b="13970"/>
                  <wp:docPr id="4" name="图片 14"/>
                  <wp:cNvGraphicFramePr/>
                  <a:graphic xmlns:a="http://schemas.openxmlformats.org/drawingml/2006/main">
                    <a:graphicData uri="http://schemas.openxmlformats.org/drawingml/2006/picture">
                      <pic:pic xmlns:pic="http://schemas.openxmlformats.org/drawingml/2006/picture">
                        <pic:nvPicPr>
                          <pic:cNvPr id="4" name="图片 14"/>
                          <pic:cNvPicPr/>
                        </pic:nvPicPr>
                        <pic:blipFill>
                          <a:blip r:embed="rId30"/>
                          <a:stretch>
                            <a:fillRect/>
                          </a:stretch>
                        </pic:blipFill>
                        <pic:spPr>
                          <a:xfrm>
                            <a:off x="0" y="0"/>
                            <a:ext cx="36830" cy="176530"/>
                          </a:xfrm>
                          <a:prstGeom prst="rect">
                            <a:avLst/>
                          </a:prstGeom>
                          <a:noFill/>
                          <a:ln>
                            <a:noFill/>
                          </a:ln>
                        </pic:spPr>
                      </pic:pic>
                    </a:graphicData>
                  </a:graphic>
                </wp:inline>
              </w:drawing>
            </w:r>
          </w:p>
          <w:p w14:paraId="1CC1A273">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式中：</w:t>
            </w:r>
            <w:r>
              <w:rPr>
                <w:rFonts w:hint="default" w:ascii="Times New Roman" w:hAnsi="Times New Roman" w:eastAsia="宋体" w:cs="Times New Roman"/>
                <w:i/>
                <w:iCs/>
                <w:color w:val="auto"/>
                <w:spacing w:val="0"/>
                <w:kern w:val="0"/>
                <w:position w:val="0"/>
                <w:sz w:val="24"/>
              </w:rPr>
              <w:t>Lp</w:t>
            </w:r>
            <w:r>
              <w:rPr>
                <w:rFonts w:hint="default" w:ascii="Times New Roman" w:hAnsi="Times New Roman" w:eastAsia="宋体" w:cs="Times New Roman"/>
                <w:color w:val="auto"/>
                <w:spacing w:val="0"/>
                <w:kern w:val="0"/>
                <w:position w:val="0"/>
                <w:sz w:val="24"/>
              </w:rPr>
              <w:t>(</w:t>
            </w:r>
            <w:r>
              <w:rPr>
                <w:rFonts w:hint="default" w:ascii="Times New Roman" w:hAnsi="Times New Roman" w:eastAsia="宋体" w:cs="Times New Roman"/>
                <w:i/>
                <w:iCs/>
                <w:color w:val="auto"/>
                <w:spacing w:val="0"/>
                <w:kern w:val="0"/>
                <w:position w:val="0"/>
                <w:sz w:val="24"/>
              </w:rPr>
              <w:t>r</w:t>
            </w:r>
            <w:r>
              <w:rPr>
                <w:rFonts w:hint="default" w:ascii="Times New Roman" w:hAnsi="Times New Roman" w:eastAsia="宋体" w:cs="Times New Roman"/>
                <w:color w:val="auto"/>
                <w:spacing w:val="0"/>
                <w:kern w:val="0"/>
                <w:position w:val="0"/>
                <w:sz w:val="24"/>
              </w:rPr>
              <w:t>)——预测点处声压级，dB；</w:t>
            </w:r>
          </w:p>
          <w:p w14:paraId="53D860E4">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i/>
                <w:iCs/>
                <w:color w:val="auto"/>
                <w:spacing w:val="0"/>
                <w:kern w:val="0"/>
                <w:position w:val="0"/>
                <w:sz w:val="24"/>
              </w:rPr>
              <w:t>Lp</w:t>
            </w:r>
            <w:r>
              <w:rPr>
                <w:rFonts w:hint="default" w:ascii="Times New Roman" w:hAnsi="Times New Roman" w:eastAsia="宋体" w:cs="Times New Roman"/>
                <w:color w:val="auto"/>
                <w:spacing w:val="0"/>
                <w:kern w:val="0"/>
                <w:position w:val="0"/>
                <w:sz w:val="24"/>
              </w:rPr>
              <w:t>(</w:t>
            </w:r>
            <w:r>
              <w:rPr>
                <w:rFonts w:hint="default" w:ascii="Times New Roman" w:hAnsi="Times New Roman" w:eastAsia="宋体" w:cs="Times New Roman"/>
                <w:i/>
                <w:iCs/>
                <w:color w:val="auto"/>
                <w:spacing w:val="0"/>
                <w:kern w:val="0"/>
                <w:position w:val="0"/>
                <w:sz w:val="24"/>
              </w:rPr>
              <w:t>r</w:t>
            </w:r>
            <w:r>
              <w:rPr>
                <w:rFonts w:hint="default" w:ascii="Times New Roman" w:hAnsi="Times New Roman" w:eastAsia="宋体" w:cs="Times New Roman"/>
                <w:color w:val="auto"/>
                <w:spacing w:val="0"/>
                <w:kern w:val="0"/>
                <w:position w:val="0"/>
                <w:sz w:val="24"/>
              </w:rPr>
              <w:t>0)——参考位置</w:t>
            </w:r>
            <w:r>
              <w:rPr>
                <w:rFonts w:hint="default" w:ascii="Times New Roman" w:hAnsi="Times New Roman" w:eastAsia="宋体" w:cs="Times New Roman"/>
                <w:i/>
                <w:iCs/>
                <w:color w:val="auto"/>
                <w:spacing w:val="0"/>
                <w:kern w:val="0"/>
                <w:position w:val="0"/>
                <w:sz w:val="24"/>
              </w:rPr>
              <w:t>r</w:t>
            </w:r>
            <w:r>
              <w:rPr>
                <w:rFonts w:hint="default" w:ascii="Times New Roman" w:hAnsi="Times New Roman" w:eastAsia="宋体" w:cs="Times New Roman"/>
                <w:color w:val="auto"/>
                <w:spacing w:val="0"/>
                <w:kern w:val="0"/>
                <w:position w:val="0"/>
                <w:sz w:val="24"/>
                <w:vertAlign w:val="subscript"/>
              </w:rPr>
              <w:t>0</w:t>
            </w:r>
            <w:r>
              <w:rPr>
                <w:rFonts w:hint="default" w:ascii="Times New Roman" w:hAnsi="Times New Roman" w:eastAsia="宋体" w:cs="Times New Roman"/>
                <w:color w:val="auto"/>
                <w:spacing w:val="0"/>
                <w:kern w:val="0"/>
                <w:position w:val="0"/>
                <w:sz w:val="24"/>
              </w:rPr>
              <w:t>处的声压级，dB；</w:t>
            </w:r>
          </w:p>
          <w:p w14:paraId="1AA0D54E">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i/>
                <w:iCs/>
                <w:color w:val="auto"/>
                <w:spacing w:val="0"/>
                <w:kern w:val="0"/>
                <w:position w:val="0"/>
                <w:sz w:val="24"/>
              </w:rPr>
              <w:t>r</w:t>
            </w:r>
            <w:r>
              <w:rPr>
                <w:rFonts w:hint="default" w:ascii="Times New Roman" w:hAnsi="Times New Roman" w:eastAsia="宋体" w:cs="Times New Roman"/>
                <w:color w:val="auto"/>
                <w:spacing w:val="0"/>
                <w:kern w:val="0"/>
                <w:position w:val="0"/>
                <w:sz w:val="24"/>
              </w:rPr>
              <w:t>——预测点距声源的距离；</w:t>
            </w:r>
          </w:p>
          <w:p w14:paraId="68028431">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bookmarkStart w:id="24" w:name="_Toc27390"/>
            <w:r>
              <w:rPr>
                <w:rFonts w:hint="default" w:ascii="Times New Roman" w:hAnsi="Times New Roman" w:eastAsia="宋体" w:cs="Times New Roman"/>
                <w:i/>
                <w:iCs/>
                <w:color w:val="auto"/>
                <w:spacing w:val="0"/>
                <w:kern w:val="0"/>
                <w:position w:val="0"/>
                <w:sz w:val="24"/>
              </w:rPr>
              <w:t>r</w:t>
            </w:r>
            <w:r>
              <w:rPr>
                <w:rFonts w:hint="default" w:ascii="Times New Roman" w:hAnsi="Times New Roman" w:eastAsia="宋体" w:cs="Times New Roman"/>
                <w:color w:val="auto"/>
                <w:spacing w:val="0"/>
                <w:kern w:val="0"/>
                <w:position w:val="0"/>
                <w:sz w:val="24"/>
                <w:vertAlign w:val="subscript"/>
              </w:rPr>
              <w:t>0</w:t>
            </w:r>
            <w:r>
              <w:rPr>
                <w:rFonts w:hint="default" w:ascii="Times New Roman" w:hAnsi="Times New Roman" w:eastAsia="宋体" w:cs="Times New Roman"/>
                <w:color w:val="auto"/>
                <w:spacing w:val="0"/>
                <w:kern w:val="0"/>
                <w:position w:val="0"/>
                <w:sz w:val="24"/>
              </w:rPr>
              <w:t>——参考位置距声源的距离。</w:t>
            </w:r>
            <w:bookmarkEnd w:id="24"/>
          </w:p>
          <w:p w14:paraId="793309D2">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bookmarkStart w:id="25" w:name="_Toc28625"/>
            <w:r>
              <w:rPr>
                <w:rFonts w:hint="default" w:ascii="Times New Roman" w:hAnsi="Times New Roman" w:eastAsia="宋体" w:cs="Times New Roman"/>
                <w:color w:val="auto"/>
                <w:spacing w:val="0"/>
                <w:kern w:val="0"/>
                <w:position w:val="0"/>
                <w:sz w:val="24"/>
              </w:rPr>
              <w:t>（1）室内声源等效室外声源声功率级计算方法</w:t>
            </w:r>
            <w:bookmarkEnd w:id="25"/>
          </w:p>
          <w:p w14:paraId="74E185BF">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声源位于室内，室内声源可采用等效室外声源声功率级法进行计算。设靠近开口处（或窗户）室内、室外某倍频带的声压级分别为L</w:t>
            </w:r>
            <w:r>
              <w:rPr>
                <w:rFonts w:hint="default" w:ascii="Times New Roman" w:hAnsi="Times New Roman" w:eastAsia="宋体" w:cs="Times New Roman"/>
                <w:color w:val="auto"/>
                <w:spacing w:val="0"/>
                <w:kern w:val="0"/>
                <w:position w:val="0"/>
                <w:sz w:val="24"/>
                <w:vertAlign w:val="subscript"/>
              </w:rPr>
              <w:t>p1</w:t>
            </w:r>
            <w:r>
              <w:rPr>
                <w:rFonts w:hint="default" w:ascii="Times New Roman" w:hAnsi="Times New Roman" w:eastAsia="宋体" w:cs="Times New Roman"/>
                <w:color w:val="auto"/>
                <w:spacing w:val="0"/>
                <w:kern w:val="0"/>
                <w:position w:val="0"/>
                <w:sz w:val="24"/>
              </w:rPr>
              <w:t>和L</w:t>
            </w:r>
            <w:r>
              <w:rPr>
                <w:rFonts w:hint="default" w:ascii="Times New Roman" w:hAnsi="Times New Roman" w:eastAsia="宋体" w:cs="Times New Roman"/>
                <w:color w:val="auto"/>
                <w:spacing w:val="0"/>
                <w:kern w:val="0"/>
                <w:position w:val="0"/>
                <w:sz w:val="24"/>
                <w:vertAlign w:val="subscript"/>
              </w:rPr>
              <w:t>p2</w:t>
            </w:r>
            <w:r>
              <w:rPr>
                <w:rFonts w:hint="default" w:ascii="Times New Roman" w:hAnsi="Times New Roman" w:eastAsia="宋体" w:cs="Times New Roman"/>
                <w:color w:val="auto"/>
                <w:spacing w:val="0"/>
                <w:kern w:val="0"/>
                <w:position w:val="0"/>
                <w:sz w:val="24"/>
              </w:rPr>
              <w:t>。若声源所在室内声场为近似扩散声场，则室外的倍频带声压级可按公式（B.1）近似求出：</w:t>
            </w:r>
          </w:p>
          <w:p w14:paraId="6F6EDC4B">
            <w:pPr>
              <w:pageBreakBefore w:val="0"/>
              <w:bidi w:val="0"/>
              <w:adjustRightInd w:val="0"/>
              <w:snapToGrid w:val="0"/>
              <w:spacing w:beforeAutospacing="0" w:afterAutospacing="0" w:line="360" w:lineRule="auto"/>
              <w:ind w:left="0" w:leftChars="0" w:right="0" w:rightChars="0" w:firstLine="480" w:firstLineChars="20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L</w:t>
            </w:r>
            <w:r>
              <w:rPr>
                <w:rFonts w:hint="default" w:ascii="Times New Roman" w:hAnsi="Times New Roman" w:eastAsia="宋体" w:cs="Times New Roman"/>
                <w:color w:val="auto"/>
                <w:spacing w:val="0"/>
                <w:kern w:val="0"/>
                <w:position w:val="0"/>
                <w:sz w:val="24"/>
                <w:vertAlign w:val="subscript"/>
              </w:rPr>
              <w:t>p2</w:t>
            </w:r>
            <w:r>
              <w:rPr>
                <w:rFonts w:hint="default" w:ascii="Times New Roman" w:hAnsi="Times New Roman" w:eastAsia="宋体" w:cs="Times New Roman"/>
                <w:color w:val="auto"/>
                <w:spacing w:val="0"/>
                <w:kern w:val="0"/>
                <w:position w:val="0"/>
                <w:sz w:val="24"/>
              </w:rPr>
              <w:t>=L</w:t>
            </w:r>
            <w:r>
              <w:rPr>
                <w:rFonts w:hint="default" w:ascii="Times New Roman" w:hAnsi="Times New Roman" w:eastAsia="宋体" w:cs="Times New Roman"/>
                <w:color w:val="auto"/>
                <w:spacing w:val="0"/>
                <w:kern w:val="0"/>
                <w:position w:val="0"/>
                <w:sz w:val="24"/>
                <w:vertAlign w:val="subscript"/>
              </w:rPr>
              <w:t>p1</w:t>
            </w:r>
            <w:r>
              <w:rPr>
                <w:rFonts w:hint="default" w:ascii="Times New Roman" w:hAnsi="Times New Roman" w:eastAsia="宋体" w:cs="Times New Roman"/>
                <w:color w:val="auto"/>
                <w:spacing w:val="0"/>
                <w:kern w:val="0"/>
                <w:position w:val="0"/>
                <w:sz w:val="24"/>
              </w:rPr>
              <w:t>-（TL+6）（B.1）</w:t>
            </w:r>
          </w:p>
          <w:p w14:paraId="48E84AEB">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式中：TL—隔墙（或窗户）倍频带的隔声量，dB。</w:t>
            </w:r>
          </w:p>
          <w:p w14:paraId="406803B6">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也可按公式（B.1）计算某一室内声源靠近围护结构处产生的倍频带声压级：</w:t>
            </w:r>
          </w:p>
          <w:p w14:paraId="6CF2D1F1">
            <w:pPr>
              <w:pageBreakBefore w:val="0"/>
              <w:bidi w:val="0"/>
              <w:adjustRightInd w:val="0"/>
              <w:snapToGrid w:val="0"/>
              <w:spacing w:beforeAutospacing="0" w:afterAutospacing="0" w:line="360" w:lineRule="auto"/>
              <w:ind w:left="0" w:leftChars="0" w:right="0" w:rightChars="0" w:firstLine="480" w:firstLineChars="20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drawing>
                <wp:inline distT="0" distB="0" distL="114300" distR="114300">
                  <wp:extent cx="4492625" cy="408305"/>
                  <wp:effectExtent l="0" t="0" r="3175" b="1079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33"/>
                          <a:stretch>
                            <a:fillRect/>
                          </a:stretch>
                        </pic:blipFill>
                        <pic:spPr>
                          <a:xfrm>
                            <a:off x="0" y="0"/>
                            <a:ext cx="4492625" cy="408305"/>
                          </a:xfrm>
                          <a:prstGeom prst="rect">
                            <a:avLst/>
                          </a:prstGeom>
                          <a:noFill/>
                          <a:ln>
                            <a:noFill/>
                          </a:ln>
                        </pic:spPr>
                      </pic:pic>
                    </a:graphicData>
                  </a:graphic>
                </wp:inline>
              </w:drawing>
            </w:r>
          </w:p>
          <w:p w14:paraId="0A4F8958">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式中：Q—指向性因数；通常对无指向性声源，当声源放在房间中心时，Q=1；当放在一面墙的中心时，Q=2；当放在两面墙夹角处时，Q=4；当放在三面墙夹角处时，Q=8。</w:t>
            </w:r>
          </w:p>
          <w:p w14:paraId="38C7D075">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R—房间常数；R=Sα/（1-α），S为房间内表面面积，m</w:t>
            </w:r>
            <w:r>
              <w:rPr>
                <w:rFonts w:hint="default" w:ascii="Times New Roman" w:hAnsi="Times New Roman" w:eastAsia="宋体" w:cs="Times New Roman"/>
                <w:color w:val="auto"/>
                <w:spacing w:val="0"/>
                <w:kern w:val="0"/>
                <w:position w:val="0"/>
                <w:sz w:val="24"/>
                <w:vertAlign w:val="superscript"/>
              </w:rPr>
              <w:t>2</w:t>
            </w:r>
            <w:r>
              <w:rPr>
                <w:rFonts w:hint="default" w:ascii="Times New Roman" w:hAnsi="Times New Roman" w:eastAsia="宋体" w:cs="Times New Roman"/>
                <w:color w:val="auto"/>
                <w:spacing w:val="0"/>
                <w:kern w:val="0"/>
                <w:position w:val="0"/>
                <w:sz w:val="24"/>
              </w:rPr>
              <w:t>；α为平均吸声系数。</w:t>
            </w:r>
          </w:p>
          <w:p w14:paraId="7FA388F0">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r—声源到靠近围护结构某点处的距离，m。</w:t>
            </w:r>
          </w:p>
          <w:p w14:paraId="608DD5FB">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然后按公式（B.3）计算出所有室内声源在围护结构处产生的i倍频带叠加声压级：</w:t>
            </w:r>
          </w:p>
          <w:p w14:paraId="4F546511">
            <w:pPr>
              <w:pageBreakBefore w:val="0"/>
              <w:bidi w:val="0"/>
              <w:adjustRightInd w:val="0"/>
              <w:snapToGrid w:val="0"/>
              <w:spacing w:beforeAutospacing="0" w:afterAutospacing="0" w:line="360" w:lineRule="auto"/>
              <w:ind w:left="0" w:leftChars="0" w:right="0" w:rightChars="0" w:firstLine="420" w:firstLineChars="20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rPr>
              <w:drawing>
                <wp:inline distT="0" distB="0" distL="114300" distR="114300">
                  <wp:extent cx="4519930" cy="503555"/>
                  <wp:effectExtent l="0" t="0" r="13970" b="1079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34"/>
                          <a:stretch>
                            <a:fillRect/>
                          </a:stretch>
                        </pic:blipFill>
                        <pic:spPr>
                          <a:xfrm>
                            <a:off x="0" y="0"/>
                            <a:ext cx="4519930" cy="503555"/>
                          </a:xfrm>
                          <a:prstGeom prst="rect">
                            <a:avLst/>
                          </a:prstGeom>
                          <a:noFill/>
                          <a:ln>
                            <a:noFill/>
                          </a:ln>
                        </pic:spPr>
                      </pic:pic>
                    </a:graphicData>
                  </a:graphic>
                </wp:inline>
              </w:drawing>
            </w:r>
          </w:p>
          <w:p w14:paraId="0EF0A61A">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式中：Lpli（T）—靠近围护结构处室内N个声源i倍频带的叠加声压级，dB；</w:t>
            </w:r>
          </w:p>
          <w:p w14:paraId="08490C42">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Lplij（T）L—室内j声源i倍频带的声压级，dB；</w:t>
            </w:r>
          </w:p>
          <w:p w14:paraId="6C9D1EB5">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N—室内声源总数。</w:t>
            </w:r>
          </w:p>
          <w:p w14:paraId="299B1AAE">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在室内近似为扩散声场时，按公式（B.4）计算出靠近室外围护结构处的声压级：</w:t>
            </w:r>
          </w:p>
          <w:p w14:paraId="0A4CA113">
            <w:pPr>
              <w:pageBreakBefore w:val="0"/>
              <w:bidi w:val="0"/>
              <w:adjustRightInd w:val="0"/>
              <w:snapToGrid w:val="0"/>
              <w:spacing w:beforeAutospacing="0" w:afterAutospacing="0" w:line="360" w:lineRule="auto"/>
              <w:ind w:left="0" w:leftChars="0" w:right="0" w:rightChars="0" w:firstLine="420" w:firstLineChars="200"/>
              <w:jc w:val="center"/>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rPr>
              <w:drawing>
                <wp:inline distT="0" distB="0" distL="114300" distR="114300">
                  <wp:extent cx="4027805" cy="241935"/>
                  <wp:effectExtent l="0" t="0" r="10795" b="5715"/>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35"/>
                          <a:stretch>
                            <a:fillRect/>
                          </a:stretch>
                        </pic:blipFill>
                        <pic:spPr>
                          <a:xfrm>
                            <a:off x="0" y="0"/>
                            <a:ext cx="4027805" cy="241935"/>
                          </a:xfrm>
                          <a:prstGeom prst="rect">
                            <a:avLst/>
                          </a:prstGeom>
                          <a:noFill/>
                          <a:ln>
                            <a:noFill/>
                          </a:ln>
                        </pic:spPr>
                      </pic:pic>
                    </a:graphicData>
                  </a:graphic>
                </wp:inline>
              </w:drawing>
            </w:r>
          </w:p>
          <w:p w14:paraId="733F35DA">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式中：Lp2i（T）—靠近围护结构处室外N个声源i倍频带的叠加声压级，dB；</w:t>
            </w:r>
          </w:p>
          <w:p w14:paraId="5A63B9CA">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TLi—围护结构i倍频带的隔声量，dB。</w:t>
            </w:r>
          </w:p>
          <w:p w14:paraId="36DADBAB">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然后按公式（B.5）将室外声源的声压级和透过面积换算成等效的室外声源，计算出中心位置位于透声面积（S）处的等效声源的倍频带声功率级。</w:t>
            </w:r>
          </w:p>
          <w:p w14:paraId="0ACF7491">
            <w:pPr>
              <w:pageBreakBefore w:val="0"/>
              <w:bidi w:val="0"/>
              <w:adjustRightInd w:val="0"/>
              <w:snapToGrid w:val="0"/>
              <w:spacing w:beforeAutospacing="0" w:afterAutospacing="0"/>
              <w:ind w:left="0" w:leftChars="0" w:right="0" w:rightChars="0" w:firstLine="420" w:firstLineChars="200"/>
              <w:jc w:val="center"/>
              <w:rPr>
                <w:rFonts w:hint="default" w:ascii="Times New Roman" w:hAnsi="Times New Roman" w:eastAsia="宋体" w:cs="Times New Roman"/>
                <w:color w:val="auto"/>
                <w:spacing w:val="0"/>
                <w:kern w:val="0"/>
                <w:position w:val="0"/>
              </w:rPr>
            </w:pPr>
            <w:r>
              <w:rPr>
                <w:rFonts w:hint="default" w:ascii="Times New Roman" w:hAnsi="Times New Roman" w:eastAsia="宋体" w:cs="Times New Roman"/>
                <w:color w:val="auto"/>
                <w:spacing w:val="0"/>
                <w:kern w:val="0"/>
                <w:position w:val="0"/>
              </w:rPr>
              <w:drawing>
                <wp:inline distT="0" distB="0" distL="114300" distR="114300">
                  <wp:extent cx="4684395" cy="558800"/>
                  <wp:effectExtent l="0" t="0" r="1905" b="12700"/>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36"/>
                          <a:srcRect t="2628"/>
                          <a:stretch>
                            <a:fillRect/>
                          </a:stretch>
                        </pic:blipFill>
                        <pic:spPr>
                          <a:xfrm>
                            <a:off x="0" y="0"/>
                            <a:ext cx="4684395" cy="558800"/>
                          </a:xfrm>
                          <a:prstGeom prst="rect">
                            <a:avLst/>
                          </a:prstGeom>
                          <a:noFill/>
                          <a:ln>
                            <a:noFill/>
                          </a:ln>
                        </pic:spPr>
                      </pic:pic>
                    </a:graphicData>
                  </a:graphic>
                </wp:inline>
              </w:drawing>
            </w:r>
          </w:p>
          <w:p w14:paraId="2164FAB1">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b/>
                <w:bCs/>
                <w:color w:val="auto"/>
                <w:spacing w:val="0"/>
                <w:kern w:val="0"/>
                <w:position w:val="0"/>
                <w:sz w:val="24"/>
              </w:rPr>
            </w:pPr>
            <w:r>
              <w:rPr>
                <w:rFonts w:hint="default" w:ascii="Times New Roman" w:hAnsi="Times New Roman" w:eastAsia="宋体" w:cs="Times New Roman"/>
                <w:color w:val="auto"/>
                <w:spacing w:val="0"/>
                <w:kern w:val="0"/>
                <w:position w:val="0"/>
                <w:sz w:val="24"/>
              </w:rPr>
              <w:t>然后按室外声源预测方法计算预测点处的A声级。</w:t>
            </w:r>
            <w:bookmarkEnd w:id="13"/>
            <w:bookmarkEnd w:id="14"/>
            <w:bookmarkEnd w:id="15"/>
            <w:bookmarkEnd w:id="16"/>
            <w:bookmarkEnd w:id="17"/>
          </w:p>
          <w:p w14:paraId="57147085">
            <w:pPr>
              <w:pageBreakBefore w:val="0"/>
              <w:bidi w:val="0"/>
              <w:adjustRightInd w:val="0"/>
              <w:snapToGrid w:val="0"/>
              <w:spacing w:beforeAutospacing="0" w:afterAutospacing="0" w:line="348" w:lineRule="auto"/>
              <w:ind w:left="0" w:leftChars="0" w:right="0" w:rightChars="0" w:firstLine="480" w:firstLineChars="200"/>
              <w:rPr>
                <w:rFonts w:hint="default" w:ascii="Times New Roman" w:hAnsi="Times New Roman" w:eastAsia="宋体" w:cs="Times New Roman"/>
                <w:snapToGrid w:val="0"/>
                <w:color w:val="auto"/>
                <w:spacing w:val="0"/>
                <w:kern w:val="0"/>
                <w:position w:val="0"/>
                <w:sz w:val="24"/>
                <w:szCs w:val="20"/>
              </w:rPr>
            </w:pPr>
            <w:r>
              <w:rPr>
                <w:rFonts w:hint="default" w:ascii="Times New Roman" w:hAnsi="Times New Roman" w:eastAsia="宋体" w:cs="Times New Roman"/>
                <w:snapToGrid w:val="0"/>
                <w:color w:val="auto"/>
                <w:spacing w:val="0"/>
                <w:kern w:val="0"/>
                <w:position w:val="0"/>
                <w:sz w:val="24"/>
                <w:szCs w:val="20"/>
              </w:rPr>
              <w:t>②噪声影响预测结果</w:t>
            </w:r>
          </w:p>
          <w:p w14:paraId="3BD99ACC">
            <w:pPr>
              <w:pageBreakBefore w:val="0"/>
              <w:bidi w:val="0"/>
              <w:adjustRightInd w:val="0"/>
              <w:snapToGrid w:val="0"/>
              <w:spacing w:beforeAutospacing="0" w:afterAutospacing="0" w:line="348" w:lineRule="auto"/>
              <w:ind w:left="0" w:leftChars="0" w:right="0" w:rightChars="0" w:firstLine="480" w:firstLineChars="200"/>
              <w:rPr>
                <w:rFonts w:hint="default" w:ascii="Times New Roman" w:hAnsi="Times New Roman" w:eastAsia="宋体" w:cs="Times New Roman"/>
                <w:snapToGrid w:val="0"/>
                <w:color w:val="auto"/>
                <w:spacing w:val="0"/>
                <w:kern w:val="0"/>
                <w:position w:val="0"/>
                <w:sz w:val="24"/>
                <w:szCs w:val="20"/>
              </w:rPr>
            </w:pPr>
            <w:r>
              <w:rPr>
                <w:rFonts w:hint="default" w:ascii="Times New Roman" w:hAnsi="Times New Roman" w:eastAsia="宋体" w:cs="Times New Roman"/>
                <w:snapToGrid w:val="0"/>
                <w:color w:val="auto"/>
                <w:spacing w:val="0"/>
                <w:kern w:val="0"/>
                <w:position w:val="0"/>
                <w:sz w:val="24"/>
                <w:szCs w:val="20"/>
              </w:rPr>
              <w:t>根据《环境影响评价技术导则声环境》（HJ2.4-2021）进行预测。</w:t>
            </w:r>
          </w:p>
          <w:p w14:paraId="7E40D0FC">
            <w:pPr>
              <w:pStyle w:val="47"/>
              <w:pageBreakBefore w:val="0"/>
              <w:bidi w:val="0"/>
              <w:adjustRightInd w:val="0"/>
              <w:snapToGrid w:val="0"/>
              <w:spacing w:beforeAutospacing="0" w:afterAutospacing="0"/>
              <w:ind w:left="0" w:leftChars="0" w:right="0" w:rightChars="0" w:firstLine="482" w:firstLineChars="200"/>
              <w:rPr>
                <w:rFonts w:hint="default" w:ascii="Times New Roman" w:hAnsi="Times New Roman" w:eastAsia="宋体" w:cs="Times New Roman"/>
                <w:b/>
                <w:bCs w:val="0"/>
                <w:color w:val="auto"/>
                <w:spacing w:val="0"/>
                <w:kern w:val="0"/>
                <w:position w:val="0"/>
                <w:lang w:val="en-US" w:eastAsia="zh-CN"/>
              </w:rPr>
            </w:pPr>
            <w:r>
              <w:rPr>
                <w:rFonts w:hint="default" w:ascii="Times New Roman" w:hAnsi="Times New Roman" w:eastAsia="宋体" w:cs="Times New Roman"/>
                <w:b/>
                <w:bCs w:val="0"/>
                <w:color w:val="auto"/>
                <w:spacing w:val="0"/>
                <w:kern w:val="0"/>
                <w:position w:val="0"/>
                <w:lang w:val="en-US" w:eastAsia="zh-CN"/>
              </w:rPr>
              <w:t>3、预测结果及分析</w:t>
            </w:r>
          </w:p>
          <w:p w14:paraId="2B410625">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position w:val="0"/>
                <w:sz w:val="21"/>
                <w:szCs w:val="21"/>
                <w:lang w:val="en-US" w:eastAsia="zh-CN"/>
              </w:rPr>
            </w:pPr>
            <w:r>
              <w:rPr>
                <w:rFonts w:hint="default" w:ascii="Times New Roman" w:hAnsi="Times New Roman" w:eastAsia="宋体" w:cs="Times New Roman"/>
                <w:b/>
                <w:bCs/>
                <w:color w:val="auto"/>
                <w:spacing w:val="0"/>
                <w:kern w:val="0"/>
                <w:position w:val="0"/>
                <w:sz w:val="21"/>
                <w:szCs w:val="21"/>
                <w:lang w:val="en-US" w:eastAsia="zh-CN" w:bidi="ar-SA"/>
              </w:rPr>
              <w:t>表4-</w:t>
            </w:r>
            <w:r>
              <w:rPr>
                <w:rFonts w:hint="eastAsia" w:cs="Times New Roman"/>
                <w:b/>
                <w:bCs/>
                <w:color w:val="auto"/>
                <w:spacing w:val="0"/>
                <w:kern w:val="0"/>
                <w:position w:val="0"/>
                <w:sz w:val="21"/>
                <w:szCs w:val="21"/>
                <w:lang w:val="en-US" w:eastAsia="zh-CN" w:bidi="ar-SA"/>
              </w:rPr>
              <w:t>11</w:t>
            </w:r>
            <w:r>
              <w:rPr>
                <w:rFonts w:hint="default" w:ascii="Times New Roman" w:hAnsi="Times New Roman" w:eastAsia="宋体" w:cs="Times New Roman"/>
                <w:b/>
                <w:bCs/>
                <w:color w:val="auto"/>
                <w:spacing w:val="0"/>
                <w:kern w:val="0"/>
                <w:position w:val="0"/>
                <w:sz w:val="21"/>
                <w:szCs w:val="21"/>
                <w:lang w:val="en-US" w:eastAsia="zh-CN"/>
              </w:rPr>
              <w:t>工业企业声环境保护目标噪声预测结果与达标分析表</w:t>
            </w:r>
          </w:p>
          <w:tbl>
            <w:tblPr>
              <w:tblStyle w:val="28"/>
              <w:tblW w:w="5000"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60"/>
              <w:gridCol w:w="934"/>
              <w:gridCol w:w="934"/>
              <w:gridCol w:w="936"/>
              <w:gridCol w:w="929"/>
              <w:gridCol w:w="1107"/>
              <w:gridCol w:w="1122"/>
              <w:gridCol w:w="647"/>
            </w:tblGrid>
            <w:tr w14:paraId="6FCFD32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560" w:type="dxa"/>
                  <w:vMerge w:val="restart"/>
                  <w:tcBorders>
                    <w:tl2br w:val="nil"/>
                    <w:tr2bl w:val="nil"/>
                  </w:tcBorders>
                  <w:shd w:val="clear" w:color="auto" w:fill="auto"/>
                  <w:vAlign w:val="center"/>
                </w:tcPr>
                <w:p w14:paraId="56E28A55">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预测方位</w:t>
                  </w:r>
                </w:p>
              </w:tc>
              <w:tc>
                <w:tcPr>
                  <w:tcW w:w="2804" w:type="dxa"/>
                  <w:gridSpan w:val="3"/>
                  <w:tcBorders>
                    <w:tl2br w:val="nil"/>
                    <w:tr2bl w:val="nil"/>
                  </w:tcBorders>
                  <w:shd w:val="clear" w:color="auto" w:fill="auto"/>
                  <w:vAlign w:val="center"/>
                </w:tcPr>
                <w:p w14:paraId="23FD2C8B">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lang w:val="en-US" w:eastAsia="zh-CN"/>
                    </w:rPr>
                    <w:t>最大值点</w:t>
                  </w:r>
                  <w:r>
                    <w:rPr>
                      <w:rFonts w:hint="default" w:ascii="Times New Roman" w:hAnsi="Times New Roman" w:eastAsia="宋体" w:cs="Times New Roman"/>
                      <w:b/>
                      <w:color w:val="auto"/>
                      <w:spacing w:val="0"/>
                      <w:kern w:val="0"/>
                      <w:position w:val="0"/>
                      <w:sz w:val="21"/>
                      <w:szCs w:val="21"/>
                    </w:rPr>
                    <w:t>空间相对位置/m</w:t>
                  </w:r>
                </w:p>
              </w:tc>
              <w:tc>
                <w:tcPr>
                  <w:tcW w:w="929" w:type="dxa"/>
                  <w:vMerge w:val="restart"/>
                  <w:tcBorders>
                    <w:tl2br w:val="nil"/>
                    <w:tr2bl w:val="nil"/>
                  </w:tcBorders>
                  <w:shd w:val="clear" w:color="auto" w:fill="auto"/>
                  <w:vAlign w:val="center"/>
                </w:tcPr>
                <w:p w14:paraId="1369FAE9">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时段</w:t>
                  </w:r>
                </w:p>
              </w:tc>
              <w:tc>
                <w:tcPr>
                  <w:tcW w:w="1107" w:type="dxa"/>
                  <w:vMerge w:val="restart"/>
                  <w:tcBorders>
                    <w:tl2br w:val="nil"/>
                    <w:tr2bl w:val="nil"/>
                  </w:tcBorders>
                  <w:shd w:val="clear" w:color="auto" w:fill="auto"/>
                  <w:vAlign w:val="center"/>
                </w:tcPr>
                <w:p w14:paraId="73928718">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贡献值（dB(A)）</w:t>
                  </w:r>
                </w:p>
              </w:tc>
              <w:tc>
                <w:tcPr>
                  <w:tcW w:w="1122" w:type="dxa"/>
                  <w:vMerge w:val="restart"/>
                  <w:tcBorders>
                    <w:tl2br w:val="nil"/>
                    <w:tr2bl w:val="nil"/>
                  </w:tcBorders>
                  <w:shd w:val="clear" w:color="auto" w:fill="auto"/>
                  <w:vAlign w:val="center"/>
                </w:tcPr>
                <w:p w14:paraId="564DEAEB">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标准限值（dB(A)）</w:t>
                  </w:r>
                </w:p>
              </w:tc>
              <w:tc>
                <w:tcPr>
                  <w:tcW w:w="647" w:type="dxa"/>
                  <w:vMerge w:val="restart"/>
                  <w:tcBorders>
                    <w:tl2br w:val="nil"/>
                    <w:tr2bl w:val="nil"/>
                  </w:tcBorders>
                  <w:shd w:val="clear" w:color="auto" w:fill="auto"/>
                  <w:vAlign w:val="center"/>
                </w:tcPr>
                <w:p w14:paraId="34186FD1">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达标情况</w:t>
                  </w:r>
                </w:p>
              </w:tc>
            </w:tr>
            <w:tr w14:paraId="6116312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560" w:type="dxa"/>
                  <w:vMerge w:val="continue"/>
                  <w:tcBorders>
                    <w:tl2br w:val="nil"/>
                    <w:tr2bl w:val="nil"/>
                  </w:tcBorders>
                  <w:shd w:val="clear" w:color="auto" w:fill="auto"/>
                  <w:vAlign w:val="center"/>
                </w:tcPr>
                <w:p w14:paraId="13F60F34">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p>
              </w:tc>
              <w:tc>
                <w:tcPr>
                  <w:tcW w:w="934" w:type="dxa"/>
                  <w:tcBorders>
                    <w:tl2br w:val="nil"/>
                    <w:tr2bl w:val="nil"/>
                  </w:tcBorders>
                  <w:shd w:val="clear" w:color="auto" w:fill="auto"/>
                  <w:vAlign w:val="center"/>
                </w:tcPr>
                <w:p w14:paraId="39BB4782">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X</w:t>
                  </w:r>
                </w:p>
              </w:tc>
              <w:tc>
                <w:tcPr>
                  <w:tcW w:w="934" w:type="dxa"/>
                  <w:tcBorders>
                    <w:tl2br w:val="nil"/>
                    <w:tr2bl w:val="nil"/>
                  </w:tcBorders>
                  <w:shd w:val="clear" w:color="auto" w:fill="auto"/>
                  <w:vAlign w:val="center"/>
                </w:tcPr>
                <w:p w14:paraId="2585432C">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Y</w:t>
                  </w:r>
                </w:p>
              </w:tc>
              <w:tc>
                <w:tcPr>
                  <w:tcW w:w="936" w:type="dxa"/>
                  <w:tcBorders>
                    <w:tl2br w:val="nil"/>
                    <w:tr2bl w:val="nil"/>
                  </w:tcBorders>
                  <w:shd w:val="clear" w:color="auto" w:fill="auto"/>
                  <w:vAlign w:val="center"/>
                </w:tcPr>
                <w:p w14:paraId="1DC752E4">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Z</w:t>
                  </w:r>
                </w:p>
              </w:tc>
              <w:tc>
                <w:tcPr>
                  <w:tcW w:w="929" w:type="dxa"/>
                  <w:vMerge w:val="continue"/>
                  <w:tcBorders>
                    <w:tl2br w:val="nil"/>
                    <w:tr2bl w:val="nil"/>
                  </w:tcBorders>
                  <w:shd w:val="clear" w:color="auto" w:fill="auto"/>
                  <w:vAlign w:val="center"/>
                </w:tcPr>
                <w:p w14:paraId="14108C41">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p>
              </w:tc>
              <w:tc>
                <w:tcPr>
                  <w:tcW w:w="1107" w:type="dxa"/>
                  <w:vMerge w:val="continue"/>
                  <w:tcBorders>
                    <w:tl2br w:val="nil"/>
                    <w:tr2bl w:val="nil"/>
                  </w:tcBorders>
                  <w:shd w:val="clear" w:color="auto" w:fill="auto"/>
                  <w:vAlign w:val="center"/>
                </w:tcPr>
                <w:p w14:paraId="22588913">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p>
              </w:tc>
              <w:tc>
                <w:tcPr>
                  <w:tcW w:w="1122" w:type="dxa"/>
                  <w:vMerge w:val="continue"/>
                  <w:tcBorders>
                    <w:tl2br w:val="nil"/>
                    <w:tr2bl w:val="nil"/>
                  </w:tcBorders>
                  <w:shd w:val="clear" w:color="auto" w:fill="auto"/>
                  <w:vAlign w:val="center"/>
                </w:tcPr>
                <w:p w14:paraId="618DC680">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p>
              </w:tc>
              <w:tc>
                <w:tcPr>
                  <w:tcW w:w="647" w:type="dxa"/>
                  <w:vMerge w:val="continue"/>
                  <w:tcBorders>
                    <w:tl2br w:val="nil"/>
                    <w:tr2bl w:val="nil"/>
                  </w:tcBorders>
                  <w:shd w:val="clear" w:color="auto" w:fill="auto"/>
                  <w:vAlign w:val="center"/>
                </w:tcPr>
                <w:p w14:paraId="6BF32A18">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b/>
                      <w:bCs/>
                      <w:color w:val="auto"/>
                      <w:spacing w:val="0"/>
                      <w:kern w:val="0"/>
                      <w:position w:val="0"/>
                      <w:sz w:val="21"/>
                      <w:szCs w:val="21"/>
                    </w:rPr>
                  </w:pPr>
                </w:p>
              </w:tc>
            </w:tr>
            <w:tr w14:paraId="576B3B0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560" w:type="dxa"/>
                  <w:vMerge w:val="restart"/>
                  <w:tcBorders>
                    <w:tl2br w:val="nil"/>
                    <w:tr2bl w:val="nil"/>
                  </w:tcBorders>
                  <w:shd w:val="clear" w:color="auto" w:fill="auto"/>
                  <w:vAlign w:val="center"/>
                </w:tcPr>
                <w:p w14:paraId="18E77D8E">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东侧</w:t>
                  </w:r>
                </w:p>
              </w:tc>
              <w:tc>
                <w:tcPr>
                  <w:tcW w:w="934" w:type="dxa"/>
                  <w:tcBorders>
                    <w:tl2br w:val="nil"/>
                    <w:tr2bl w:val="nil"/>
                  </w:tcBorders>
                  <w:shd w:val="clear" w:color="auto" w:fill="auto"/>
                  <w:vAlign w:val="center"/>
                </w:tcPr>
                <w:p w14:paraId="6F2C64D1">
                  <w:pPr>
                    <w:pStyle w:val="36"/>
                    <w:bidi w:val="0"/>
                    <w:rPr>
                      <w:rFonts w:hint="default"/>
                    </w:rPr>
                  </w:pPr>
                  <w:r>
                    <w:t>43.6</w:t>
                  </w:r>
                </w:p>
              </w:tc>
              <w:tc>
                <w:tcPr>
                  <w:tcW w:w="934" w:type="dxa"/>
                  <w:tcBorders>
                    <w:tl2br w:val="nil"/>
                    <w:tr2bl w:val="nil"/>
                  </w:tcBorders>
                  <w:shd w:val="clear" w:color="auto" w:fill="auto"/>
                  <w:vAlign w:val="center"/>
                </w:tcPr>
                <w:p w14:paraId="762DD1DB">
                  <w:pPr>
                    <w:pStyle w:val="36"/>
                    <w:bidi w:val="0"/>
                    <w:rPr>
                      <w:rFonts w:hint="default"/>
                    </w:rPr>
                  </w:pPr>
                  <w:r>
                    <w:t>-23.9</w:t>
                  </w:r>
                </w:p>
              </w:tc>
              <w:tc>
                <w:tcPr>
                  <w:tcW w:w="936" w:type="dxa"/>
                  <w:tcBorders>
                    <w:tl2br w:val="nil"/>
                    <w:tr2bl w:val="nil"/>
                  </w:tcBorders>
                  <w:shd w:val="clear" w:color="auto" w:fill="auto"/>
                  <w:vAlign w:val="center"/>
                </w:tcPr>
                <w:p w14:paraId="5F888DDC">
                  <w:pPr>
                    <w:pStyle w:val="36"/>
                    <w:bidi w:val="0"/>
                    <w:rPr>
                      <w:rFonts w:hint="default"/>
                      <w:lang w:val="en-US" w:eastAsia="zh-CN"/>
                    </w:rPr>
                  </w:pPr>
                  <w:r>
                    <w:t>1.2</w:t>
                  </w:r>
                </w:p>
              </w:tc>
              <w:tc>
                <w:tcPr>
                  <w:tcW w:w="929" w:type="dxa"/>
                  <w:tcBorders>
                    <w:tl2br w:val="nil"/>
                    <w:tr2bl w:val="nil"/>
                  </w:tcBorders>
                  <w:shd w:val="clear" w:color="auto" w:fill="auto"/>
                  <w:vAlign w:val="center"/>
                </w:tcPr>
                <w:p w14:paraId="797DC275">
                  <w:pPr>
                    <w:pStyle w:val="36"/>
                    <w:bidi w:val="0"/>
                    <w:rPr>
                      <w:rFonts w:hint="default"/>
                    </w:rPr>
                  </w:pPr>
                  <w:r>
                    <w:rPr>
                      <w:rFonts w:hint="default"/>
                    </w:rPr>
                    <w:t>昼间</w:t>
                  </w:r>
                </w:p>
              </w:tc>
              <w:tc>
                <w:tcPr>
                  <w:tcW w:w="1107" w:type="dxa"/>
                  <w:tcBorders>
                    <w:tl2br w:val="nil"/>
                    <w:tr2bl w:val="nil"/>
                  </w:tcBorders>
                  <w:shd w:val="clear" w:color="auto" w:fill="auto"/>
                  <w:vAlign w:val="center"/>
                </w:tcPr>
                <w:p w14:paraId="2855C7DD">
                  <w:pPr>
                    <w:pStyle w:val="36"/>
                    <w:bidi w:val="0"/>
                    <w:rPr>
                      <w:rFonts w:hint="default"/>
                      <w:lang w:val="en-US" w:eastAsia="zh-CN"/>
                    </w:rPr>
                  </w:pPr>
                  <w:r>
                    <w:rPr>
                      <w:rFonts w:hint="eastAsia"/>
                    </w:rPr>
                    <w:t>57.2</w:t>
                  </w:r>
                </w:p>
              </w:tc>
              <w:tc>
                <w:tcPr>
                  <w:tcW w:w="1122" w:type="dxa"/>
                  <w:tcBorders>
                    <w:tl2br w:val="nil"/>
                    <w:tr2bl w:val="nil"/>
                  </w:tcBorders>
                  <w:shd w:val="clear" w:color="auto" w:fill="auto"/>
                  <w:vAlign w:val="center"/>
                </w:tcPr>
                <w:p w14:paraId="44DED8D3">
                  <w:pPr>
                    <w:pStyle w:val="36"/>
                    <w:bidi w:val="0"/>
                    <w:rPr>
                      <w:rFonts w:hint="default"/>
                    </w:rPr>
                  </w:pPr>
                  <w:r>
                    <w:rPr>
                      <w:rFonts w:hint="default"/>
                    </w:rPr>
                    <w:t>65</w:t>
                  </w:r>
                </w:p>
              </w:tc>
              <w:tc>
                <w:tcPr>
                  <w:tcW w:w="647" w:type="dxa"/>
                  <w:tcBorders>
                    <w:tl2br w:val="nil"/>
                    <w:tr2bl w:val="nil"/>
                  </w:tcBorders>
                  <w:shd w:val="clear" w:color="auto" w:fill="auto"/>
                  <w:vAlign w:val="center"/>
                </w:tcPr>
                <w:p w14:paraId="17603B76">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r w14:paraId="363F6E7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0" w:type="dxa"/>
                  <w:vMerge w:val="continue"/>
                  <w:tcBorders>
                    <w:tl2br w:val="nil"/>
                    <w:tr2bl w:val="nil"/>
                  </w:tcBorders>
                  <w:shd w:val="clear" w:color="auto" w:fill="auto"/>
                  <w:vAlign w:val="center"/>
                </w:tcPr>
                <w:p w14:paraId="32297EC1">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934" w:type="dxa"/>
                  <w:tcBorders>
                    <w:tl2br w:val="nil"/>
                    <w:tr2bl w:val="nil"/>
                  </w:tcBorders>
                  <w:shd w:val="clear" w:color="auto" w:fill="auto"/>
                  <w:vAlign w:val="center"/>
                </w:tcPr>
                <w:p w14:paraId="7A0E4B4B">
                  <w:pPr>
                    <w:pStyle w:val="36"/>
                    <w:bidi w:val="0"/>
                    <w:rPr>
                      <w:rFonts w:hint="default"/>
                    </w:rPr>
                  </w:pPr>
                  <w:r>
                    <w:t>43.6</w:t>
                  </w:r>
                </w:p>
              </w:tc>
              <w:tc>
                <w:tcPr>
                  <w:tcW w:w="934" w:type="dxa"/>
                  <w:tcBorders>
                    <w:tl2br w:val="nil"/>
                    <w:tr2bl w:val="nil"/>
                  </w:tcBorders>
                  <w:shd w:val="clear" w:color="auto" w:fill="auto"/>
                  <w:vAlign w:val="center"/>
                </w:tcPr>
                <w:p w14:paraId="13404EC4">
                  <w:pPr>
                    <w:pStyle w:val="36"/>
                    <w:bidi w:val="0"/>
                    <w:rPr>
                      <w:rFonts w:hint="default"/>
                    </w:rPr>
                  </w:pPr>
                  <w:r>
                    <w:t>-23.9</w:t>
                  </w:r>
                </w:p>
              </w:tc>
              <w:tc>
                <w:tcPr>
                  <w:tcW w:w="936" w:type="dxa"/>
                  <w:tcBorders>
                    <w:tl2br w:val="nil"/>
                    <w:tr2bl w:val="nil"/>
                  </w:tcBorders>
                  <w:shd w:val="clear" w:color="auto" w:fill="auto"/>
                  <w:vAlign w:val="center"/>
                </w:tcPr>
                <w:p w14:paraId="585DCCE4">
                  <w:pPr>
                    <w:pStyle w:val="36"/>
                    <w:bidi w:val="0"/>
                    <w:rPr>
                      <w:rFonts w:hint="default"/>
                    </w:rPr>
                  </w:pPr>
                  <w:r>
                    <w:t>1.2</w:t>
                  </w:r>
                </w:p>
              </w:tc>
              <w:tc>
                <w:tcPr>
                  <w:tcW w:w="929" w:type="dxa"/>
                  <w:tcBorders>
                    <w:tl2br w:val="nil"/>
                    <w:tr2bl w:val="nil"/>
                  </w:tcBorders>
                  <w:shd w:val="clear" w:color="auto" w:fill="auto"/>
                  <w:vAlign w:val="center"/>
                </w:tcPr>
                <w:p w14:paraId="7E6EB3CA">
                  <w:pPr>
                    <w:pStyle w:val="36"/>
                    <w:bidi w:val="0"/>
                    <w:rPr>
                      <w:rFonts w:hint="default"/>
                    </w:rPr>
                  </w:pPr>
                  <w:r>
                    <w:rPr>
                      <w:rFonts w:hint="default"/>
                    </w:rPr>
                    <w:t>夜间</w:t>
                  </w:r>
                </w:p>
              </w:tc>
              <w:tc>
                <w:tcPr>
                  <w:tcW w:w="1107" w:type="dxa"/>
                  <w:tcBorders>
                    <w:tl2br w:val="nil"/>
                    <w:tr2bl w:val="nil"/>
                  </w:tcBorders>
                  <w:shd w:val="clear" w:color="auto" w:fill="auto"/>
                  <w:vAlign w:val="center"/>
                </w:tcPr>
                <w:p w14:paraId="2A16BD51">
                  <w:pPr>
                    <w:pStyle w:val="36"/>
                    <w:bidi w:val="0"/>
                    <w:rPr>
                      <w:rFonts w:hint="default"/>
                      <w:lang w:val="en-US" w:eastAsia="zh-CN"/>
                    </w:rPr>
                  </w:pPr>
                  <w:r>
                    <w:rPr>
                      <w:rFonts w:hint="eastAsia"/>
                      <w:lang w:val="en-US" w:eastAsia="zh-CN"/>
                    </w:rPr>
                    <w:t>0</w:t>
                  </w:r>
                </w:p>
              </w:tc>
              <w:tc>
                <w:tcPr>
                  <w:tcW w:w="1122" w:type="dxa"/>
                  <w:tcBorders>
                    <w:tl2br w:val="nil"/>
                    <w:tr2bl w:val="nil"/>
                  </w:tcBorders>
                  <w:shd w:val="clear" w:color="auto" w:fill="auto"/>
                  <w:vAlign w:val="center"/>
                </w:tcPr>
                <w:p w14:paraId="669D8477">
                  <w:pPr>
                    <w:pStyle w:val="36"/>
                    <w:bidi w:val="0"/>
                    <w:rPr>
                      <w:rFonts w:hint="default"/>
                    </w:rPr>
                  </w:pPr>
                  <w:r>
                    <w:rPr>
                      <w:rFonts w:hint="default"/>
                    </w:rPr>
                    <w:t>55</w:t>
                  </w:r>
                </w:p>
              </w:tc>
              <w:tc>
                <w:tcPr>
                  <w:tcW w:w="647" w:type="dxa"/>
                  <w:tcBorders>
                    <w:tl2br w:val="nil"/>
                    <w:tr2bl w:val="nil"/>
                  </w:tcBorders>
                  <w:shd w:val="clear" w:color="auto" w:fill="auto"/>
                  <w:vAlign w:val="center"/>
                </w:tcPr>
                <w:p w14:paraId="6E87A127">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r w14:paraId="226F898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560" w:type="dxa"/>
                  <w:vMerge w:val="restart"/>
                  <w:tcBorders>
                    <w:tl2br w:val="nil"/>
                    <w:tr2bl w:val="nil"/>
                  </w:tcBorders>
                  <w:shd w:val="clear" w:color="auto" w:fill="auto"/>
                  <w:vAlign w:val="center"/>
                </w:tcPr>
                <w:p w14:paraId="04091A54">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南侧</w:t>
                  </w:r>
                </w:p>
              </w:tc>
              <w:tc>
                <w:tcPr>
                  <w:tcW w:w="934" w:type="dxa"/>
                  <w:tcBorders>
                    <w:tl2br w:val="nil"/>
                    <w:tr2bl w:val="nil"/>
                  </w:tcBorders>
                  <w:shd w:val="clear" w:color="auto" w:fill="auto"/>
                  <w:vAlign w:val="center"/>
                </w:tcPr>
                <w:p w14:paraId="4FDF8F4F">
                  <w:pPr>
                    <w:pStyle w:val="36"/>
                    <w:bidi w:val="0"/>
                    <w:rPr>
                      <w:rFonts w:hint="default"/>
                    </w:rPr>
                  </w:pPr>
                  <w:r>
                    <w:t>43.6</w:t>
                  </w:r>
                </w:p>
              </w:tc>
              <w:tc>
                <w:tcPr>
                  <w:tcW w:w="934" w:type="dxa"/>
                  <w:tcBorders>
                    <w:tl2br w:val="nil"/>
                    <w:tr2bl w:val="nil"/>
                  </w:tcBorders>
                  <w:shd w:val="clear" w:color="auto" w:fill="auto"/>
                  <w:vAlign w:val="center"/>
                </w:tcPr>
                <w:p w14:paraId="1827E590">
                  <w:pPr>
                    <w:pStyle w:val="36"/>
                    <w:bidi w:val="0"/>
                    <w:rPr>
                      <w:rFonts w:hint="default"/>
                    </w:rPr>
                  </w:pPr>
                  <w:r>
                    <w:t>-25.1</w:t>
                  </w:r>
                </w:p>
              </w:tc>
              <w:tc>
                <w:tcPr>
                  <w:tcW w:w="936" w:type="dxa"/>
                  <w:tcBorders>
                    <w:tl2br w:val="nil"/>
                    <w:tr2bl w:val="nil"/>
                  </w:tcBorders>
                  <w:shd w:val="clear" w:color="auto" w:fill="auto"/>
                  <w:vAlign w:val="center"/>
                </w:tcPr>
                <w:p w14:paraId="7A52C9EB">
                  <w:pPr>
                    <w:pStyle w:val="36"/>
                    <w:bidi w:val="0"/>
                    <w:rPr>
                      <w:rFonts w:hint="default"/>
                    </w:rPr>
                  </w:pPr>
                  <w:r>
                    <w:t>1.2</w:t>
                  </w:r>
                </w:p>
              </w:tc>
              <w:tc>
                <w:tcPr>
                  <w:tcW w:w="929" w:type="dxa"/>
                  <w:tcBorders>
                    <w:tl2br w:val="nil"/>
                    <w:tr2bl w:val="nil"/>
                  </w:tcBorders>
                  <w:shd w:val="clear" w:color="auto" w:fill="auto"/>
                  <w:vAlign w:val="center"/>
                </w:tcPr>
                <w:p w14:paraId="72D2E5D1">
                  <w:pPr>
                    <w:pStyle w:val="36"/>
                    <w:bidi w:val="0"/>
                    <w:rPr>
                      <w:rFonts w:hint="default"/>
                    </w:rPr>
                  </w:pPr>
                  <w:r>
                    <w:rPr>
                      <w:rFonts w:hint="default"/>
                    </w:rPr>
                    <w:t>昼间</w:t>
                  </w:r>
                </w:p>
              </w:tc>
              <w:tc>
                <w:tcPr>
                  <w:tcW w:w="1107" w:type="dxa"/>
                  <w:tcBorders>
                    <w:tl2br w:val="nil"/>
                    <w:tr2bl w:val="nil"/>
                  </w:tcBorders>
                  <w:shd w:val="clear" w:color="auto" w:fill="auto"/>
                  <w:vAlign w:val="center"/>
                </w:tcPr>
                <w:p w14:paraId="22584948">
                  <w:pPr>
                    <w:pStyle w:val="36"/>
                    <w:bidi w:val="0"/>
                    <w:rPr>
                      <w:rFonts w:hint="default"/>
                      <w:lang w:val="en-US" w:eastAsia="zh-CN"/>
                    </w:rPr>
                  </w:pPr>
                  <w:r>
                    <w:rPr>
                      <w:rFonts w:hint="eastAsia"/>
                      <w:lang w:val="en-US" w:eastAsia="zh-CN"/>
                    </w:rPr>
                    <w:t>62</w:t>
                  </w:r>
                  <w:r>
                    <w:rPr>
                      <w:rFonts w:hint="eastAsia"/>
                    </w:rPr>
                    <w:t>.3</w:t>
                  </w:r>
                </w:p>
              </w:tc>
              <w:tc>
                <w:tcPr>
                  <w:tcW w:w="1122" w:type="dxa"/>
                  <w:tcBorders>
                    <w:tl2br w:val="nil"/>
                    <w:tr2bl w:val="nil"/>
                  </w:tcBorders>
                  <w:shd w:val="clear" w:color="auto" w:fill="auto"/>
                  <w:vAlign w:val="center"/>
                </w:tcPr>
                <w:p w14:paraId="4BEADD5D">
                  <w:pPr>
                    <w:pStyle w:val="36"/>
                    <w:bidi w:val="0"/>
                    <w:rPr>
                      <w:rFonts w:hint="default"/>
                    </w:rPr>
                  </w:pPr>
                  <w:r>
                    <w:rPr>
                      <w:rFonts w:hint="default"/>
                    </w:rPr>
                    <w:t>65</w:t>
                  </w:r>
                </w:p>
              </w:tc>
              <w:tc>
                <w:tcPr>
                  <w:tcW w:w="647" w:type="dxa"/>
                  <w:tcBorders>
                    <w:tl2br w:val="nil"/>
                    <w:tr2bl w:val="nil"/>
                  </w:tcBorders>
                  <w:shd w:val="clear" w:color="auto" w:fill="auto"/>
                  <w:vAlign w:val="center"/>
                </w:tcPr>
                <w:p w14:paraId="41609DB0">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r w14:paraId="3B5A5521">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560" w:type="dxa"/>
                  <w:vMerge w:val="continue"/>
                  <w:tcBorders>
                    <w:tl2br w:val="nil"/>
                    <w:tr2bl w:val="nil"/>
                  </w:tcBorders>
                  <w:shd w:val="clear" w:color="auto" w:fill="auto"/>
                  <w:vAlign w:val="center"/>
                </w:tcPr>
                <w:p w14:paraId="16149544">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934" w:type="dxa"/>
                  <w:tcBorders>
                    <w:tl2br w:val="nil"/>
                    <w:tr2bl w:val="nil"/>
                  </w:tcBorders>
                  <w:shd w:val="clear" w:color="auto" w:fill="auto"/>
                  <w:vAlign w:val="center"/>
                </w:tcPr>
                <w:p w14:paraId="707D9416">
                  <w:pPr>
                    <w:pStyle w:val="36"/>
                    <w:bidi w:val="0"/>
                    <w:rPr>
                      <w:rFonts w:hint="default"/>
                    </w:rPr>
                  </w:pPr>
                  <w:r>
                    <w:t>43.6</w:t>
                  </w:r>
                </w:p>
              </w:tc>
              <w:tc>
                <w:tcPr>
                  <w:tcW w:w="934" w:type="dxa"/>
                  <w:tcBorders>
                    <w:tl2br w:val="nil"/>
                    <w:tr2bl w:val="nil"/>
                  </w:tcBorders>
                  <w:shd w:val="clear" w:color="auto" w:fill="auto"/>
                  <w:vAlign w:val="center"/>
                </w:tcPr>
                <w:p w14:paraId="4A658B0C">
                  <w:pPr>
                    <w:pStyle w:val="36"/>
                    <w:bidi w:val="0"/>
                    <w:rPr>
                      <w:rFonts w:hint="default"/>
                    </w:rPr>
                  </w:pPr>
                  <w:r>
                    <w:t>-25.1</w:t>
                  </w:r>
                </w:p>
              </w:tc>
              <w:tc>
                <w:tcPr>
                  <w:tcW w:w="936" w:type="dxa"/>
                  <w:tcBorders>
                    <w:tl2br w:val="nil"/>
                    <w:tr2bl w:val="nil"/>
                  </w:tcBorders>
                  <w:shd w:val="clear" w:color="auto" w:fill="auto"/>
                  <w:vAlign w:val="center"/>
                </w:tcPr>
                <w:p w14:paraId="05386F37">
                  <w:pPr>
                    <w:pStyle w:val="36"/>
                    <w:bidi w:val="0"/>
                    <w:rPr>
                      <w:rFonts w:hint="default"/>
                    </w:rPr>
                  </w:pPr>
                  <w:r>
                    <w:t>1.2</w:t>
                  </w:r>
                </w:p>
              </w:tc>
              <w:tc>
                <w:tcPr>
                  <w:tcW w:w="929" w:type="dxa"/>
                  <w:tcBorders>
                    <w:tl2br w:val="nil"/>
                    <w:tr2bl w:val="nil"/>
                  </w:tcBorders>
                  <w:shd w:val="clear" w:color="auto" w:fill="auto"/>
                  <w:vAlign w:val="center"/>
                </w:tcPr>
                <w:p w14:paraId="48389DD2">
                  <w:pPr>
                    <w:pStyle w:val="36"/>
                    <w:bidi w:val="0"/>
                    <w:rPr>
                      <w:rFonts w:hint="default"/>
                    </w:rPr>
                  </w:pPr>
                  <w:r>
                    <w:rPr>
                      <w:rFonts w:hint="default"/>
                    </w:rPr>
                    <w:t>夜间</w:t>
                  </w:r>
                </w:p>
              </w:tc>
              <w:tc>
                <w:tcPr>
                  <w:tcW w:w="1107" w:type="dxa"/>
                  <w:tcBorders>
                    <w:tl2br w:val="nil"/>
                    <w:tr2bl w:val="nil"/>
                  </w:tcBorders>
                  <w:shd w:val="clear" w:color="auto" w:fill="auto"/>
                  <w:vAlign w:val="center"/>
                </w:tcPr>
                <w:p w14:paraId="47B4A754">
                  <w:pPr>
                    <w:pStyle w:val="36"/>
                    <w:bidi w:val="0"/>
                    <w:rPr>
                      <w:rFonts w:hint="default"/>
                      <w:lang w:val="en-US" w:eastAsia="zh-CN"/>
                    </w:rPr>
                  </w:pPr>
                  <w:r>
                    <w:rPr>
                      <w:rFonts w:hint="eastAsia"/>
                      <w:lang w:val="en-US" w:eastAsia="zh-CN"/>
                    </w:rPr>
                    <w:t>0</w:t>
                  </w:r>
                </w:p>
              </w:tc>
              <w:tc>
                <w:tcPr>
                  <w:tcW w:w="1122" w:type="dxa"/>
                  <w:tcBorders>
                    <w:tl2br w:val="nil"/>
                    <w:tr2bl w:val="nil"/>
                  </w:tcBorders>
                  <w:shd w:val="clear" w:color="auto" w:fill="auto"/>
                  <w:vAlign w:val="center"/>
                </w:tcPr>
                <w:p w14:paraId="70FF2FA2">
                  <w:pPr>
                    <w:pStyle w:val="36"/>
                    <w:bidi w:val="0"/>
                    <w:rPr>
                      <w:rFonts w:hint="default"/>
                    </w:rPr>
                  </w:pPr>
                  <w:r>
                    <w:rPr>
                      <w:rFonts w:hint="default"/>
                    </w:rPr>
                    <w:t>55</w:t>
                  </w:r>
                </w:p>
              </w:tc>
              <w:tc>
                <w:tcPr>
                  <w:tcW w:w="647" w:type="dxa"/>
                  <w:tcBorders>
                    <w:tl2br w:val="nil"/>
                    <w:tr2bl w:val="nil"/>
                  </w:tcBorders>
                  <w:shd w:val="clear" w:color="auto" w:fill="auto"/>
                  <w:vAlign w:val="center"/>
                </w:tcPr>
                <w:p w14:paraId="216FCA0C">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r w14:paraId="04CBD726">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560" w:type="dxa"/>
                  <w:vMerge w:val="restart"/>
                  <w:tcBorders>
                    <w:tl2br w:val="nil"/>
                    <w:tr2bl w:val="nil"/>
                  </w:tcBorders>
                  <w:shd w:val="clear" w:color="auto" w:fill="auto"/>
                  <w:vAlign w:val="center"/>
                </w:tcPr>
                <w:p w14:paraId="1B16724E">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西侧</w:t>
                  </w:r>
                </w:p>
              </w:tc>
              <w:tc>
                <w:tcPr>
                  <w:tcW w:w="934" w:type="dxa"/>
                  <w:tcBorders>
                    <w:tl2br w:val="nil"/>
                    <w:tr2bl w:val="nil"/>
                  </w:tcBorders>
                  <w:shd w:val="clear" w:color="auto" w:fill="auto"/>
                  <w:vAlign w:val="center"/>
                </w:tcPr>
                <w:p w14:paraId="7929A034">
                  <w:pPr>
                    <w:pStyle w:val="36"/>
                    <w:bidi w:val="0"/>
                    <w:rPr>
                      <w:rFonts w:hint="default"/>
                    </w:rPr>
                  </w:pPr>
                  <w:r>
                    <w:t>-44</w:t>
                  </w:r>
                </w:p>
              </w:tc>
              <w:tc>
                <w:tcPr>
                  <w:tcW w:w="934" w:type="dxa"/>
                  <w:tcBorders>
                    <w:tl2br w:val="nil"/>
                    <w:tr2bl w:val="nil"/>
                  </w:tcBorders>
                  <w:shd w:val="clear" w:color="auto" w:fill="auto"/>
                  <w:vAlign w:val="center"/>
                </w:tcPr>
                <w:p w14:paraId="50BC1248">
                  <w:pPr>
                    <w:pStyle w:val="36"/>
                    <w:bidi w:val="0"/>
                    <w:rPr>
                      <w:rFonts w:hint="default"/>
                    </w:rPr>
                  </w:pPr>
                  <w:r>
                    <w:t>-17.6</w:t>
                  </w:r>
                </w:p>
              </w:tc>
              <w:tc>
                <w:tcPr>
                  <w:tcW w:w="936" w:type="dxa"/>
                  <w:tcBorders>
                    <w:tl2br w:val="nil"/>
                    <w:tr2bl w:val="nil"/>
                  </w:tcBorders>
                  <w:shd w:val="clear" w:color="auto" w:fill="auto"/>
                  <w:vAlign w:val="center"/>
                </w:tcPr>
                <w:p w14:paraId="0BBBF47E">
                  <w:pPr>
                    <w:pStyle w:val="36"/>
                    <w:bidi w:val="0"/>
                    <w:rPr>
                      <w:rFonts w:hint="default"/>
                    </w:rPr>
                  </w:pPr>
                  <w:r>
                    <w:t>1.2</w:t>
                  </w:r>
                </w:p>
              </w:tc>
              <w:tc>
                <w:tcPr>
                  <w:tcW w:w="929" w:type="dxa"/>
                  <w:tcBorders>
                    <w:tl2br w:val="nil"/>
                    <w:tr2bl w:val="nil"/>
                  </w:tcBorders>
                  <w:shd w:val="clear" w:color="auto" w:fill="auto"/>
                  <w:vAlign w:val="center"/>
                </w:tcPr>
                <w:p w14:paraId="43682465">
                  <w:pPr>
                    <w:pStyle w:val="36"/>
                    <w:bidi w:val="0"/>
                    <w:rPr>
                      <w:rFonts w:hint="default"/>
                    </w:rPr>
                  </w:pPr>
                  <w:r>
                    <w:rPr>
                      <w:rFonts w:hint="default"/>
                    </w:rPr>
                    <w:t>昼间</w:t>
                  </w:r>
                </w:p>
              </w:tc>
              <w:tc>
                <w:tcPr>
                  <w:tcW w:w="1107" w:type="dxa"/>
                  <w:tcBorders>
                    <w:tl2br w:val="nil"/>
                    <w:tr2bl w:val="nil"/>
                  </w:tcBorders>
                  <w:shd w:val="clear" w:color="auto" w:fill="auto"/>
                  <w:vAlign w:val="center"/>
                </w:tcPr>
                <w:p w14:paraId="34E70572">
                  <w:pPr>
                    <w:pStyle w:val="36"/>
                    <w:bidi w:val="0"/>
                    <w:rPr>
                      <w:rFonts w:hint="default"/>
                      <w:lang w:val="en-US" w:eastAsia="zh-CN"/>
                    </w:rPr>
                  </w:pPr>
                  <w:r>
                    <w:rPr>
                      <w:rFonts w:hint="eastAsia"/>
                    </w:rPr>
                    <w:t>58.8</w:t>
                  </w:r>
                </w:p>
              </w:tc>
              <w:tc>
                <w:tcPr>
                  <w:tcW w:w="1122" w:type="dxa"/>
                  <w:tcBorders>
                    <w:tl2br w:val="nil"/>
                    <w:tr2bl w:val="nil"/>
                  </w:tcBorders>
                  <w:shd w:val="clear" w:color="auto" w:fill="auto"/>
                  <w:vAlign w:val="center"/>
                </w:tcPr>
                <w:p w14:paraId="1CD18575">
                  <w:pPr>
                    <w:pStyle w:val="36"/>
                    <w:bidi w:val="0"/>
                    <w:rPr>
                      <w:rFonts w:hint="default"/>
                      <w:lang w:val="en-US" w:eastAsia="zh-CN"/>
                    </w:rPr>
                  </w:pPr>
                  <w:r>
                    <w:rPr>
                      <w:rFonts w:hint="default"/>
                    </w:rPr>
                    <w:t>65</w:t>
                  </w:r>
                </w:p>
              </w:tc>
              <w:tc>
                <w:tcPr>
                  <w:tcW w:w="647" w:type="dxa"/>
                  <w:tcBorders>
                    <w:tl2br w:val="nil"/>
                    <w:tr2bl w:val="nil"/>
                  </w:tcBorders>
                  <w:shd w:val="clear" w:color="auto" w:fill="auto"/>
                  <w:vAlign w:val="center"/>
                </w:tcPr>
                <w:p w14:paraId="7FDA10B8">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rPr>
                    <w:t>达标</w:t>
                  </w:r>
                </w:p>
              </w:tc>
            </w:tr>
            <w:tr w14:paraId="260A7A0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4" w:hRule="atLeast"/>
                <w:jc w:val="center"/>
              </w:trPr>
              <w:tc>
                <w:tcPr>
                  <w:tcW w:w="1560" w:type="dxa"/>
                  <w:vMerge w:val="continue"/>
                  <w:tcBorders>
                    <w:tl2br w:val="nil"/>
                    <w:tr2bl w:val="nil"/>
                  </w:tcBorders>
                  <w:shd w:val="clear" w:color="auto" w:fill="auto"/>
                  <w:vAlign w:val="center"/>
                </w:tcPr>
                <w:p w14:paraId="2BA1D530">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934" w:type="dxa"/>
                  <w:tcBorders>
                    <w:tl2br w:val="nil"/>
                    <w:tr2bl w:val="nil"/>
                  </w:tcBorders>
                  <w:shd w:val="clear" w:color="auto" w:fill="auto"/>
                  <w:vAlign w:val="center"/>
                </w:tcPr>
                <w:p w14:paraId="1184F8D8">
                  <w:pPr>
                    <w:pStyle w:val="36"/>
                    <w:bidi w:val="0"/>
                    <w:rPr>
                      <w:rFonts w:hint="default"/>
                    </w:rPr>
                  </w:pPr>
                  <w:r>
                    <w:t>-44</w:t>
                  </w:r>
                </w:p>
              </w:tc>
              <w:tc>
                <w:tcPr>
                  <w:tcW w:w="934" w:type="dxa"/>
                  <w:tcBorders>
                    <w:tl2br w:val="nil"/>
                    <w:tr2bl w:val="nil"/>
                  </w:tcBorders>
                  <w:shd w:val="clear" w:color="auto" w:fill="auto"/>
                  <w:vAlign w:val="center"/>
                </w:tcPr>
                <w:p w14:paraId="09286200">
                  <w:pPr>
                    <w:pStyle w:val="36"/>
                    <w:bidi w:val="0"/>
                    <w:rPr>
                      <w:rFonts w:hint="default"/>
                    </w:rPr>
                  </w:pPr>
                  <w:r>
                    <w:t>-17.6</w:t>
                  </w:r>
                </w:p>
              </w:tc>
              <w:tc>
                <w:tcPr>
                  <w:tcW w:w="936" w:type="dxa"/>
                  <w:tcBorders>
                    <w:tl2br w:val="nil"/>
                    <w:tr2bl w:val="nil"/>
                  </w:tcBorders>
                  <w:shd w:val="clear" w:color="auto" w:fill="auto"/>
                  <w:vAlign w:val="center"/>
                </w:tcPr>
                <w:p w14:paraId="07E42136">
                  <w:pPr>
                    <w:pStyle w:val="36"/>
                    <w:bidi w:val="0"/>
                    <w:rPr>
                      <w:rFonts w:hint="default"/>
                    </w:rPr>
                  </w:pPr>
                  <w:r>
                    <w:t>1.2</w:t>
                  </w:r>
                </w:p>
              </w:tc>
              <w:tc>
                <w:tcPr>
                  <w:tcW w:w="929" w:type="dxa"/>
                  <w:tcBorders>
                    <w:tl2br w:val="nil"/>
                    <w:tr2bl w:val="nil"/>
                  </w:tcBorders>
                  <w:shd w:val="clear" w:color="auto" w:fill="auto"/>
                  <w:vAlign w:val="center"/>
                </w:tcPr>
                <w:p w14:paraId="52D1552B">
                  <w:pPr>
                    <w:pStyle w:val="36"/>
                    <w:bidi w:val="0"/>
                    <w:rPr>
                      <w:rFonts w:hint="default"/>
                    </w:rPr>
                  </w:pPr>
                  <w:r>
                    <w:rPr>
                      <w:rFonts w:hint="default"/>
                    </w:rPr>
                    <w:t>夜间</w:t>
                  </w:r>
                </w:p>
              </w:tc>
              <w:tc>
                <w:tcPr>
                  <w:tcW w:w="1107" w:type="dxa"/>
                  <w:tcBorders>
                    <w:tl2br w:val="nil"/>
                    <w:tr2bl w:val="nil"/>
                  </w:tcBorders>
                  <w:shd w:val="clear" w:color="auto" w:fill="auto"/>
                  <w:vAlign w:val="center"/>
                </w:tcPr>
                <w:p w14:paraId="204E6E23">
                  <w:pPr>
                    <w:pStyle w:val="36"/>
                    <w:bidi w:val="0"/>
                    <w:rPr>
                      <w:rFonts w:hint="default"/>
                      <w:lang w:val="en-US" w:eastAsia="zh-CN"/>
                    </w:rPr>
                  </w:pPr>
                  <w:r>
                    <w:rPr>
                      <w:rFonts w:hint="eastAsia"/>
                      <w:lang w:val="en-US" w:eastAsia="zh-CN"/>
                    </w:rPr>
                    <w:t>0</w:t>
                  </w:r>
                </w:p>
              </w:tc>
              <w:tc>
                <w:tcPr>
                  <w:tcW w:w="1122" w:type="dxa"/>
                  <w:tcBorders>
                    <w:tl2br w:val="nil"/>
                    <w:tr2bl w:val="nil"/>
                  </w:tcBorders>
                  <w:shd w:val="clear" w:color="auto" w:fill="auto"/>
                  <w:vAlign w:val="center"/>
                </w:tcPr>
                <w:p w14:paraId="4E52DC5C">
                  <w:pPr>
                    <w:pStyle w:val="36"/>
                    <w:bidi w:val="0"/>
                    <w:rPr>
                      <w:rFonts w:hint="default"/>
                      <w:lang w:val="en-US" w:eastAsia="zh-CN"/>
                    </w:rPr>
                  </w:pPr>
                  <w:r>
                    <w:rPr>
                      <w:rFonts w:hint="default"/>
                    </w:rPr>
                    <w:t>55</w:t>
                  </w:r>
                </w:p>
              </w:tc>
              <w:tc>
                <w:tcPr>
                  <w:tcW w:w="647" w:type="dxa"/>
                  <w:tcBorders>
                    <w:tl2br w:val="nil"/>
                    <w:tr2bl w:val="nil"/>
                  </w:tcBorders>
                  <w:shd w:val="clear" w:color="auto" w:fill="auto"/>
                  <w:vAlign w:val="center"/>
                </w:tcPr>
                <w:p w14:paraId="55694C56">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rPr>
                    <w:t>达标</w:t>
                  </w:r>
                </w:p>
              </w:tc>
            </w:tr>
            <w:tr w14:paraId="654321B2">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4" w:hRule="atLeast"/>
                <w:jc w:val="center"/>
              </w:trPr>
              <w:tc>
                <w:tcPr>
                  <w:tcW w:w="1560" w:type="dxa"/>
                  <w:vMerge w:val="restart"/>
                  <w:tcBorders>
                    <w:tl2br w:val="nil"/>
                    <w:tr2bl w:val="nil"/>
                  </w:tcBorders>
                  <w:shd w:val="clear" w:color="auto" w:fill="auto"/>
                  <w:vAlign w:val="center"/>
                </w:tcPr>
                <w:p w14:paraId="094ADD9A">
                  <w:pPr>
                    <w:pageBreakBefore w:val="0"/>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北侧</w:t>
                  </w:r>
                </w:p>
              </w:tc>
              <w:tc>
                <w:tcPr>
                  <w:tcW w:w="934" w:type="dxa"/>
                  <w:tcBorders>
                    <w:tl2br w:val="nil"/>
                    <w:tr2bl w:val="nil"/>
                  </w:tcBorders>
                  <w:shd w:val="clear" w:color="auto" w:fill="auto"/>
                  <w:vAlign w:val="center"/>
                </w:tcPr>
                <w:p w14:paraId="16B5A852">
                  <w:pPr>
                    <w:pStyle w:val="36"/>
                    <w:bidi w:val="0"/>
                    <w:rPr>
                      <w:rFonts w:hint="default"/>
                    </w:rPr>
                  </w:pPr>
                  <w:r>
                    <w:t>42.3</w:t>
                  </w:r>
                </w:p>
              </w:tc>
              <w:tc>
                <w:tcPr>
                  <w:tcW w:w="934" w:type="dxa"/>
                  <w:tcBorders>
                    <w:tl2br w:val="nil"/>
                    <w:tr2bl w:val="nil"/>
                  </w:tcBorders>
                  <w:shd w:val="clear" w:color="auto" w:fill="auto"/>
                  <w:vAlign w:val="center"/>
                </w:tcPr>
                <w:p w14:paraId="0C0277FE">
                  <w:pPr>
                    <w:pStyle w:val="36"/>
                    <w:bidi w:val="0"/>
                    <w:rPr>
                      <w:rFonts w:hint="default"/>
                    </w:rPr>
                  </w:pPr>
                  <w:r>
                    <w:t>18.2</w:t>
                  </w:r>
                </w:p>
              </w:tc>
              <w:tc>
                <w:tcPr>
                  <w:tcW w:w="936" w:type="dxa"/>
                  <w:tcBorders>
                    <w:tl2br w:val="nil"/>
                    <w:tr2bl w:val="nil"/>
                  </w:tcBorders>
                  <w:shd w:val="clear" w:color="auto" w:fill="auto"/>
                  <w:vAlign w:val="center"/>
                </w:tcPr>
                <w:p w14:paraId="62810041">
                  <w:pPr>
                    <w:pStyle w:val="36"/>
                    <w:bidi w:val="0"/>
                    <w:rPr>
                      <w:rFonts w:hint="default"/>
                      <w:lang w:val="en-US" w:eastAsia="zh-CN"/>
                    </w:rPr>
                  </w:pPr>
                  <w:r>
                    <w:t>1.2</w:t>
                  </w:r>
                </w:p>
              </w:tc>
              <w:tc>
                <w:tcPr>
                  <w:tcW w:w="929" w:type="dxa"/>
                  <w:tcBorders>
                    <w:tl2br w:val="nil"/>
                    <w:tr2bl w:val="nil"/>
                  </w:tcBorders>
                  <w:shd w:val="clear" w:color="auto" w:fill="auto"/>
                  <w:vAlign w:val="center"/>
                </w:tcPr>
                <w:p w14:paraId="48670FFB">
                  <w:pPr>
                    <w:pStyle w:val="36"/>
                    <w:bidi w:val="0"/>
                    <w:rPr>
                      <w:rFonts w:hint="default"/>
                    </w:rPr>
                  </w:pPr>
                  <w:r>
                    <w:rPr>
                      <w:rFonts w:hint="default"/>
                    </w:rPr>
                    <w:t>昼间</w:t>
                  </w:r>
                </w:p>
              </w:tc>
              <w:tc>
                <w:tcPr>
                  <w:tcW w:w="1107" w:type="dxa"/>
                  <w:tcBorders>
                    <w:tl2br w:val="nil"/>
                    <w:tr2bl w:val="nil"/>
                  </w:tcBorders>
                  <w:shd w:val="clear" w:color="auto" w:fill="auto"/>
                  <w:vAlign w:val="center"/>
                </w:tcPr>
                <w:p w14:paraId="111ED06B">
                  <w:pPr>
                    <w:pStyle w:val="36"/>
                    <w:bidi w:val="0"/>
                    <w:rPr>
                      <w:rFonts w:hint="default"/>
                    </w:rPr>
                  </w:pPr>
                  <w:r>
                    <w:rPr>
                      <w:rFonts w:hint="eastAsia"/>
                      <w:lang w:val="en-US" w:eastAsia="zh-CN"/>
                    </w:rPr>
                    <w:t>55</w:t>
                  </w:r>
                  <w:r>
                    <w:rPr>
                      <w:rFonts w:hint="eastAsia"/>
                    </w:rPr>
                    <w:t>.2</w:t>
                  </w:r>
                </w:p>
              </w:tc>
              <w:tc>
                <w:tcPr>
                  <w:tcW w:w="1122" w:type="dxa"/>
                  <w:tcBorders>
                    <w:tl2br w:val="nil"/>
                    <w:tr2bl w:val="nil"/>
                  </w:tcBorders>
                  <w:shd w:val="clear" w:color="auto" w:fill="auto"/>
                  <w:vAlign w:val="center"/>
                </w:tcPr>
                <w:p w14:paraId="7910B205">
                  <w:pPr>
                    <w:pStyle w:val="36"/>
                    <w:bidi w:val="0"/>
                    <w:rPr>
                      <w:rFonts w:hint="default"/>
                    </w:rPr>
                  </w:pPr>
                  <w:r>
                    <w:rPr>
                      <w:rFonts w:hint="default"/>
                    </w:rPr>
                    <w:t>65</w:t>
                  </w:r>
                </w:p>
              </w:tc>
              <w:tc>
                <w:tcPr>
                  <w:tcW w:w="647" w:type="dxa"/>
                  <w:tcBorders>
                    <w:tl2br w:val="nil"/>
                    <w:tr2bl w:val="nil"/>
                  </w:tcBorders>
                  <w:shd w:val="clear" w:color="auto" w:fill="auto"/>
                  <w:vAlign w:val="center"/>
                </w:tcPr>
                <w:p w14:paraId="251DF5DE">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r w14:paraId="75D34F3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4" w:hRule="atLeast"/>
                <w:jc w:val="center"/>
              </w:trPr>
              <w:tc>
                <w:tcPr>
                  <w:tcW w:w="1560" w:type="dxa"/>
                  <w:vMerge w:val="continue"/>
                  <w:tcBorders>
                    <w:tl2br w:val="nil"/>
                    <w:tr2bl w:val="nil"/>
                  </w:tcBorders>
                  <w:shd w:val="clear" w:color="auto" w:fill="auto"/>
                  <w:vAlign w:val="center"/>
                </w:tcPr>
                <w:p w14:paraId="3901071A">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p>
              </w:tc>
              <w:tc>
                <w:tcPr>
                  <w:tcW w:w="934" w:type="dxa"/>
                  <w:tcBorders>
                    <w:tl2br w:val="nil"/>
                    <w:tr2bl w:val="nil"/>
                  </w:tcBorders>
                  <w:shd w:val="clear" w:color="auto" w:fill="auto"/>
                  <w:vAlign w:val="center"/>
                </w:tcPr>
                <w:p w14:paraId="6BBC85FB">
                  <w:pPr>
                    <w:pStyle w:val="36"/>
                    <w:bidi w:val="0"/>
                    <w:rPr>
                      <w:rFonts w:hint="default"/>
                    </w:rPr>
                  </w:pPr>
                  <w:r>
                    <w:t>42.3</w:t>
                  </w:r>
                </w:p>
              </w:tc>
              <w:tc>
                <w:tcPr>
                  <w:tcW w:w="934" w:type="dxa"/>
                  <w:tcBorders>
                    <w:tl2br w:val="nil"/>
                    <w:tr2bl w:val="nil"/>
                  </w:tcBorders>
                  <w:shd w:val="clear" w:color="auto" w:fill="auto"/>
                  <w:vAlign w:val="center"/>
                </w:tcPr>
                <w:p w14:paraId="3BB0775F">
                  <w:pPr>
                    <w:pStyle w:val="36"/>
                    <w:bidi w:val="0"/>
                    <w:rPr>
                      <w:rFonts w:hint="default"/>
                    </w:rPr>
                  </w:pPr>
                  <w:r>
                    <w:t>18.2</w:t>
                  </w:r>
                </w:p>
              </w:tc>
              <w:tc>
                <w:tcPr>
                  <w:tcW w:w="936" w:type="dxa"/>
                  <w:tcBorders>
                    <w:tl2br w:val="nil"/>
                    <w:tr2bl w:val="nil"/>
                  </w:tcBorders>
                  <w:shd w:val="clear" w:color="auto" w:fill="auto"/>
                  <w:vAlign w:val="center"/>
                </w:tcPr>
                <w:p w14:paraId="2982BC2E">
                  <w:pPr>
                    <w:pStyle w:val="36"/>
                    <w:bidi w:val="0"/>
                    <w:rPr>
                      <w:rFonts w:hint="default"/>
                      <w:lang w:val="en-US" w:eastAsia="zh-CN"/>
                    </w:rPr>
                  </w:pPr>
                  <w:r>
                    <w:t>1.2</w:t>
                  </w:r>
                </w:p>
              </w:tc>
              <w:tc>
                <w:tcPr>
                  <w:tcW w:w="929" w:type="dxa"/>
                  <w:tcBorders>
                    <w:tl2br w:val="nil"/>
                    <w:tr2bl w:val="nil"/>
                  </w:tcBorders>
                  <w:shd w:val="clear" w:color="auto" w:fill="auto"/>
                  <w:vAlign w:val="center"/>
                </w:tcPr>
                <w:p w14:paraId="438160A5">
                  <w:pPr>
                    <w:pStyle w:val="36"/>
                    <w:bidi w:val="0"/>
                    <w:rPr>
                      <w:rFonts w:hint="default"/>
                    </w:rPr>
                  </w:pPr>
                  <w:r>
                    <w:rPr>
                      <w:rFonts w:hint="default"/>
                    </w:rPr>
                    <w:t>夜间</w:t>
                  </w:r>
                </w:p>
              </w:tc>
              <w:tc>
                <w:tcPr>
                  <w:tcW w:w="1107" w:type="dxa"/>
                  <w:tcBorders>
                    <w:tl2br w:val="nil"/>
                    <w:tr2bl w:val="nil"/>
                  </w:tcBorders>
                  <w:shd w:val="clear" w:color="auto" w:fill="auto"/>
                  <w:vAlign w:val="center"/>
                </w:tcPr>
                <w:p w14:paraId="57DCDC97">
                  <w:pPr>
                    <w:pStyle w:val="36"/>
                    <w:bidi w:val="0"/>
                    <w:rPr>
                      <w:rFonts w:hint="default"/>
                    </w:rPr>
                  </w:pPr>
                  <w:r>
                    <w:rPr>
                      <w:rFonts w:hint="eastAsia"/>
                      <w:lang w:val="en-US" w:eastAsia="zh-CN"/>
                    </w:rPr>
                    <w:t>0</w:t>
                  </w:r>
                </w:p>
              </w:tc>
              <w:tc>
                <w:tcPr>
                  <w:tcW w:w="1122" w:type="dxa"/>
                  <w:tcBorders>
                    <w:tl2br w:val="nil"/>
                    <w:tr2bl w:val="nil"/>
                  </w:tcBorders>
                  <w:shd w:val="clear" w:color="auto" w:fill="auto"/>
                  <w:vAlign w:val="center"/>
                </w:tcPr>
                <w:p w14:paraId="3A6529FF">
                  <w:pPr>
                    <w:pStyle w:val="36"/>
                    <w:bidi w:val="0"/>
                    <w:rPr>
                      <w:rFonts w:hint="default"/>
                    </w:rPr>
                  </w:pPr>
                  <w:r>
                    <w:rPr>
                      <w:rFonts w:hint="default"/>
                    </w:rPr>
                    <w:t>55</w:t>
                  </w:r>
                </w:p>
              </w:tc>
              <w:tc>
                <w:tcPr>
                  <w:tcW w:w="647" w:type="dxa"/>
                  <w:tcBorders>
                    <w:tl2br w:val="nil"/>
                    <w:tr2bl w:val="nil"/>
                  </w:tcBorders>
                  <w:shd w:val="clear" w:color="auto" w:fill="auto"/>
                  <w:vAlign w:val="center"/>
                </w:tcPr>
                <w:p w14:paraId="7AAE04F3">
                  <w:pPr>
                    <w:pageBreakBefore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达标</w:t>
                  </w:r>
                </w:p>
              </w:tc>
            </w:tr>
          </w:tbl>
          <w:p w14:paraId="0919803B">
            <w:pPr>
              <w:pageBreakBefore w:val="0"/>
              <w:bidi w:val="0"/>
              <w:adjustRightInd w:val="0"/>
              <w:snapToGrid w:val="0"/>
              <w:spacing w:beforeAutospacing="0" w:afterAutospacing="0" w:line="360" w:lineRule="auto"/>
              <w:ind w:left="0" w:leftChars="0" w:right="0" w:rightChars="0" w:firstLine="480" w:firstLineChars="200"/>
              <w:jc w:val="left"/>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szCs w:val="32"/>
                <w:highlight w:val="none"/>
              </w:rPr>
              <w:t>由预测结果可知，</w:t>
            </w:r>
            <w:r>
              <w:rPr>
                <w:rFonts w:hint="default" w:ascii="Times New Roman" w:hAnsi="Times New Roman" w:eastAsia="宋体" w:cs="Times New Roman"/>
                <w:color w:val="auto"/>
                <w:spacing w:val="0"/>
                <w:kern w:val="0"/>
                <w:position w:val="0"/>
                <w:sz w:val="24"/>
              </w:rPr>
              <w:t>项目噪声经建筑物隔声及距离衰减后，项目厂界</w:t>
            </w:r>
            <w:r>
              <w:rPr>
                <w:rFonts w:hint="default" w:ascii="Times New Roman" w:hAnsi="Times New Roman" w:eastAsia="宋体" w:cs="Times New Roman"/>
                <w:color w:val="auto"/>
                <w:spacing w:val="0"/>
                <w:kern w:val="0"/>
                <w:position w:val="0"/>
                <w:sz w:val="24"/>
                <w:lang w:eastAsia="zh-CN"/>
              </w:rPr>
              <w:t>噪声贡献值</w:t>
            </w:r>
            <w:r>
              <w:rPr>
                <w:rFonts w:hint="default" w:ascii="Times New Roman" w:hAnsi="Times New Roman" w:eastAsia="宋体" w:cs="Times New Roman"/>
                <w:color w:val="auto"/>
                <w:spacing w:val="0"/>
                <w:kern w:val="0"/>
                <w:position w:val="0"/>
                <w:sz w:val="24"/>
              </w:rPr>
              <w:t>均能满足《工业企业厂界环境噪声排放标准》（GB12348-2008）中3类标准要求</w:t>
            </w:r>
            <w:r>
              <w:rPr>
                <w:rFonts w:hint="default" w:ascii="Times New Roman" w:hAnsi="Times New Roman" w:eastAsia="宋体" w:cs="Times New Roman"/>
                <w:color w:val="auto"/>
                <w:spacing w:val="0"/>
                <w:kern w:val="0"/>
                <w:position w:val="0"/>
                <w:sz w:val="24"/>
                <w:lang w:eastAsia="zh-CN"/>
              </w:rPr>
              <w:t>。</w:t>
            </w:r>
            <w:r>
              <w:rPr>
                <w:rFonts w:hint="default" w:ascii="Times New Roman" w:hAnsi="Times New Roman" w:eastAsia="宋体" w:cs="Times New Roman"/>
                <w:color w:val="auto"/>
                <w:spacing w:val="0"/>
                <w:kern w:val="0"/>
                <w:position w:val="0"/>
                <w:sz w:val="24"/>
              </w:rPr>
              <w:t>所以项目噪声对周围环境影响很小。</w:t>
            </w:r>
          </w:p>
          <w:p w14:paraId="486C0E94">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为使本项目对周边声环境影响降到最低，本环评要求建设单位对该项目的噪声源采取隔声降噪措施。具体措施如下：</w:t>
            </w:r>
          </w:p>
          <w:p w14:paraId="4A688D9E">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①在主要噪声设备底座安装减振装置或减振垫</w:t>
            </w:r>
            <w:r>
              <w:rPr>
                <w:rFonts w:hint="default" w:ascii="Times New Roman" w:hAnsi="Times New Roman" w:eastAsia="宋体" w:cs="Times New Roman"/>
                <w:color w:val="auto"/>
                <w:spacing w:val="0"/>
                <w:kern w:val="0"/>
                <w:position w:val="0"/>
                <w:sz w:val="24"/>
                <w:lang w:eastAsia="zh-CN"/>
              </w:rPr>
              <w:t>，</w:t>
            </w:r>
            <w:r>
              <w:rPr>
                <w:rFonts w:hint="default" w:ascii="Times New Roman" w:hAnsi="Times New Roman" w:eastAsia="宋体" w:cs="Times New Roman"/>
                <w:color w:val="auto"/>
                <w:spacing w:val="0"/>
                <w:kern w:val="0"/>
                <w:position w:val="0"/>
                <w:sz w:val="24"/>
              </w:rPr>
              <w:t>减少噪声影响；</w:t>
            </w:r>
          </w:p>
          <w:p w14:paraId="15D70EE1">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②生产过</w:t>
            </w:r>
            <w:r>
              <w:rPr>
                <w:rFonts w:hint="eastAsia" w:cs="Times New Roman"/>
                <w:color w:val="auto"/>
                <w:spacing w:val="0"/>
                <w:kern w:val="0"/>
                <w:position w:val="0"/>
                <w:sz w:val="24"/>
                <w:lang w:eastAsia="zh-CN"/>
              </w:rPr>
              <w:t>程中</w:t>
            </w:r>
            <w:r>
              <w:rPr>
                <w:rFonts w:hint="default" w:ascii="Times New Roman" w:hAnsi="Times New Roman" w:eastAsia="宋体" w:cs="Times New Roman"/>
                <w:color w:val="auto"/>
                <w:spacing w:val="0"/>
                <w:kern w:val="0"/>
                <w:position w:val="0"/>
                <w:sz w:val="24"/>
              </w:rPr>
              <w:t>关闭</w:t>
            </w:r>
            <w:r>
              <w:rPr>
                <w:rFonts w:hint="default" w:ascii="Times New Roman" w:hAnsi="Times New Roman" w:eastAsia="宋体" w:cs="Times New Roman"/>
                <w:color w:val="auto"/>
                <w:spacing w:val="0"/>
                <w:kern w:val="0"/>
                <w:position w:val="0"/>
                <w:sz w:val="24"/>
                <w:lang w:eastAsia="zh-CN"/>
              </w:rPr>
              <w:t>车间</w:t>
            </w:r>
            <w:r>
              <w:rPr>
                <w:rFonts w:hint="default" w:ascii="Times New Roman" w:hAnsi="Times New Roman" w:eastAsia="宋体" w:cs="Times New Roman"/>
                <w:color w:val="auto"/>
                <w:spacing w:val="0"/>
                <w:kern w:val="0"/>
                <w:position w:val="0"/>
                <w:sz w:val="24"/>
              </w:rPr>
              <w:t>大门、窗，减少噪声影响</w:t>
            </w:r>
            <w:r>
              <w:rPr>
                <w:rFonts w:hint="default" w:ascii="Times New Roman" w:hAnsi="Times New Roman" w:eastAsia="宋体" w:cs="Times New Roman"/>
                <w:color w:val="auto"/>
                <w:spacing w:val="0"/>
                <w:kern w:val="0"/>
                <w:position w:val="0"/>
                <w:sz w:val="24"/>
                <w:lang w:eastAsia="zh-CN"/>
              </w:rPr>
              <w:t>；</w:t>
            </w:r>
          </w:p>
          <w:p w14:paraId="13494115">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szCs w:val="28"/>
              </w:rPr>
              <w:t>③</w:t>
            </w:r>
            <w:r>
              <w:rPr>
                <w:rFonts w:hint="default" w:ascii="Times New Roman" w:hAnsi="Times New Roman" w:eastAsia="宋体" w:cs="Times New Roman"/>
                <w:color w:val="auto"/>
                <w:spacing w:val="0"/>
                <w:kern w:val="0"/>
                <w:position w:val="0"/>
                <w:sz w:val="24"/>
              </w:rPr>
              <w:t>日常生产中加强设备的日常维修与更新，使生产设备处于正常工况；</w:t>
            </w:r>
          </w:p>
          <w:p w14:paraId="0490AEEE">
            <w:pPr>
              <w:pStyle w:val="49"/>
              <w:pageBreakBefore w:val="0"/>
              <w:bidi w:val="0"/>
              <w:adjustRightInd w:val="0"/>
              <w:snapToGrid w:val="0"/>
              <w:spacing w:beforeAutospacing="0" w:afterAutospacing="0"/>
              <w:ind w:left="0" w:leftChars="0" w:right="0" w:rightChars="0" w:firstLine="48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szCs w:val="28"/>
              </w:rPr>
              <w:t>④优化</w:t>
            </w:r>
            <w:r>
              <w:rPr>
                <w:rFonts w:hint="default" w:ascii="Times New Roman" w:hAnsi="Times New Roman" w:eastAsia="宋体" w:cs="Times New Roman"/>
                <w:color w:val="auto"/>
                <w:spacing w:val="0"/>
                <w:kern w:val="0"/>
                <w:position w:val="0"/>
                <w:sz w:val="24"/>
                <w:szCs w:val="28"/>
                <w:lang w:eastAsia="zh-CN"/>
              </w:rPr>
              <w:t>车间</w:t>
            </w:r>
            <w:r>
              <w:rPr>
                <w:rFonts w:hint="default" w:ascii="Times New Roman" w:hAnsi="Times New Roman" w:eastAsia="宋体" w:cs="Times New Roman"/>
                <w:color w:val="auto"/>
                <w:spacing w:val="0"/>
                <w:kern w:val="0"/>
                <w:position w:val="0"/>
                <w:sz w:val="24"/>
                <w:szCs w:val="28"/>
              </w:rPr>
              <w:t>平面布置，将产生噪声声源的设备远离厂界，布置在车间中间</w:t>
            </w:r>
            <w:r>
              <w:rPr>
                <w:rFonts w:hint="default" w:ascii="Times New Roman" w:hAnsi="Times New Roman" w:eastAsia="宋体" w:cs="Times New Roman"/>
                <w:color w:val="auto"/>
                <w:spacing w:val="0"/>
                <w:kern w:val="0"/>
                <w:position w:val="0"/>
                <w:sz w:val="24"/>
              </w:rPr>
              <w:t>。</w:t>
            </w:r>
          </w:p>
          <w:p w14:paraId="008227B5">
            <w:pPr>
              <w:pageBreakBefore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从总体上来说企业在切实落实本评价所提各</w:t>
            </w:r>
            <w:r>
              <w:rPr>
                <w:rFonts w:hint="default" w:ascii="Times New Roman" w:hAnsi="Times New Roman" w:eastAsia="宋体" w:cs="Times New Roman"/>
                <w:color w:val="auto"/>
                <w:spacing w:val="0"/>
                <w:kern w:val="0"/>
                <w:position w:val="0"/>
                <w:sz w:val="24"/>
                <w:lang w:eastAsia="zh-CN"/>
              </w:rPr>
              <w:t>项</w:t>
            </w:r>
            <w:r>
              <w:rPr>
                <w:rFonts w:hint="default" w:ascii="Times New Roman" w:hAnsi="Times New Roman" w:eastAsia="宋体" w:cs="Times New Roman"/>
                <w:color w:val="auto"/>
                <w:spacing w:val="0"/>
                <w:kern w:val="0"/>
                <w:position w:val="0"/>
                <w:sz w:val="24"/>
              </w:rPr>
              <w:t>措施，可以认为本项目产生噪声对外环境影响较小。</w:t>
            </w:r>
          </w:p>
          <w:p w14:paraId="4F3D7B84">
            <w:pPr>
              <w:pStyle w:val="59"/>
              <w:bidi w:val="0"/>
              <w:rPr>
                <w:rFonts w:hint="eastAsia"/>
              </w:rPr>
            </w:pPr>
            <w:r>
              <w:rPr>
                <w:rFonts w:hint="eastAsia"/>
                <w:lang w:val="en-US" w:eastAsia="zh-CN"/>
              </w:rPr>
              <w:t>3、</w:t>
            </w:r>
            <w:r>
              <w:rPr>
                <w:rFonts w:hint="eastAsia"/>
              </w:rPr>
              <w:t>监测计划</w:t>
            </w:r>
          </w:p>
          <w:p w14:paraId="2A52DB16">
            <w:pPr>
              <w:pStyle w:val="59"/>
              <w:bidi w:val="0"/>
              <w:rPr>
                <w:rFonts w:hint="default" w:ascii="Times New Roman" w:hAnsi="Times New Roman" w:eastAsia="宋体" w:cs="Times New Roman"/>
                <w:b/>
                <w:bCs w:val="0"/>
                <w:color w:val="auto"/>
                <w:spacing w:val="0"/>
                <w:kern w:val="0"/>
                <w:position w:val="0"/>
                <w:lang w:eastAsia="zh-CN"/>
              </w:rPr>
            </w:pPr>
            <w:r>
              <w:rPr>
                <w:rFonts w:hint="eastAsia"/>
                <w:lang w:val="en-US" w:eastAsia="zh-CN"/>
              </w:rPr>
              <w:t>根据《中华人民共和国噪声污染防治法》，实行排污许可管理的单位应当按照规定，对工业噪声开展自行监测，保存原始监测记录，向社会公开监测结果，对监测数据的真实性和准确性负责。噪声重点排污单位应当按照国家规定，安装、使用、维护噪声自动监测设备，与生态环境主管部门的监控设备联网。工业噪声排污单位取得排污许可证并落实降噪措施后，可简化监测流程</w:t>
            </w:r>
            <w:r>
              <w:rPr>
                <w:rFonts w:hint="eastAsia"/>
                <w:color w:val="auto"/>
                <w:lang w:val="en-US" w:eastAsia="zh-CN"/>
              </w:rPr>
              <w:t>‌。</w:t>
            </w:r>
          </w:p>
          <w:p w14:paraId="0CFDB87F">
            <w:pPr>
              <w:pStyle w:val="47"/>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482" w:firstLineChars="200"/>
              <w:textAlignment w:val="auto"/>
              <w:rPr>
                <w:rFonts w:hint="default" w:ascii="Times New Roman" w:hAnsi="Times New Roman" w:eastAsia="宋体" w:cs="Times New Roman"/>
                <w:b/>
                <w:bCs w:val="0"/>
                <w:color w:val="auto"/>
                <w:spacing w:val="0"/>
                <w:kern w:val="0"/>
                <w:position w:val="0"/>
                <w:szCs w:val="22"/>
              </w:rPr>
            </w:pPr>
            <w:r>
              <w:rPr>
                <w:rFonts w:hint="default" w:ascii="Times New Roman" w:hAnsi="Times New Roman" w:eastAsia="宋体" w:cs="Times New Roman"/>
                <w:b/>
                <w:bCs w:val="0"/>
                <w:color w:val="auto"/>
                <w:spacing w:val="0"/>
                <w:kern w:val="0"/>
                <w:position w:val="0"/>
                <w:lang w:eastAsia="zh-CN"/>
              </w:rPr>
              <w:t>四</w:t>
            </w:r>
            <w:r>
              <w:rPr>
                <w:rFonts w:hint="default" w:ascii="Times New Roman" w:hAnsi="Times New Roman" w:eastAsia="宋体" w:cs="Times New Roman"/>
                <w:b/>
                <w:bCs w:val="0"/>
                <w:color w:val="auto"/>
                <w:spacing w:val="0"/>
                <w:kern w:val="0"/>
                <w:position w:val="0"/>
              </w:rPr>
              <w:t>、固体废物环境影响和保护措施</w:t>
            </w:r>
          </w:p>
          <w:p w14:paraId="7432E2A0">
            <w:pPr>
              <w:pStyle w:val="59"/>
              <w:keepNext w:val="0"/>
              <w:keepLines w:val="0"/>
              <w:suppressLineNumbers w:val="0"/>
              <w:spacing w:before="0" w:beforeAutospacing="0" w:after="0" w:afterAutospacing="0"/>
              <w:ind w:left="0" w:right="0" w:firstLine="480"/>
              <w:rPr>
                <w:rFonts w:hint="default" w:ascii="Times New Roman" w:hAnsi="Times New Roman" w:eastAsia="宋体" w:cs="宋体"/>
                <w:color w:val="auto"/>
              </w:rPr>
            </w:pPr>
            <w:r>
              <w:rPr>
                <w:rFonts w:hint="default" w:ascii="Times New Roman" w:hAnsi="Times New Roman" w:eastAsia="宋体" w:cs="宋体"/>
                <w:color w:val="auto"/>
              </w:rPr>
              <w:t>1、源强核算情况</w:t>
            </w:r>
          </w:p>
          <w:p w14:paraId="7F330E02">
            <w:pPr>
              <w:pStyle w:val="79"/>
              <w:keepNext w:val="0"/>
              <w:keepLines w:val="0"/>
              <w:numPr>
                <w:ilvl w:val="5"/>
                <w:numId w:val="0"/>
              </w:numPr>
              <w:suppressLineNumbers w:val="0"/>
              <w:bidi w:val="0"/>
              <w:spacing w:before="0" w:beforeAutospacing="0" w:after="0" w:afterAutospacing="0"/>
              <w:ind w:right="0" w:rightChars="0"/>
              <w:jc w:val="center"/>
              <w:rPr>
                <w:rFonts w:hint="default" w:ascii="Times New Roman" w:hAnsi="Times New Roman" w:eastAsia="宋体" w:cs="宋体"/>
                <w:color w:val="auto"/>
              </w:rPr>
            </w:pPr>
            <w:r>
              <w:rPr>
                <w:rFonts w:hint="eastAsia" w:ascii="Times New Roman" w:hAnsi="Times New Roman" w:eastAsia="宋体" w:cs="宋体"/>
                <w:color w:val="auto"/>
                <w:lang w:val="en-US" w:eastAsia="zh-CN"/>
              </w:rPr>
              <w:t>表4-1</w:t>
            </w:r>
            <w:r>
              <w:rPr>
                <w:rFonts w:hint="eastAsia" w:eastAsia="宋体" w:cs="宋体"/>
                <w:color w:val="auto"/>
                <w:lang w:val="en-US" w:eastAsia="zh-CN"/>
              </w:rPr>
              <w:t>2</w:t>
            </w:r>
            <w:r>
              <w:rPr>
                <w:rFonts w:hint="eastAsia" w:ascii="Times New Roman" w:hAnsi="Times New Roman" w:eastAsia="宋体" w:cs="宋体"/>
                <w:color w:val="auto"/>
                <w:lang w:val="en-US" w:eastAsia="zh-CN"/>
              </w:rPr>
              <w:t xml:space="preserve"> </w:t>
            </w:r>
            <w:r>
              <w:rPr>
                <w:rFonts w:hint="default" w:ascii="Times New Roman" w:hAnsi="Times New Roman" w:eastAsia="宋体" w:cs="宋体"/>
                <w:color w:val="auto"/>
              </w:rPr>
              <w:t>固体废物污染源产生、排放汇总表</w:t>
            </w:r>
          </w:p>
          <w:tbl>
            <w:tblPr>
              <w:tblStyle w:val="28"/>
              <w:tblW w:w="4995" w:type="pct"/>
              <w:tblInd w:w="0" w:type="dxa"/>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682"/>
              <w:gridCol w:w="804"/>
              <w:gridCol w:w="764"/>
              <w:gridCol w:w="709"/>
              <w:gridCol w:w="742"/>
              <w:gridCol w:w="690"/>
              <w:gridCol w:w="683"/>
              <w:gridCol w:w="861"/>
              <w:gridCol w:w="788"/>
              <w:gridCol w:w="734"/>
            </w:tblGrid>
            <w:tr w14:paraId="25A2D2B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31" w:type="pct"/>
                  <w:vAlign w:val="center"/>
                </w:tcPr>
                <w:p w14:paraId="02EB24F8">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产生环节</w:t>
                  </w:r>
                </w:p>
              </w:tc>
              <w:tc>
                <w:tcPr>
                  <w:tcW w:w="417" w:type="pct"/>
                  <w:vAlign w:val="center"/>
                </w:tcPr>
                <w:p w14:paraId="628B6DEF">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固废名称</w:t>
                  </w:r>
                </w:p>
              </w:tc>
              <w:tc>
                <w:tcPr>
                  <w:tcW w:w="492" w:type="pct"/>
                  <w:vAlign w:val="center"/>
                </w:tcPr>
                <w:p w14:paraId="625AE47D">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固废属性</w:t>
                  </w:r>
                </w:p>
              </w:tc>
              <w:tc>
                <w:tcPr>
                  <w:tcW w:w="468" w:type="pct"/>
                  <w:vAlign w:val="center"/>
                </w:tcPr>
                <w:p w14:paraId="7CD86638">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固废代码</w:t>
                  </w:r>
                </w:p>
              </w:tc>
              <w:tc>
                <w:tcPr>
                  <w:tcW w:w="434" w:type="pct"/>
                  <w:vAlign w:val="center"/>
                </w:tcPr>
                <w:p w14:paraId="5BB8E0AB">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物理</w:t>
                  </w:r>
                </w:p>
                <w:p w14:paraId="34E87640">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性状</w:t>
                  </w:r>
                </w:p>
              </w:tc>
              <w:tc>
                <w:tcPr>
                  <w:tcW w:w="454" w:type="pct"/>
                  <w:vAlign w:val="center"/>
                </w:tcPr>
                <w:p w14:paraId="7AFBEB79">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环境危险特性</w:t>
                  </w:r>
                </w:p>
              </w:tc>
              <w:tc>
                <w:tcPr>
                  <w:tcW w:w="422" w:type="pct"/>
                  <w:vAlign w:val="center"/>
                </w:tcPr>
                <w:p w14:paraId="04DAC8F2">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产生量</w:t>
                  </w:r>
                </w:p>
                <w:p w14:paraId="32D4803C">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t/a</w:t>
                  </w:r>
                </w:p>
              </w:tc>
              <w:tc>
                <w:tcPr>
                  <w:tcW w:w="418" w:type="pct"/>
                  <w:vAlign w:val="center"/>
                </w:tcPr>
                <w:p w14:paraId="1AB2360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贮存方式</w:t>
                  </w:r>
                </w:p>
              </w:tc>
              <w:tc>
                <w:tcPr>
                  <w:tcW w:w="527" w:type="pct"/>
                  <w:vAlign w:val="center"/>
                </w:tcPr>
                <w:p w14:paraId="79EE8A81">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利用处置方式和去向</w:t>
                  </w:r>
                </w:p>
              </w:tc>
              <w:tc>
                <w:tcPr>
                  <w:tcW w:w="482" w:type="pct"/>
                  <w:vAlign w:val="center"/>
                </w:tcPr>
                <w:p w14:paraId="7835A9F9">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利用或处置量t/a</w:t>
                  </w:r>
                </w:p>
              </w:tc>
              <w:tc>
                <w:tcPr>
                  <w:tcW w:w="449" w:type="pct"/>
                  <w:vAlign w:val="center"/>
                </w:tcPr>
                <w:p w14:paraId="7080598A">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环境管</w:t>
                  </w:r>
                </w:p>
                <w:p w14:paraId="1B3EC7E6">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理要求</w:t>
                  </w:r>
                </w:p>
              </w:tc>
            </w:tr>
            <w:tr w14:paraId="0CC982D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tblHeader/>
              </w:trPr>
              <w:tc>
                <w:tcPr>
                  <w:tcW w:w="431" w:type="pct"/>
                  <w:vAlign w:val="center"/>
                </w:tcPr>
                <w:p w14:paraId="7692E8E8">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员工生活</w:t>
                  </w:r>
                </w:p>
              </w:tc>
              <w:tc>
                <w:tcPr>
                  <w:tcW w:w="417" w:type="pct"/>
                  <w:vAlign w:val="center"/>
                </w:tcPr>
                <w:p w14:paraId="31C2B287">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生活垃圾</w:t>
                  </w:r>
                </w:p>
              </w:tc>
              <w:tc>
                <w:tcPr>
                  <w:tcW w:w="492" w:type="pct"/>
                  <w:vAlign w:val="center"/>
                </w:tcPr>
                <w:p w14:paraId="10B769D9">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生活垃圾</w:t>
                  </w:r>
                </w:p>
              </w:tc>
              <w:tc>
                <w:tcPr>
                  <w:tcW w:w="468" w:type="pct"/>
                  <w:vAlign w:val="center"/>
                </w:tcPr>
                <w:p w14:paraId="6CFB38BA">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lang w:val="en-US" w:eastAsia="zh-CN"/>
                    </w:rPr>
                    <w:t>/</w:t>
                  </w:r>
                </w:p>
              </w:tc>
              <w:tc>
                <w:tcPr>
                  <w:tcW w:w="434" w:type="pct"/>
                  <w:vAlign w:val="center"/>
                </w:tcPr>
                <w:p w14:paraId="3D3431E7">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固态</w:t>
                  </w:r>
                </w:p>
              </w:tc>
              <w:tc>
                <w:tcPr>
                  <w:tcW w:w="454" w:type="pct"/>
                  <w:vAlign w:val="center"/>
                </w:tcPr>
                <w:p w14:paraId="2D705DF0">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w:t>
                  </w:r>
                </w:p>
              </w:tc>
              <w:tc>
                <w:tcPr>
                  <w:tcW w:w="422" w:type="pct"/>
                  <w:vAlign w:val="center"/>
                </w:tcPr>
                <w:p w14:paraId="435D5252">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cs="宋体"/>
                      <w:color w:val="auto"/>
                      <w:highlight w:val="none"/>
                      <w:lang w:val="en-US" w:eastAsia="zh-CN"/>
                    </w:rPr>
                    <w:t>11.1</w:t>
                  </w:r>
                </w:p>
              </w:tc>
              <w:tc>
                <w:tcPr>
                  <w:tcW w:w="418" w:type="pct"/>
                  <w:vAlign w:val="center"/>
                </w:tcPr>
                <w:p w14:paraId="3DEBB45A">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垃圾桶</w:t>
                  </w:r>
                </w:p>
              </w:tc>
              <w:tc>
                <w:tcPr>
                  <w:tcW w:w="527" w:type="pct"/>
                  <w:vAlign w:val="center"/>
                </w:tcPr>
                <w:p w14:paraId="7E508D2F">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交由环卫部门处理</w:t>
                  </w:r>
                </w:p>
              </w:tc>
              <w:tc>
                <w:tcPr>
                  <w:tcW w:w="482" w:type="pct"/>
                  <w:vAlign w:val="center"/>
                </w:tcPr>
                <w:p w14:paraId="7B7A0183">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cs="宋体"/>
                      <w:color w:val="auto"/>
                      <w:highlight w:val="none"/>
                      <w:lang w:val="en-US" w:eastAsia="zh-CN"/>
                    </w:rPr>
                    <w:t>11.1</w:t>
                  </w:r>
                </w:p>
              </w:tc>
              <w:tc>
                <w:tcPr>
                  <w:tcW w:w="449" w:type="pct"/>
                  <w:vMerge w:val="restart"/>
                  <w:vAlign w:val="center"/>
                </w:tcPr>
                <w:p w14:paraId="31354D16">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建立环境管理</w:t>
                  </w:r>
                </w:p>
                <w:p w14:paraId="304489E8">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台账制度</w:t>
                  </w:r>
                </w:p>
              </w:tc>
            </w:tr>
            <w:tr w14:paraId="2484C07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31" w:type="pct"/>
                  <w:vMerge w:val="restart"/>
                  <w:vAlign w:val="center"/>
                </w:tcPr>
                <w:p w14:paraId="405DF28D">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lang w:eastAsia="zh-CN"/>
                    </w:rPr>
                    <w:t>生产</w:t>
                  </w:r>
                </w:p>
              </w:tc>
              <w:tc>
                <w:tcPr>
                  <w:tcW w:w="417" w:type="pct"/>
                  <w:vAlign w:val="center"/>
                </w:tcPr>
                <w:p w14:paraId="201BD7BF">
                  <w:pPr>
                    <w:keepNext w:val="0"/>
                    <w:keepLines w:val="0"/>
                    <w:pageBreakBefore w:val="0"/>
                    <w:kinsoku/>
                    <w:wordWrap/>
                    <w:overflowPunct/>
                    <w:topLinePunct w:val="0"/>
                    <w:autoSpaceDE/>
                    <w:autoSpaceDN/>
                    <w:bidi w:val="0"/>
                    <w:jc w:val="center"/>
                    <w:textAlignment w:val="auto"/>
                    <w:rPr>
                      <w:rFonts w:hint="eastAsia" w:ascii="Times New Roman" w:hAnsi="Times New Roman" w:eastAsia="宋体" w:cs="宋体"/>
                      <w:color w:val="auto"/>
                      <w:highlight w:val="none"/>
                      <w:lang w:val="en-US" w:eastAsia="zh-CN"/>
                    </w:rPr>
                  </w:pPr>
                  <w:r>
                    <w:rPr>
                      <w:rFonts w:hint="eastAsia" w:cs="Times New Roman"/>
                      <w:b w:val="0"/>
                      <w:bCs w:val="0"/>
                      <w:color w:val="000000" w:themeColor="text1"/>
                      <w:sz w:val="21"/>
                      <w:szCs w:val="21"/>
                      <w:lang w:val="en-US" w:eastAsia="zh-CN"/>
                      <w14:textFill>
                        <w14:solidFill>
                          <w14:schemeClr w14:val="tx1"/>
                        </w14:solidFill>
                      </w14:textFill>
                    </w:rPr>
                    <w:t>废包装材料</w:t>
                  </w:r>
                </w:p>
              </w:tc>
              <w:tc>
                <w:tcPr>
                  <w:tcW w:w="492" w:type="pct"/>
                  <w:vMerge w:val="restart"/>
                  <w:vAlign w:val="center"/>
                </w:tcPr>
                <w:p w14:paraId="2585B676">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一般固废</w:t>
                  </w:r>
                </w:p>
              </w:tc>
              <w:tc>
                <w:tcPr>
                  <w:tcW w:w="468" w:type="pct"/>
                  <w:vAlign w:val="center"/>
                </w:tcPr>
                <w:p w14:paraId="2B19ABF3">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900-099-S59</w:t>
                  </w:r>
                </w:p>
              </w:tc>
              <w:tc>
                <w:tcPr>
                  <w:tcW w:w="434" w:type="pct"/>
                  <w:vAlign w:val="center"/>
                </w:tcPr>
                <w:p w14:paraId="30EF69CD">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固态</w:t>
                  </w:r>
                </w:p>
              </w:tc>
              <w:tc>
                <w:tcPr>
                  <w:tcW w:w="454" w:type="pct"/>
                  <w:vAlign w:val="center"/>
                </w:tcPr>
                <w:p w14:paraId="1C24746A">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w:t>
                  </w:r>
                </w:p>
              </w:tc>
              <w:tc>
                <w:tcPr>
                  <w:tcW w:w="422" w:type="pct"/>
                  <w:vAlign w:val="center"/>
                </w:tcPr>
                <w:p w14:paraId="2766D535">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cs="宋体"/>
                      <w:color w:val="auto"/>
                      <w:highlight w:val="none"/>
                      <w:lang w:val="en-US" w:eastAsia="zh-CN"/>
                    </w:rPr>
                    <w:t>0.5</w:t>
                  </w:r>
                </w:p>
              </w:tc>
              <w:tc>
                <w:tcPr>
                  <w:tcW w:w="418" w:type="pct"/>
                  <w:vAlign w:val="center"/>
                </w:tcPr>
                <w:p w14:paraId="0BE6AA62">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袋装</w:t>
                  </w:r>
                </w:p>
              </w:tc>
              <w:tc>
                <w:tcPr>
                  <w:tcW w:w="527" w:type="pct"/>
                  <w:vAlign w:val="center"/>
                </w:tcPr>
                <w:p w14:paraId="387E66DD">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cs="宋体"/>
                      <w:color w:val="auto"/>
                      <w:highlight w:val="none"/>
                      <w:lang w:val="en-US" w:eastAsia="zh-CN"/>
                    </w:rPr>
                    <w:t>外售</w:t>
                  </w:r>
                </w:p>
              </w:tc>
              <w:tc>
                <w:tcPr>
                  <w:tcW w:w="482" w:type="pct"/>
                  <w:vAlign w:val="center"/>
                </w:tcPr>
                <w:p w14:paraId="101EEBF7">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color w:val="auto"/>
                      <w:highlight w:val="none"/>
                      <w:lang w:val="en-US" w:eastAsia="zh-CN"/>
                    </w:rPr>
                  </w:pPr>
                  <w:r>
                    <w:rPr>
                      <w:rFonts w:hint="eastAsia" w:cs="宋体"/>
                      <w:color w:val="auto"/>
                      <w:highlight w:val="none"/>
                      <w:lang w:val="en-US" w:eastAsia="zh-CN"/>
                    </w:rPr>
                    <w:t>0.5</w:t>
                  </w:r>
                </w:p>
              </w:tc>
              <w:tc>
                <w:tcPr>
                  <w:tcW w:w="449" w:type="pct"/>
                  <w:vMerge w:val="continue"/>
                  <w:vAlign w:val="center"/>
                </w:tcPr>
                <w:p w14:paraId="7301FAC2">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p>
              </w:tc>
            </w:tr>
            <w:tr w14:paraId="7C97818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31" w:type="pct"/>
                  <w:vMerge w:val="continue"/>
                  <w:vAlign w:val="center"/>
                </w:tcPr>
                <w:p w14:paraId="786BBD3C">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val="en-US" w:eastAsia="zh-CN"/>
                    </w:rPr>
                  </w:pPr>
                </w:p>
              </w:tc>
              <w:tc>
                <w:tcPr>
                  <w:tcW w:w="417" w:type="pct"/>
                  <w:vAlign w:val="center"/>
                </w:tcPr>
                <w:p w14:paraId="1B14A5D4">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宋体"/>
                      <w:color w:val="auto"/>
                      <w:sz w:val="21"/>
                      <w:szCs w:val="21"/>
                      <w:lang w:val="en-US" w:eastAsia="zh-CN"/>
                    </w:rPr>
                  </w:pPr>
                  <w:r>
                    <w:rPr>
                      <w:rFonts w:hint="eastAsia" w:cs="Times New Roman"/>
                      <w:b w:val="0"/>
                      <w:bCs w:val="0"/>
                      <w:color w:val="000000" w:themeColor="text1"/>
                      <w:sz w:val="21"/>
                      <w:szCs w:val="21"/>
                      <w:lang w:val="en-US" w:eastAsia="zh-CN"/>
                      <w14:textFill>
                        <w14:solidFill>
                          <w14:schemeClr w14:val="tx1"/>
                        </w14:solidFill>
                      </w14:textFill>
                    </w:rPr>
                    <w:t>废碳纤维预浸布边角料、碳纤维丝</w:t>
                  </w:r>
                </w:p>
              </w:tc>
              <w:tc>
                <w:tcPr>
                  <w:tcW w:w="492" w:type="pct"/>
                  <w:vMerge w:val="continue"/>
                  <w:vAlign w:val="center"/>
                </w:tcPr>
                <w:p w14:paraId="47BEA57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p>
              </w:tc>
              <w:tc>
                <w:tcPr>
                  <w:tcW w:w="468" w:type="pct"/>
                  <w:vAlign w:val="center"/>
                </w:tcPr>
                <w:p w14:paraId="0E712951">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900-099-S59</w:t>
                  </w:r>
                </w:p>
              </w:tc>
              <w:tc>
                <w:tcPr>
                  <w:tcW w:w="434" w:type="pct"/>
                  <w:vAlign w:val="center"/>
                </w:tcPr>
                <w:p w14:paraId="264CDF82">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固态</w:t>
                  </w:r>
                </w:p>
              </w:tc>
              <w:tc>
                <w:tcPr>
                  <w:tcW w:w="454" w:type="pct"/>
                  <w:vAlign w:val="center"/>
                </w:tcPr>
                <w:p w14:paraId="5959B79A">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w:t>
                  </w:r>
                </w:p>
              </w:tc>
              <w:tc>
                <w:tcPr>
                  <w:tcW w:w="422" w:type="pct"/>
                  <w:vAlign w:val="center"/>
                </w:tcPr>
                <w:p w14:paraId="694842AE">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cs="宋体"/>
                      <w:color w:val="auto"/>
                      <w:highlight w:val="none"/>
                      <w:lang w:val="en-US" w:eastAsia="zh-CN"/>
                    </w:rPr>
                    <w:t>1.5</w:t>
                  </w:r>
                </w:p>
              </w:tc>
              <w:tc>
                <w:tcPr>
                  <w:tcW w:w="418" w:type="pct"/>
                  <w:vAlign w:val="center"/>
                </w:tcPr>
                <w:p w14:paraId="2426F084">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lang w:eastAsia="zh-CN"/>
                    </w:rPr>
                    <w:t>袋装</w:t>
                  </w:r>
                </w:p>
              </w:tc>
              <w:tc>
                <w:tcPr>
                  <w:tcW w:w="527" w:type="pct"/>
                  <w:vAlign w:val="center"/>
                </w:tcPr>
                <w:p w14:paraId="35131A08">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cs="宋体"/>
                      <w:color w:val="auto"/>
                      <w:highlight w:val="none"/>
                      <w:lang w:val="en-US" w:eastAsia="zh-CN"/>
                    </w:rPr>
                    <w:t>外售</w:t>
                  </w:r>
                </w:p>
              </w:tc>
              <w:tc>
                <w:tcPr>
                  <w:tcW w:w="482" w:type="pct"/>
                  <w:vAlign w:val="center"/>
                </w:tcPr>
                <w:p w14:paraId="2A85ECA7">
                  <w:pPr>
                    <w:pStyle w:val="3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auto"/>
                      <w:highlight w:val="none"/>
                      <w:lang w:val="en-US" w:eastAsia="zh-CN"/>
                    </w:rPr>
                  </w:pPr>
                  <w:r>
                    <w:rPr>
                      <w:rFonts w:hint="eastAsia" w:cs="宋体"/>
                      <w:color w:val="auto"/>
                      <w:highlight w:val="none"/>
                      <w:lang w:val="en-US" w:eastAsia="zh-CN"/>
                    </w:rPr>
                    <w:t>1.5</w:t>
                  </w:r>
                </w:p>
              </w:tc>
              <w:tc>
                <w:tcPr>
                  <w:tcW w:w="449" w:type="pct"/>
                  <w:vMerge w:val="continue"/>
                  <w:vAlign w:val="center"/>
                </w:tcPr>
                <w:p w14:paraId="3C0F67DE">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p>
              </w:tc>
            </w:tr>
            <w:tr w14:paraId="096C8F2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tblHeader/>
              </w:trPr>
              <w:tc>
                <w:tcPr>
                  <w:tcW w:w="431" w:type="pct"/>
                  <w:vMerge w:val="continue"/>
                  <w:vAlign w:val="center"/>
                </w:tcPr>
                <w:p w14:paraId="3D511D59">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val="en-US" w:eastAsia="zh-CN"/>
                    </w:rPr>
                  </w:pPr>
                </w:p>
              </w:tc>
              <w:tc>
                <w:tcPr>
                  <w:tcW w:w="417" w:type="pct"/>
                  <w:vAlign w:val="center"/>
                </w:tcPr>
                <w:p w14:paraId="3C3E9490">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宋体"/>
                      <w:color w:val="auto"/>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废环氧树脂</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胶</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包装袋</w:t>
                  </w:r>
                </w:p>
              </w:tc>
              <w:tc>
                <w:tcPr>
                  <w:tcW w:w="492" w:type="pct"/>
                  <w:vMerge w:val="restart"/>
                  <w:vAlign w:val="center"/>
                </w:tcPr>
                <w:p w14:paraId="3BFD19DA">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eastAsia="宋体" w:cs="宋体"/>
                      <w:color w:val="auto"/>
                      <w:highlight w:val="none"/>
                      <w:lang w:val="en-US" w:eastAsia="zh-CN"/>
                    </w:rPr>
                    <w:t>危险废物</w:t>
                  </w:r>
                </w:p>
              </w:tc>
              <w:tc>
                <w:tcPr>
                  <w:tcW w:w="468" w:type="pct"/>
                  <w:vAlign w:val="center"/>
                </w:tcPr>
                <w:p w14:paraId="6D26BB23">
                  <w:pPr>
                    <w:keepNext w:val="0"/>
                    <w:keepLines w:val="0"/>
                    <w:suppressLineNumbers w:val="0"/>
                    <w:spacing w:before="0" w:beforeAutospacing="0" w:after="0" w:afterAutospacing="0"/>
                    <w:ind w:left="0" w:right="0"/>
                    <w:jc w:val="center"/>
                    <w:rPr>
                      <w:rFonts w:hint="default" w:ascii="Times New Roman" w:hAnsi="Times New Roman" w:eastAsia="宋体" w:cs="宋体"/>
                      <w:color w:val="auto"/>
                      <w:highlight w:val="none"/>
                      <w:lang w:val="en-US" w:eastAsia="zh-CN"/>
                    </w:rPr>
                  </w:pPr>
                  <w:r>
                    <w:rPr>
                      <w:rFonts w:hint="default"/>
                      <w:lang w:val="en-US" w:eastAsia="zh-CN"/>
                    </w:rPr>
                    <w:t>900-041-49</w:t>
                  </w:r>
                </w:p>
              </w:tc>
              <w:tc>
                <w:tcPr>
                  <w:tcW w:w="434" w:type="pct"/>
                  <w:vAlign w:val="center"/>
                </w:tcPr>
                <w:p w14:paraId="5DFAF956">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固态</w:t>
                  </w:r>
                </w:p>
              </w:tc>
              <w:tc>
                <w:tcPr>
                  <w:tcW w:w="454" w:type="pct"/>
                  <w:vAlign w:val="center"/>
                </w:tcPr>
                <w:p w14:paraId="14F412C7">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eastAsia="宋体" w:cs="宋体"/>
                      <w:color w:val="auto"/>
                      <w:highlight w:val="none"/>
                      <w:lang w:val="en-US" w:eastAsia="zh-CN"/>
                    </w:rPr>
                    <w:t>T</w:t>
                  </w:r>
                </w:p>
              </w:tc>
              <w:tc>
                <w:tcPr>
                  <w:tcW w:w="422" w:type="pct"/>
                  <w:vAlign w:val="center"/>
                </w:tcPr>
                <w:p w14:paraId="6E230968">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cs="宋体"/>
                      <w:color w:val="auto"/>
                      <w:highlight w:val="none"/>
                      <w:lang w:val="en-US" w:eastAsia="zh-CN"/>
                    </w:rPr>
                    <w:t>0.2</w:t>
                  </w:r>
                </w:p>
              </w:tc>
              <w:tc>
                <w:tcPr>
                  <w:tcW w:w="418" w:type="pct"/>
                  <w:vAlign w:val="center"/>
                </w:tcPr>
                <w:p w14:paraId="66BDEFE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lang w:eastAsia="zh-CN"/>
                    </w:rPr>
                    <w:t>袋装</w:t>
                  </w:r>
                </w:p>
              </w:tc>
              <w:tc>
                <w:tcPr>
                  <w:tcW w:w="527" w:type="pct"/>
                  <w:vMerge w:val="restart"/>
                  <w:vAlign w:val="center"/>
                </w:tcPr>
                <w:p w14:paraId="7F5D5765">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eastAsia="宋体" w:cs="宋体"/>
                      <w:color w:val="auto"/>
                      <w:highlight w:val="none"/>
                      <w:lang w:val="en-US" w:eastAsia="zh-CN"/>
                    </w:rPr>
                    <w:t>交由有资质的单位处理处置</w:t>
                  </w:r>
                </w:p>
              </w:tc>
              <w:tc>
                <w:tcPr>
                  <w:tcW w:w="482" w:type="pct"/>
                  <w:vAlign w:val="center"/>
                </w:tcPr>
                <w:p w14:paraId="324396DC">
                  <w:pPr>
                    <w:pStyle w:val="3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auto"/>
                      <w:highlight w:val="none"/>
                      <w:lang w:val="en-US" w:eastAsia="zh-CN"/>
                    </w:rPr>
                  </w:pPr>
                  <w:r>
                    <w:rPr>
                      <w:rFonts w:hint="eastAsia" w:cs="宋体"/>
                      <w:color w:val="auto"/>
                      <w:highlight w:val="none"/>
                      <w:lang w:val="en-US" w:eastAsia="zh-CN"/>
                    </w:rPr>
                    <w:t>0.2</w:t>
                  </w:r>
                </w:p>
              </w:tc>
              <w:tc>
                <w:tcPr>
                  <w:tcW w:w="449" w:type="pct"/>
                  <w:vMerge w:val="continue"/>
                  <w:vAlign w:val="center"/>
                </w:tcPr>
                <w:p w14:paraId="193FA4B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p>
              </w:tc>
            </w:tr>
            <w:tr w14:paraId="4A74E23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31" w:type="pct"/>
                  <w:vMerge w:val="continue"/>
                  <w:vAlign w:val="center"/>
                </w:tcPr>
                <w:p w14:paraId="3E39EF46">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val="en-US" w:eastAsia="zh-CN"/>
                    </w:rPr>
                  </w:pPr>
                </w:p>
              </w:tc>
              <w:tc>
                <w:tcPr>
                  <w:tcW w:w="417" w:type="pct"/>
                  <w:vAlign w:val="center"/>
                </w:tcPr>
                <w:p w14:paraId="0F3F7A5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宋体"/>
                      <w:color w:val="auto"/>
                      <w:sz w:val="21"/>
                      <w:szCs w:val="21"/>
                      <w:lang w:val="en-US" w:eastAsia="zh-CN"/>
                    </w:rPr>
                  </w:pPr>
                  <w:r>
                    <w:rPr>
                      <w:rFonts w:hint="eastAsia" w:cs="Times New Roman"/>
                      <w:b w:val="0"/>
                      <w:bCs w:val="0"/>
                      <w:color w:val="000000" w:themeColor="text1"/>
                      <w:sz w:val="21"/>
                      <w:szCs w:val="21"/>
                      <w:lang w:val="en-US" w:eastAsia="zh-CN"/>
                      <w14:textFill>
                        <w14:solidFill>
                          <w14:schemeClr w14:val="tx1"/>
                        </w14:solidFill>
                      </w14:textFill>
                    </w:rPr>
                    <w:t>废导热油桶</w:t>
                  </w:r>
                </w:p>
              </w:tc>
              <w:tc>
                <w:tcPr>
                  <w:tcW w:w="492" w:type="pct"/>
                  <w:vMerge w:val="continue"/>
                  <w:vAlign w:val="center"/>
                </w:tcPr>
                <w:p w14:paraId="28CFBF81">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p>
              </w:tc>
              <w:tc>
                <w:tcPr>
                  <w:tcW w:w="468" w:type="pct"/>
                  <w:vAlign w:val="center"/>
                </w:tcPr>
                <w:p w14:paraId="22183C91">
                  <w:pPr>
                    <w:keepNext w:val="0"/>
                    <w:keepLines w:val="0"/>
                    <w:suppressLineNumbers w:val="0"/>
                    <w:spacing w:before="0" w:beforeAutospacing="0" w:after="0" w:afterAutospacing="0"/>
                    <w:ind w:left="0" w:right="0"/>
                    <w:jc w:val="center"/>
                    <w:rPr>
                      <w:rFonts w:hint="default" w:ascii="Times New Roman" w:hAnsi="Times New Roman" w:eastAsia="宋体" w:cs="宋体"/>
                      <w:color w:val="auto"/>
                      <w:highlight w:val="none"/>
                      <w:lang w:val="en-US" w:eastAsia="zh-CN"/>
                    </w:rPr>
                  </w:pPr>
                  <w:r>
                    <w:rPr>
                      <w:rFonts w:hint="default"/>
                      <w:lang w:val="en-US" w:eastAsia="zh-CN"/>
                    </w:rPr>
                    <w:t>900-041-49</w:t>
                  </w:r>
                </w:p>
              </w:tc>
              <w:tc>
                <w:tcPr>
                  <w:tcW w:w="434" w:type="pct"/>
                  <w:vAlign w:val="center"/>
                </w:tcPr>
                <w:p w14:paraId="47CEA36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固态</w:t>
                  </w:r>
                </w:p>
              </w:tc>
              <w:tc>
                <w:tcPr>
                  <w:tcW w:w="454" w:type="pct"/>
                  <w:vAlign w:val="center"/>
                </w:tcPr>
                <w:p w14:paraId="7FB941F8">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eastAsia="宋体" w:cs="宋体"/>
                      <w:color w:val="auto"/>
                      <w:highlight w:val="none"/>
                      <w:lang w:val="en-US" w:eastAsia="zh-CN"/>
                    </w:rPr>
                    <w:t>T</w:t>
                  </w:r>
                </w:p>
              </w:tc>
              <w:tc>
                <w:tcPr>
                  <w:tcW w:w="422" w:type="pct"/>
                  <w:vAlign w:val="center"/>
                </w:tcPr>
                <w:p w14:paraId="1BCFF249">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cs="宋体"/>
                      <w:color w:val="auto"/>
                      <w:highlight w:val="none"/>
                      <w:lang w:val="en-US" w:eastAsia="zh-CN"/>
                    </w:rPr>
                    <w:t>0.02t/5a</w:t>
                  </w:r>
                </w:p>
              </w:tc>
              <w:tc>
                <w:tcPr>
                  <w:tcW w:w="418" w:type="pct"/>
                  <w:vAlign w:val="center"/>
                </w:tcPr>
                <w:p w14:paraId="629CBDB8">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eastAsia="zh-CN"/>
                    </w:rPr>
                  </w:pPr>
                  <w:r>
                    <w:rPr>
                      <w:rFonts w:hint="eastAsia" w:eastAsia="宋体" w:cs="宋体"/>
                      <w:color w:val="auto"/>
                      <w:highlight w:val="none"/>
                      <w:lang w:val="en-US" w:eastAsia="zh-CN"/>
                    </w:rPr>
                    <w:t>堆放</w:t>
                  </w:r>
                </w:p>
              </w:tc>
              <w:tc>
                <w:tcPr>
                  <w:tcW w:w="527" w:type="pct"/>
                  <w:vMerge w:val="continue"/>
                  <w:vAlign w:val="center"/>
                </w:tcPr>
                <w:p w14:paraId="0972C87D">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p>
              </w:tc>
              <w:tc>
                <w:tcPr>
                  <w:tcW w:w="482" w:type="pct"/>
                  <w:vAlign w:val="center"/>
                </w:tcPr>
                <w:p w14:paraId="4B58231F">
                  <w:pPr>
                    <w:pStyle w:val="3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auto"/>
                      <w:highlight w:val="none"/>
                      <w:lang w:val="en-US" w:eastAsia="zh-CN"/>
                    </w:rPr>
                  </w:pPr>
                  <w:r>
                    <w:rPr>
                      <w:rFonts w:hint="eastAsia" w:cs="宋体"/>
                      <w:color w:val="auto"/>
                      <w:highlight w:val="none"/>
                      <w:lang w:val="en-US" w:eastAsia="zh-CN"/>
                    </w:rPr>
                    <w:t>0.02t/5a</w:t>
                  </w:r>
                </w:p>
              </w:tc>
              <w:tc>
                <w:tcPr>
                  <w:tcW w:w="449" w:type="pct"/>
                  <w:vMerge w:val="continue"/>
                  <w:vAlign w:val="center"/>
                </w:tcPr>
                <w:p w14:paraId="4EFF4DB1">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p>
              </w:tc>
            </w:tr>
            <w:tr w14:paraId="0D999C8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31" w:type="pct"/>
                  <w:vMerge w:val="continue"/>
                  <w:vAlign w:val="center"/>
                </w:tcPr>
                <w:p w14:paraId="237887F8">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val="en-US" w:eastAsia="zh-CN"/>
                    </w:rPr>
                  </w:pPr>
                </w:p>
              </w:tc>
              <w:tc>
                <w:tcPr>
                  <w:tcW w:w="417" w:type="pct"/>
                  <w:vAlign w:val="center"/>
                </w:tcPr>
                <w:p w14:paraId="6003F587">
                  <w:pPr>
                    <w:jc w:val="center"/>
                    <w:rPr>
                      <w:rFonts w:hint="eastAsia"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废机油</w:t>
                  </w:r>
                </w:p>
              </w:tc>
              <w:tc>
                <w:tcPr>
                  <w:tcW w:w="492" w:type="pct"/>
                  <w:vMerge w:val="continue"/>
                  <w:vAlign w:val="center"/>
                </w:tcPr>
                <w:p w14:paraId="449CC3EC">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p>
              </w:tc>
              <w:tc>
                <w:tcPr>
                  <w:tcW w:w="468" w:type="pct"/>
                  <w:vAlign w:val="center"/>
                </w:tcPr>
                <w:p w14:paraId="302FEEC7">
                  <w:pPr>
                    <w:keepNext w:val="0"/>
                    <w:keepLines w:val="0"/>
                    <w:suppressLineNumbers w:val="0"/>
                    <w:spacing w:before="0" w:beforeAutospacing="0" w:after="0" w:afterAutospacing="0"/>
                    <w:ind w:left="0" w:right="0"/>
                    <w:jc w:val="center"/>
                    <w:rPr>
                      <w:rFonts w:hint="default"/>
                      <w:lang w:val="en-US" w:eastAsia="zh-CN"/>
                    </w:rPr>
                  </w:pPr>
                  <w:r>
                    <w:rPr>
                      <w:rFonts w:hint="eastAsia"/>
                      <w:color w:val="auto"/>
                    </w:rPr>
                    <w:t>900-214-08</w:t>
                  </w:r>
                </w:p>
              </w:tc>
              <w:tc>
                <w:tcPr>
                  <w:tcW w:w="434" w:type="pct"/>
                  <w:vAlign w:val="center"/>
                </w:tcPr>
                <w:p w14:paraId="6D9C6AEE">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eastAsia="宋体" w:cs="宋体"/>
                      <w:color w:val="auto"/>
                      <w:highlight w:val="none"/>
                      <w:lang w:val="en-US" w:eastAsia="zh-CN"/>
                    </w:rPr>
                    <w:t>液态</w:t>
                  </w:r>
                </w:p>
              </w:tc>
              <w:tc>
                <w:tcPr>
                  <w:tcW w:w="454" w:type="pct"/>
                  <w:vAlign w:val="center"/>
                </w:tcPr>
                <w:p w14:paraId="29A8F22D">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eastAsia="宋体" w:cs="宋体"/>
                      <w:color w:val="auto"/>
                      <w:highlight w:val="none"/>
                      <w:lang w:val="en-US" w:eastAsia="zh-CN"/>
                    </w:rPr>
                    <w:t>T</w:t>
                  </w:r>
                </w:p>
              </w:tc>
              <w:tc>
                <w:tcPr>
                  <w:tcW w:w="422" w:type="pct"/>
                  <w:vAlign w:val="center"/>
                </w:tcPr>
                <w:p w14:paraId="02C62E37">
                  <w:pPr>
                    <w:pStyle w:val="36"/>
                    <w:keepNext w:val="0"/>
                    <w:keepLines w:val="0"/>
                    <w:suppressLineNumbers w:val="0"/>
                    <w:spacing w:before="0" w:beforeAutospacing="0" w:after="0" w:afterAutospacing="0"/>
                    <w:ind w:left="0" w:right="0"/>
                    <w:rPr>
                      <w:rFonts w:hint="default" w:cs="宋体"/>
                      <w:color w:val="auto"/>
                      <w:highlight w:val="none"/>
                      <w:lang w:val="en-US" w:eastAsia="zh-CN"/>
                    </w:rPr>
                  </w:pPr>
                  <w:r>
                    <w:rPr>
                      <w:rFonts w:hint="eastAsia" w:cs="宋体"/>
                      <w:color w:val="auto"/>
                      <w:highlight w:val="none"/>
                      <w:lang w:val="en-US" w:eastAsia="zh-CN"/>
                    </w:rPr>
                    <w:t>0.05</w:t>
                  </w:r>
                </w:p>
              </w:tc>
              <w:tc>
                <w:tcPr>
                  <w:tcW w:w="418" w:type="pct"/>
                  <w:vAlign w:val="center"/>
                </w:tcPr>
                <w:p w14:paraId="54FC4F35">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eastAsia="宋体" w:cs="宋体"/>
                      <w:color w:val="auto"/>
                      <w:highlight w:val="none"/>
                      <w:lang w:val="en-US" w:eastAsia="zh-CN"/>
                    </w:rPr>
                    <w:t>堆放</w:t>
                  </w:r>
                </w:p>
              </w:tc>
              <w:tc>
                <w:tcPr>
                  <w:tcW w:w="527" w:type="pct"/>
                  <w:vMerge w:val="continue"/>
                  <w:vAlign w:val="center"/>
                </w:tcPr>
                <w:p w14:paraId="53FB1139">
                  <w:pPr>
                    <w:pStyle w:val="36"/>
                    <w:keepNext w:val="0"/>
                    <w:keepLines w:val="0"/>
                    <w:suppressLineNumbers w:val="0"/>
                    <w:spacing w:before="0" w:beforeAutospacing="0" w:after="0" w:afterAutospacing="0"/>
                    <w:ind w:left="0" w:right="0"/>
                    <w:rPr>
                      <w:rFonts w:hint="eastAsia" w:cs="宋体"/>
                      <w:color w:val="auto"/>
                      <w:highlight w:val="none"/>
                      <w:lang w:val="en-US" w:eastAsia="zh-CN"/>
                    </w:rPr>
                  </w:pPr>
                </w:p>
              </w:tc>
              <w:tc>
                <w:tcPr>
                  <w:tcW w:w="482" w:type="pct"/>
                  <w:vAlign w:val="center"/>
                </w:tcPr>
                <w:p w14:paraId="0019536E">
                  <w:pPr>
                    <w:pStyle w:val="36"/>
                    <w:keepNext w:val="0"/>
                    <w:keepLines w:val="0"/>
                    <w:suppressLineNumbers w:val="0"/>
                    <w:spacing w:before="0" w:beforeAutospacing="0" w:after="0" w:afterAutospacing="0"/>
                    <w:ind w:left="0" w:leftChars="0" w:right="0" w:rightChars="0" w:firstLine="0" w:firstLineChars="0"/>
                    <w:rPr>
                      <w:rFonts w:hint="eastAsia" w:cs="宋体"/>
                      <w:color w:val="auto"/>
                      <w:highlight w:val="none"/>
                      <w:lang w:val="en-US" w:eastAsia="zh-CN"/>
                    </w:rPr>
                  </w:pPr>
                  <w:r>
                    <w:rPr>
                      <w:rFonts w:hint="eastAsia" w:cs="宋体"/>
                      <w:color w:val="auto"/>
                      <w:highlight w:val="none"/>
                      <w:lang w:val="en-US" w:eastAsia="zh-CN"/>
                    </w:rPr>
                    <w:t>0.05</w:t>
                  </w:r>
                </w:p>
              </w:tc>
              <w:tc>
                <w:tcPr>
                  <w:tcW w:w="449" w:type="pct"/>
                  <w:vMerge w:val="continue"/>
                  <w:vAlign w:val="center"/>
                </w:tcPr>
                <w:p w14:paraId="0779CDEB">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p>
              </w:tc>
            </w:tr>
            <w:tr w14:paraId="011FE82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31" w:type="pct"/>
                  <w:vMerge w:val="continue"/>
                  <w:vAlign w:val="center"/>
                </w:tcPr>
                <w:p w14:paraId="4125EB3B">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val="en-US" w:eastAsia="zh-CN"/>
                    </w:rPr>
                  </w:pPr>
                </w:p>
              </w:tc>
              <w:tc>
                <w:tcPr>
                  <w:tcW w:w="417" w:type="pct"/>
                  <w:vAlign w:val="center"/>
                </w:tcPr>
                <w:p w14:paraId="3EF80316">
                  <w:pPr>
                    <w:jc w:val="center"/>
                    <w:rPr>
                      <w:rFonts w:hint="eastAsia"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废机油桶</w:t>
                  </w:r>
                </w:p>
              </w:tc>
              <w:tc>
                <w:tcPr>
                  <w:tcW w:w="492" w:type="pct"/>
                  <w:vMerge w:val="continue"/>
                  <w:vAlign w:val="center"/>
                </w:tcPr>
                <w:p w14:paraId="27406096">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p>
              </w:tc>
              <w:tc>
                <w:tcPr>
                  <w:tcW w:w="468" w:type="pct"/>
                  <w:vAlign w:val="center"/>
                </w:tcPr>
                <w:p w14:paraId="2F629C6B">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900-041-49</w:t>
                  </w:r>
                </w:p>
              </w:tc>
              <w:tc>
                <w:tcPr>
                  <w:tcW w:w="434" w:type="pct"/>
                  <w:vAlign w:val="center"/>
                </w:tcPr>
                <w:p w14:paraId="6CCA5A05">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eastAsia="宋体" w:cs="宋体"/>
                      <w:color w:val="auto"/>
                      <w:highlight w:val="none"/>
                      <w:lang w:val="en-US" w:eastAsia="zh-CN"/>
                    </w:rPr>
                    <w:t>固态</w:t>
                  </w:r>
                </w:p>
              </w:tc>
              <w:tc>
                <w:tcPr>
                  <w:tcW w:w="454" w:type="pct"/>
                  <w:vAlign w:val="center"/>
                </w:tcPr>
                <w:p w14:paraId="4D225F40">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eastAsia="宋体" w:cs="宋体"/>
                      <w:color w:val="auto"/>
                      <w:highlight w:val="none"/>
                      <w:lang w:val="en-US" w:eastAsia="zh-CN"/>
                    </w:rPr>
                    <w:t>T</w:t>
                  </w:r>
                </w:p>
              </w:tc>
              <w:tc>
                <w:tcPr>
                  <w:tcW w:w="422" w:type="pct"/>
                  <w:vAlign w:val="center"/>
                </w:tcPr>
                <w:p w14:paraId="22C0147E">
                  <w:pPr>
                    <w:pStyle w:val="36"/>
                    <w:keepNext w:val="0"/>
                    <w:keepLines w:val="0"/>
                    <w:suppressLineNumbers w:val="0"/>
                    <w:spacing w:before="0" w:beforeAutospacing="0" w:after="0" w:afterAutospacing="0"/>
                    <w:ind w:left="0" w:right="0"/>
                    <w:rPr>
                      <w:rFonts w:hint="default" w:cs="宋体"/>
                      <w:color w:val="auto"/>
                      <w:highlight w:val="none"/>
                      <w:lang w:val="en-US" w:eastAsia="zh-CN"/>
                    </w:rPr>
                  </w:pPr>
                  <w:r>
                    <w:rPr>
                      <w:rFonts w:hint="eastAsia" w:cs="宋体"/>
                      <w:color w:val="auto"/>
                      <w:highlight w:val="none"/>
                      <w:lang w:val="en-US" w:eastAsia="zh-CN"/>
                    </w:rPr>
                    <w:t>0.02</w:t>
                  </w:r>
                </w:p>
              </w:tc>
              <w:tc>
                <w:tcPr>
                  <w:tcW w:w="418" w:type="pct"/>
                  <w:vAlign w:val="center"/>
                </w:tcPr>
                <w:p w14:paraId="5C6FF6B7">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eastAsia="宋体" w:cs="宋体"/>
                      <w:color w:val="auto"/>
                      <w:highlight w:val="none"/>
                      <w:lang w:val="en-US" w:eastAsia="zh-CN"/>
                    </w:rPr>
                    <w:t>桶装</w:t>
                  </w:r>
                </w:p>
              </w:tc>
              <w:tc>
                <w:tcPr>
                  <w:tcW w:w="527" w:type="pct"/>
                  <w:vMerge w:val="continue"/>
                  <w:vAlign w:val="center"/>
                </w:tcPr>
                <w:p w14:paraId="72DEE1D9">
                  <w:pPr>
                    <w:pStyle w:val="36"/>
                    <w:keepNext w:val="0"/>
                    <w:keepLines w:val="0"/>
                    <w:suppressLineNumbers w:val="0"/>
                    <w:spacing w:before="0" w:beforeAutospacing="0" w:after="0" w:afterAutospacing="0"/>
                    <w:ind w:left="0" w:right="0"/>
                    <w:rPr>
                      <w:rFonts w:hint="eastAsia" w:cs="宋体"/>
                      <w:color w:val="auto"/>
                      <w:highlight w:val="none"/>
                      <w:lang w:val="en-US" w:eastAsia="zh-CN"/>
                    </w:rPr>
                  </w:pPr>
                </w:p>
              </w:tc>
              <w:tc>
                <w:tcPr>
                  <w:tcW w:w="482" w:type="pct"/>
                  <w:vAlign w:val="center"/>
                </w:tcPr>
                <w:p w14:paraId="4192C868">
                  <w:pPr>
                    <w:pStyle w:val="36"/>
                    <w:keepNext w:val="0"/>
                    <w:keepLines w:val="0"/>
                    <w:suppressLineNumbers w:val="0"/>
                    <w:spacing w:before="0" w:beforeAutospacing="0" w:after="0" w:afterAutospacing="0"/>
                    <w:ind w:left="0" w:leftChars="0" w:right="0" w:rightChars="0" w:firstLine="0" w:firstLineChars="0"/>
                    <w:rPr>
                      <w:rFonts w:hint="eastAsia" w:cs="宋体"/>
                      <w:color w:val="auto"/>
                      <w:highlight w:val="none"/>
                      <w:lang w:val="en-US" w:eastAsia="zh-CN"/>
                    </w:rPr>
                  </w:pPr>
                  <w:r>
                    <w:rPr>
                      <w:rFonts w:hint="eastAsia" w:cs="宋体"/>
                      <w:color w:val="auto"/>
                      <w:highlight w:val="none"/>
                      <w:lang w:val="en-US" w:eastAsia="zh-CN"/>
                    </w:rPr>
                    <w:t>0.02</w:t>
                  </w:r>
                </w:p>
              </w:tc>
              <w:tc>
                <w:tcPr>
                  <w:tcW w:w="449" w:type="pct"/>
                  <w:vMerge w:val="continue"/>
                  <w:vAlign w:val="center"/>
                </w:tcPr>
                <w:p w14:paraId="225B917A">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p>
              </w:tc>
            </w:tr>
            <w:tr w14:paraId="7DC5FC96">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31" w:type="pct"/>
                  <w:vMerge w:val="continue"/>
                  <w:vAlign w:val="center"/>
                </w:tcPr>
                <w:p w14:paraId="29F67292">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val="en-US" w:eastAsia="zh-CN"/>
                    </w:rPr>
                  </w:pPr>
                </w:p>
              </w:tc>
              <w:tc>
                <w:tcPr>
                  <w:tcW w:w="417" w:type="pct"/>
                  <w:vAlign w:val="center"/>
                </w:tcPr>
                <w:p w14:paraId="10964655">
                  <w:pPr>
                    <w:keepNext w:val="0"/>
                    <w:keepLines w:val="0"/>
                    <w:pageBreakBefore w:val="0"/>
                    <w:kinsoku/>
                    <w:wordWrap/>
                    <w:overflowPunct/>
                    <w:topLinePunct w:val="0"/>
                    <w:autoSpaceDE/>
                    <w:autoSpaceDN/>
                    <w:bidi w:val="0"/>
                    <w:jc w:val="center"/>
                    <w:textAlignment w:val="auto"/>
                    <w:rPr>
                      <w:rFonts w:hint="default" w:cs="宋体"/>
                      <w:color w:val="auto"/>
                      <w:sz w:val="21"/>
                      <w:szCs w:val="21"/>
                      <w:lang w:val="en-US" w:eastAsia="zh-CN"/>
                    </w:rPr>
                  </w:pPr>
                  <w:r>
                    <w:rPr>
                      <w:rFonts w:hint="eastAsia" w:cs="Times New Roman"/>
                      <w:bCs/>
                      <w:color w:val="000000" w:themeColor="text1"/>
                      <w:kern w:val="2"/>
                      <w:sz w:val="21"/>
                      <w:szCs w:val="21"/>
                      <w:lang w:val="en-US" w:eastAsia="zh-CN" w:bidi="ar-SA"/>
                      <w14:textFill>
                        <w14:solidFill>
                          <w14:schemeClr w14:val="tx1"/>
                        </w14:solidFill>
                      </w14:textFill>
                    </w:rPr>
                    <w:t>废含油抹布及手套</w:t>
                  </w:r>
                </w:p>
              </w:tc>
              <w:tc>
                <w:tcPr>
                  <w:tcW w:w="492" w:type="pct"/>
                  <w:vMerge w:val="continue"/>
                  <w:vAlign w:val="center"/>
                </w:tcPr>
                <w:p w14:paraId="0C4A2C32">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p>
              </w:tc>
              <w:tc>
                <w:tcPr>
                  <w:tcW w:w="468" w:type="pct"/>
                  <w:vAlign w:val="center"/>
                </w:tcPr>
                <w:p w14:paraId="108D3743">
                  <w:pPr>
                    <w:keepNext w:val="0"/>
                    <w:keepLines w:val="0"/>
                    <w:suppressLineNumbers w:val="0"/>
                    <w:spacing w:before="0" w:beforeAutospacing="0" w:after="0" w:afterAutospacing="0"/>
                    <w:ind w:left="0" w:right="0"/>
                    <w:jc w:val="center"/>
                    <w:rPr>
                      <w:rFonts w:hint="eastAsia"/>
                      <w:color w:val="auto"/>
                    </w:rPr>
                  </w:pPr>
                  <w:r>
                    <w:rPr>
                      <w:rFonts w:hint="default"/>
                      <w:lang w:val="en-US" w:eastAsia="zh-CN"/>
                    </w:rPr>
                    <w:t>900-041-49</w:t>
                  </w:r>
                </w:p>
              </w:tc>
              <w:tc>
                <w:tcPr>
                  <w:tcW w:w="434" w:type="pct"/>
                  <w:vAlign w:val="center"/>
                </w:tcPr>
                <w:p w14:paraId="23AE8032">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cs="宋体"/>
                      <w:color w:val="auto"/>
                      <w:highlight w:val="none"/>
                      <w:lang w:val="en-US" w:eastAsia="zh-CN"/>
                    </w:rPr>
                    <w:t>固态</w:t>
                  </w:r>
                </w:p>
              </w:tc>
              <w:tc>
                <w:tcPr>
                  <w:tcW w:w="454" w:type="pct"/>
                  <w:vAlign w:val="center"/>
                </w:tcPr>
                <w:p w14:paraId="7423F181">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cs="宋体"/>
                      <w:color w:val="auto"/>
                      <w:highlight w:val="none"/>
                      <w:lang w:val="en-US" w:eastAsia="zh-CN"/>
                    </w:rPr>
                    <w:t>T</w:t>
                  </w:r>
                </w:p>
              </w:tc>
              <w:tc>
                <w:tcPr>
                  <w:tcW w:w="422" w:type="pct"/>
                  <w:vAlign w:val="center"/>
                </w:tcPr>
                <w:p w14:paraId="5DA88A39">
                  <w:pPr>
                    <w:pStyle w:val="36"/>
                    <w:keepNext w:val="0"/>
                    <w:keepLines w:val="0"/>
                    <w:suppressLineNumbers w:val="0"/>
                    <w:spacing w:before="0" w:beforeAutospacing="0" w:after="0" w:afterAutospacing="0"/>
                    <w:ind w:left="0" w:right="0"/>
                    <w:rPr>
                      <w:rFonts w:hint="default" w:cs="宋体"/>
                      <w:color w:val="auto"/>
                      <w:highlight w:val="none"/>
                      <w:lang w:val="en-US" w:eastAsia="zh-CN"/>
                    </w:rPr>
                  </w:pPr>
                  <w:r>
                    <w:rPr>
                      <w:rFonts w:hint="eastAsia" w:cs="宋体"/>
                      <w:color w:val="auto"/>
                      <w:highlight w:val="none"/>
                      <w:lang w:val="en-US" w:eastAsia="zh-CN"/>
                    </w:rPr>
                    <w:t>0.1</w:t>
                  </w:r>
                </w:p>
              </w:tc>
              <w:tc>
                <w:tcPr>
                  <w:tcW w:w="418" w:type="pct"/>
                  <w:vAlign w:val="center"/>
                </w:tcPr>
                <w:p w14:paraId="5EA462D4">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cs="宋体"/>
                      <w:color w:val="auto"/>
                      <w:highlight w:val="none"/>
                      <w:lang w:val="en-US" w:eastAsia="zh-CN"/>
                    </w:rPr>
                    <w:t>袋装</w:t>
                  </w:r>
                </w:p>
              </w:tc>
              <w:tc>
                <w:tcPr>
                  <w:tcW w:w="527" w:type="pct"/>
                  <w:vMerge w:val="continue"/>
                  <w:vAlign w:val="center"/>
                </w:tcPr>
                <w:p w14:paraId="1276FE6F">
                  <w:pPr>
                    <w:pStyle w:val="36"/>
                    <w:keepNext w:val="0"/>
                    <w:keepLines w:val="0"/>
                    <w:suppressLineNumbers w:val="0"/>
                    <w:spacing w:before="0" w:beforeAutospacing="0" w:after="0" w:afterAutospacing="0"/>
                    <w:ind w:left="0" w:right="0"/>
                    <w:rPr>
                      <w:rFonts w:hint="default" w:ascii="Times New Roman" w:hAnsi="Times New Roman" w:eastAsia="宋体" w:cs="宋体"/>
                      <w:color w:val="auto"/>
                      <w:highlight w:val="none"/>
                      <w:lang w:val="en-US" w:eastAsia="zh-CN"/>
                    </w:rPr>
                  </w:pPr>
                </w:p>
              </w:tc>
              <w:tc>
                <w:tcPr>
                  <w:tcW w:w="482" w:type="pct"/>
                  <w:vAlign w:val="center"/>
                </w:tcPr>
                <w:p w14:paraId="04D1ADD2">
                  <w:pPr>
                    <w:pStyle w:val="3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auto"/>
                      <w:highlight w:val="none"/>
                      <w:lang w:val="en-US" w:eastAsia="zh-CN"/>
                    </w:rPr>
                  </w:pPr>
                  <w:r>
                    <w:rPr>
                      <w:rFonts w:hint="eastAsia" w:cs="宋体"/>
                      <w:color w:val="auto"/>
                      <w:highlight w:val="none"/>
                      <w:lang w:val="en-US" w:eastAsia="zh-CN"/>
                    </w:rPr>
                    <w:t>0.1</w:t>
                  </w:r>
                </w:p>
              </w:tc>
              <w:tc>
                <w:tcPr>
                  <w:tcW w:w="449" w:type="pct"/>
                  <w:vMerge w:val="continue"/>
                  <w:vAlign w:val="center"/>
                </w:tcPr>
                <w:p w14:paraId="55663F49">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p>
              </w:tc>
            </w:tr>
            <w:tr w14:paraId="151659B4">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31" w:type="pct"/>
                  <w:vMerge w:val="continue"/>
                  <w:vAlign w:val="center"/>
                </w:tcPr>
                <w:p w14:paraId="5CACD3AF">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val="en-US" w:eastAsia="zh-CN"/>
                    </w:rPr>
                  </w:pPr>
                </w:p>
              </w:tc>
              <w:tc>
                <w:tcPr>
                  <w:tcW w:w="417" w:type="pct"/>
                  <w:vAlign w:val="center"/>
                </w:tcPr>
                <w:p w14:paraId="7B0E715C">
                  <w:pPr>
                    <w:keepNext w:val="0"/>
                    <w:keepLines w:val="0"/>
                    <w:pageBreakBefore w:val="0"/>
                    <w:kinsoku/>
                    <w:wordWrap/>
                    <w:overflowPunct/>
                    <w:topLinePunct w:val="0"/>
                    <w:autoSpaceDE/>
                    <w:autoSpaceDN/>
                    <w:bidi w:val="0"/>
                    <w:jc w:val="center"/>
                    <w:textAlignment w:val="auto"/>
                    <w:rPr>
                      <w:rFonts w:hint="default" w:cs="宋体"/>
                      <w:color w:val="auto"/>
                      <w:sz w:val="21"/>
                      <w:szCs w:val="21"/>
                      <w:lang w:val="en-US" w:eastAsia="zh-CN"/>
                    </w:rPr>
                  </w:pPr>
                  <w:r>
                    <w:rPr>
                      <w:rFonts w:hint="eastAsia" w:cs="Times New Roman"/>
                      <w:b w:val="0"/>
                      <w:bCs w:val="0"/>
                      <w:color w:val="000000" w:themeColor="text1"/>
                      <w:sz w:val="21"/>
                      <w:szCs w:val="21"/>
                      <w:lang w:val="en-US" w:eastAsia="zh-CN"/>
                      <w14:textFill>
                        <w14:solidFill>
                          <w14:schemeClr w14:val="tx1"/>
                        </w14:solidFill>
                      </w14:textFill>
                    </w:rPr>
                    <w:t>废导热油</w:t>
                  </w:r>
                </w:p>
              </w:tc>
              <w:tc>
                <w:tcPr>
                  <w:tcW w:w="492" w:type="pct"/>
                  <w:vMerge w:val="continue"/>
                  <w:vAlign w:val="center"/>
                </w:tcPr>
                <w:p w14:paraId="2676FD00">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p>
              </w:tc>
              <w:tc>
                <w:tcPr>
                  <w:tcW w:w="468" w:type="pct"/>
                  <w:vAlign w:val="center"/>
                </w:tcPr>
                <w:p w14:paraId="68DD2416">
                  <w:pPr>
                    <w:keepNext w:val="0"/>
                    <w:keepLines w:val="0"/>
                    <w:suppressLineNumbers w:val="0"/>
                    <w:spacing w:before="0" w:beforeAutospacing="0" w:after="0" w:afterAutospacing="0"/>
                    <w:ind w:left="0" w:leftChars="0" w:right="0" w:rightChars="0"/>
                    <w:jc w:val="center"/>
                    <w:rPr>
                      <w:rFonts w:hint="eastAsia"/>
                      <w:color w:val="auto"/>
                    </w:rPr>
                  </w:pPr>
                  <w:r>
                    <w:rPr>
                      <w:rFonts w:hint="default"/>
                      <w:lang w:val="en-US" w:eastAsia="zh-CN"/>
                    </w:rPr>
                    <w:t>900-249-08</w:t>
                  </w:r>
                </w:p>
              </w:tc>
              <w:tc>
                <w:tcPr>
                  <w:tcW w:w="434" w:type="pct"/>
                  <w:vAlign w:val="center"/>
                </w:tcPr>
                <w:p w14:paraId="2EB9FFFD">
                  <w:pPr>
                    <w:pStyle w:val="36"/>
                    <w:keepNext w:val="0"/>
                    <w:keepLines w:val="0"/>
                    <w:suppressLineNumbers w:val="0"/>
                    <w:spacing w:before="0" w:beforeAutospacing="0" w:after="0" w:afterAutospacing="0"/>
                    <w:ind w:left="0" w:leftChars="0" w:right="0" w:rightChars="0" w:firstLine="0" w:firstLineChars="0"/>
                    <w:rPr>
                      <w:rFonts w:hint="eastAsia" w:cs="宋体"/>
                      <w:color w:val="auto"/>
                      <w:highlight w:val="none"/>
                      <w:lang w:val="en-US" w:eastAsia="zh-CN"/>
                    </w:rPr>
                  </w:pPr>
                  <w:r>
                    <w:rPr>
                      <w:rFonts w:hint="eastAsia" w:cs="宋体"/>
                      <w:color w:val="auto"/>
                      <w:highlight w:val="none"/>
                      <w:lang w:val="en-US" w:eastAsia="zh-CN"/>
                    </w:rPr>
                    <w:t>液态</w:t>
                  </w:r>
                </w:p>
              </w:tc>
              <w:tc>
                <w:tcPr>
                  <w:tcW w:w="454" w:type="pct"/>
                  <w:vAlign w:val="center"/>
                </w:tcPr>
                <w:p w14:paraId="6D5B3F24">
                  <w:pPr>
                    <w:pStyle w:val="36"/>
                    <w:keepNext w:val="0"/>
                    <w:keepLines w:val="0"/>
                    <w:suppressLineNumbers w:val="0"/>
                    <w:spacing w:before="0" w:beforeAutospacing="0" w:after="0" w:afterAutospacing="0"/>
                    <w:ind w:left="0" w:leftChars="0" w:right="0" w:rightChars="0" w:firstLine="0" w:firstLineChars="0"/>
                    <w:rPr>
                      <w:rFonts w:hint="eastAsia" w:cs="宋体"/>
                      <w:color w:val="auto"/>
                      <w:highlight w:val="none"/>
                      <w:lang w:val="en-US" w:eastAsia="zh-CN"/>
                    </w:rPr>
                  </w:pPr>
                  <w:r>
                    <w:rPr>
                      <w:rFonts w:hint="eastAsia" w:cs="宋体"/>
                      <w:color w:val="auto"/>
                      <w:highlight w:val="none"/>
                      <w:lang w:val="en-US" w:eastAsia="zh-CN"/>
                    </w:rPr>
                    <w:t>T</w:t>
                  </w:r>
                </w:p>
              </w:tc>
              <w:tc>
                <w:tcPr>
                  <w:tcW w:w="422" w:type="pct"/>
                  <w:vAlign w:val="center"/>
                </w:tcPr>
                <w:p w14:paraId="67EA22CD">
                  <w:pPr>
                    <w:pStyle w:val="36"/>
                    <w:keepNext w:val="0"/>
                    <w:keepLines w:val="0"/>
                    <w:suppressLineNumbers w:val="0"/>
                    <w:spacing w:before="0" w:beforeAutospacing="0" w:after="0" w:afterAutospacing="0"/>
                    <w:ind w:left="0" w:leftChars="0" w:right="0" w:rightChars="0" w:firstLine="0" w:firstLineChars="0"/>
                    <w:rPr>
                      <w:rFonts w:hint="default" w:cs="宋体"/>
                      <w:color w:val="auto"/>
                      <w:highlight w:val="none"/>
                      <w:lang w:val="en-US" w:eastAsia="zh-CN"/>
                    </w:rPr>
                  </w:pPr>
                  <w:r>
                    <w:rPr>
                      <w:rFonts w:hint="eastAsia" w:cs="宋体"/>
                      <w:color w:val="auto"/>
                      <w:highlight w:val="none"/>
                      <w:lang w:val="en-US" w:eastAsia="zh-CN"/>
                    </w:rPr>
                    <w:t>0.02t/5a</w:t>
                  </w:r>
                </w:p>
              </w:tc>
              <w:tc>
                <w:tcPr>
                  <w:tcW w:w="418" w:type="pct"/>
                  <w:vAlign w:val="center"/>
                </w:tcPr>
                <w:p w14:paraId="0AF4404D">
                  <w:pPr>
                    <w:pStyle w:val="36"/>
                    <w:keepNext w:val="0"/>
                    <w:keepLines w:val="0"/>
                    <w:suppressLineNumbers w:val="0"/>
                    <w:spacing w:before="0" w:beforeAutospacing="0" w:after="0" w:afterAutospacing="0"/>
                    <w:ind w:left="0" w:leftChars="0" w:right="0" w:rightChars="0" w:firstLine="0" w:firstLineChars="0"/>
                    <w:rPr>
                      <w:rFonts w:hint="eastAsia" w:cs="宋体"/>
                      <w:color w:val="auto"/>
                      <w:highlight w:val="none"/>
                      <w:lang w:val="en-US" w:eastAsia="zh-CN"/>
                    </w:rPr>
                  </w:pPr>
                  <w:r>
                    <w:rPr>
                      <w:rFonts w:hint="eastAsia" w:cs="宋体"/>
                      <w:color w:val="auto"/>
                      <w:highlight w:val="none"/>
                      <w:lang w:val="en-US" w:eastAsia="zh-CN"/>
                    </w:rPr>
                    <w:t>桶装</w:t>
                  </w:r>
                </w:p>
              </w:tc>
              <w:tc>
                <w:tcPr>
                  <w:tcW w:w="527" w:type="pct"/>
                  <w:vMerge w:val="continue"/>
                  <w:vAlign w:val="center"/>
                </w:tcPr>
                <w:p w14:paraId="5B060675">
                  <w:pPr>
                    <w:pStyle w:val="36"/>
                    <w:keepNext w:val="0"/>
                    <w:keepLines w:val="0"/>
                    <w:suppressLineNumbers w:val="0"/>
                    <w:spacing w:before="0" w:beforeAutospacing="0" w:after="0" w:afterAutospacing="0"/>
                    <w:ind w:left="0" w:leftChars="0" w:right="0" w:rightChars="0" w:firstLine="0" w:firstLineChars="0"/>
                    <w:rPr>
                      <w:rFonts w:hint="eastAsia" w:cs="宋体"/>
                      <w:color w:val="auto"/>
                      <w:highlight w:val="none"/>
                      <w:lang w:val="en-US" w:eastAsia="zh-CN"/>
                    </w:rPr>
                  </w:pPr>
                </w:p>
              </w:tc>
              <w:tc>
                <w:tcPr>
                  <w:tcW w:w="482" w:type="pct"/>
                  <w:vAlign w:val="center"/>
                </w:tcPr>
                <w:p w14:paraId="5AB45C97">
                  <w:pPr>
                    <w:pStyle w:val="36"/>
                    <w:keepNext w:val="0"/>
                    <w:keepLines w:val="0"/>
                    <w:suppressLineNumbers w:val="0"/>
                    <w:spacing w:before="0" w:beforeAutospacing="0" w:after="0" w:afterAutospacing="0"/>
                    <w:ind w:left="0" w:leftChars="0" w:right="0" w:rightChars="0" w:firstLine="0" w:firstLineChars="0"/>
                    <w:rPr>
                      <w:rFonts w:hint="default" w:cs="宋体"/>
                      <w:color w:val="auto"/>
                      <w:highlight w:val="none"/>
                      <w:lang w:val="en-US" w:eastAsia="zh-CN"/>
                    </w:rPr>
                  </w:pPr>
                  <w:r>
                    <w:rPr>
                      <w:rFonts w:hint="eastAsia" w:cs="宋体"/>
                      <w:color w:val="auto"/>
                      <w:highlight w:val="none"/>
                      <w:lang w:val="en-US" w:eastAsia="zh-CN"/>
                    </w:rPr>
                    <w:t>0.02t/5a</w:t>
                  </w:r>
                </w:p>
              </w:tc>
              <w:tc>
                <w:tcPr>
                  <w:tcW w:w="449" w:type="pct"/>
                  <w:vMerge w:val="continue"/>
                  <w:vAlign w:val="center"/>
                </w:tcPr>
                <w:p w14:paraId="051D9164">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p>
              </w:tc>
            </w:tr>
          </w:tbl>
          <w:p w14:paraId="1746C4CE">
            <w:pPr>
              <w:pStyle w:val="59"/>
              <w:bidi w:val="0"/>
              <w:rPr>
                <w:rFonts w:hint="eastAsia"/>
              </w:rPr>
            </w:pPr>
            <w:r>
              <w:rPr>
                <w:rFonts w:hint="eastAsia"/>
              </w:rPr>
              <w:t>项目建成后产生的固体废物为生活垃圾、</w:t>
            </w:r>
            <w:r>
              <w:rPr>
                <w:rFonts w:hint="eastAsia"/>
                <w:lang w:eastAsia="zh-CN"/>
              </w:rPr>
              <w:t>一般固</w:t>
            </w:r>
            <w:r>
              <w:rPr>
                <w:rFonts w:hint="eastAsia"/>
              </w:rPr>
              <w:t>废和危险废物。</w:t>
            </w:r>
          </w:p>
          <w:p w14:paraId="0707EFCB">
            <w:pPr>
              <w:pStyle w:val="59"/>
              <w:bidi w:val="0"/>
            </w:pPr>
            <w:r>
              <w:rPr>
                <w:rFonts w:hint="eastAsia"/>
              </w:rPr>
              <w:t>（</w:t>
            </w:r>
            <w:r>
              <w:rPr>
                <w:rFonts w:hint="eastAsia"/>
                <w:lang w:val="en-US" w:eastAsia="zh-CN"/>
              </w:rPr>
              <w:t>1</w:t>
            </w:r>
            <w:r>
              <w:t>）生活垃圾</w:t>
            </w:r>
          </w:p>
          <w:p w14:paraId="4861DFB3">
            <w:pPr>
              <w:pStyle w:val="59"/>
              <w:bidi w:val="0"/>
              <w:rPr>
                <w:rFonts w:hint="default"/>
                <w:lang w:val="en-US" w:eastAsia="zh-CN"/>
              </w:rPr>
            </w:pPr>
            <w:r>
              <w:t>生活垃圾来自员工办公</w:t>
            </w:r>
            <w:r>
              <w:rPr>
                <w:rFonts w:hint="eastAsia"/>
                <w:lang w:eastAsia="zh-CN"/>
              </w:rPr>
              <w:t>生活</w:t>
            </w:r>
            <w:r>
              <w:t>。项目</w:t>
            </w:r>
            <w:r>
              <w:rPr>
                <w:rFonts w:hint="eastAsia"/>
                <w:lang w:eastAsia="zh-CN"/>
              </w:rPr>
              <w:t>总</w:t>
            </w:r>
            <w:r>
              <w:t>定员</w:t>
            </w:r>
            <w:r>
              <w:rPr>
                <w:rFonts w:hint="eastAsia"/>
                <w:lang w:val="en-US" w:eastAsia="zh-CN"/>
              </w:rPr>
              <w:t>74</w:t>
            </w:r>
            <w:r>
              <w:t>人，垃圾产生量为0.5kg/人</w:t>
            </w:r>
            <w:r>
              <w:rPr>
                <w:rFonts w:hint="eastAsia"/>
                <w:lang w:val="en-US" w:eastAsia="zh-CN"/>
              </w:rPr>
              <w:t>·</w:t>
            </w:r>
            <w:r>
              <w:t>d，则产生量为</w:t>
            </w:r>
            <w:r>
              <w:rPr>
                <w:rFonts w:hint="eastAsia"/>
                <w:lang w:val="en-US" w:eastAsia="zh-CN"/>
              </w:rPr>
              <w:t>11.1</w:t>
            </w:r>
            <w:r>
              <w:t>t/a，</w:t>
            </w:r>
            <w:r>
              <w:rPr>
                <w:rFonts w:hint="default"/>
              </w:rPr>
              <w:t>分类收集后交</w:t>
            </w:r>
            <w:r>
              <w:rPr>
                <w:rFonts w:hint="eastAsia"/>
                <w:lang w:eastAsia="zh-CN"/>
              </w:rPr>
              <w:t>由环卫部门清运</w:t>
            </w:r>
            <w:r>
              <w:t>。</w:t>
            </w:r>
          </w:p>
          <w:p w14:paraId="2AFBD438">
            <w:pPr>
              <w:pStyle w:val="59"/>
              <w:bidi w:val="0"/>
              <w:rPr>
                <w:rFonts w:hint="eastAsia"/>
              </w:rPr>
            </w:pPr>
            <w:r>
              <w:rPr>
                <w:rFonts w:hint="eastAsia"/>
              </w:rPr>
              <w:t>（</w:t>
            </w:r>
            <w:r>
              <w:rPr>
                <w:rFonts w:hint="eastAsia"/>
                <w:lang w:val="en-US" w:eastAsia="zh-CN"/>
              </w:rPr>
              <w:t>2</w:t>
            </w:r>
            <w:r>
              <w:rPr>
                <w:rFonts w:hint="eastAsia"/>
              </w:rPr>
              <w:t>）</w:t>
            </w:r>
            <w:r>
              <w:rPr>
                <w:rFonts w:hint="eastAsia"/>
                <w:lang w:eastAsia="zh-CN"/>
              </w:rPr>
              <w:t>一般固</w:t>
            </w:r>
            <w:r>
              <w:rPr>
                <w:rFonts w:hint="eastAsia"/>
              </w:rPr>
              <w:t>废</w:t>
            </w:r>
          </w:p>
          <w:p w14:paraId="5F62F4E1">
            <w:pPr>
              <w:pStyle w:val="59"/>
              <w:bidi w:val="0"/>
              <w:rPr>
                <w:rFonts w:hint="eastAsia"/>
              </w:rPr>
            </w:pPr>
            <w:r>
              <w:rPr>
                <w:rFonts w:hint="eastAsia"/>
                <w:lang w:eastAsia="zh-CN"/>
              </w:rPr>
              <w:t>一般固</w:t>
            </w:r>
            <w:r>
              <w:rPr>
                <w:rFonts w:hint="eastAsia"/>
              </w:rPr>
              <w:t>废为</w:t>
            </w:r>
            <w:r>
              <w:rPr>
                <w:rFonts w:hint="eastAsia"/>
                <w:lang w:val="en-US" w:eastAsia="zh-CN"/>
              </w:rPr>
              <w:t>废包装材料、碳纤维预浸布边角料、碳纤维丝</w:t>
            </w:r>
            <w:r>
              <w:rPr>
                <w:rFonts w:hint="eastAsia"/>
              </w:rPr>
              <w:t>。</w:t>
            </w:r>
          </w:p>
          <w:p w14:paraId="592409D2">
            <w:pPr>
              <w:pStyle w:val="59"/>
              <w:bidi w:val="0"/>
              <w:rPr>
                <w:rFonts w:hint="default"/>
              </w:rPr>
            </w:pPr>
            <w:r>
              <w:rPr>
                <w:rFonts w:hint="default"/>
              </w:rPr>
              <w:t>①</w:t>
            </w:r>
            <w:r>
              <w:rPr>
                <w:rFonts w:hint="default"/>
                <w:lang w:val="en-US" w:eastAsia="zh-CN"/>
              </w:rPr>
              <w:t>废包装材料</w:t>
            </w:r>
          </w:p>
          <w:p w14:paraId="207DF28F">
            <w:pPr>
              <w:pStyle w:val="59"/>
              <w:bidi w:val="0"/>
              <w:rPr>
                <w:rFonts w:hint="eastAsia"/>
                <w:lang w:val="en-US" w:eastAsia="zh-CN"/>
              </w:rPr>
            </w:pPr>
            <w:r>
              <w:rPr>
                <w:rFonts w:hint="eastAsia"/>
                <w:lang w:val="en-US" w:eastAsia="zh-CN"/>
              </w:rPr>
              <w:t>本项目碳纤维丝、环</w:t>
            </w:r>
            <w:r>
              <w:rPr>
                <w:rFonts w:hint="eastAsia"/>
              </w:rPr>
              <w:t>氧树脂胶包装纸箱</w:t>
            </w:r>
            <w:r>
              <w:rPr>
                <w:rFonts w:hint="eastAsia"/>
                <w:lang w:eastAsia="zh-CN"/>
              </w:rPr>
              <w:t>、</w:t>
            </w:r>
            <w:r>
              <w:rPr>
                <w:rFonts w:hint="eastAsia"/>
                <w:lang w:val="en-US" w:eastAsia="zh-CN"/>
              </w:rPr>
              <w:t>离型纸、</w:t>
            </w:r>
            <w:r>
              <w:rPr>
                <w:rFonts w:hint="default"/>
                <w:lang w:val="en-US" w:eastAsia="zh-CN"/>
              </w:rPr>
              <w:t>PE</w:t>
            </w:r>
            <w:r>
              <w:rPr>
                <w:rFonts w:hint="eastAsia"/>
                <w:lang w:val="en-US" w:eastAsia="zh-CN"/>
              </w:rPr>
              <w:t>膜等原料</w:t>
            </w:r>
            <w:r>
              <w:rPr>
                <w:rFonts w:hint="default"/>
              </w:rPr>
              <w:t>拆包及成品包装过程中</w:t>
            </w:r>
            <w:r>
              <w:rPr>
                <w:rFonts w:hint="eastAsia"/>
                <w:lang w:val="en-US" w:eastAsia="zh-CN"/>
              </w:rPr>
              <w:t>产生一定的废包装材料，产生量约为</w:t>
            </w:r>
            <w:r>
              <w:rPr>
                <w:rFonts w:hint="default"/>
                <w:lang w:val="en-US" w:eastAsia="zh-CN"/>
              </w:rPr>
              <w:t>0.5t/a</w:t>
            </w:r>
            <w:r>
              <w:rPr>
                <w:rFonts w:hint="eastAsia"/>
                <w:lang w:val="en-US" w:eastAsia="zh-CN"/>
              </w:rPr>
              <w:t>，集中收集后暂存在固废暂存间内定期外售。</w:t>
            </w:r>
            <w:r>
              <w:rPr>
                <w:rFonts w:hint="eastAsia" w:ascii="Times New Roman" w:hAnsi="Times New Roman" w:eastAsia="宋体" w:cs="宋体"/>
                <w:color w:val="auto"/>
                <w:sz w:val="24"/>
              </w:rPr>
              <w:t>一般工业固废类别代码</w:t>
            </w:r>
            <w:r>
              <w:rPr>
                <w:rFonts w:hint="eastAsia" w:ascii="Times New Roman" w:hAnsi="Times New Roman" w:eastAsia="宋体" w:cs="宋体"/>
                <w:color w:val="auto"/>
                <w:sz w:val="24"/>
                <w:szCs w:val="24"/>
              </w:rPr>
              <w:t>为</w:t>
            </w:r>
            <w:r>
              <w:rPr>
                <w:rFonts w:hint="default" w:ascii="Times New Roman" w:hAnsi="Times New Roman" w:eastAsia="宋体" w:cs="宋体"/>
                <w:color w:val="auto"/>
                <w:sz w:val="24"/>
                <w:szCs w:val="24"/>
                <w:lang w:val="en-US" w:eastAsia="zh-CN"/>
              </w:rPr>
              <w:t>900-</w:t>
            </w:r>
            <w:r>
              <w:rPr>
                <w:rFonts w:hint="eastAsia" w:ascii="Times New Roman" w:hAnsi="Times New Roman" w:eastAsia="宋体" w:cs="宋体"/>
                <w:color w:val="auto"/>
                <w:sz w:val="24"/>
                <w:szCs w:val="24"/>
                <w:lang w:val="en-US" w:eastAsia="zh-CN"/>
              </w:rPr>
              <w:t>0</w:t>
            </w:r>
            <w:r>
              <w:rPr>
                <w:rFonts w:hint="default" w:ascii="Times New Roman" w:hAnsi="Times New Roman" w:eastAsia="宋体" w:cs="宋体"/>
                <w:color w:val="auto"/>
                <w:sz w:val="24"/>
                <w:szCs w:val="24"/>
                <w:lang w:val="en-US" w:eastAsia="zh-CN"/>
              </w:rPr>
              <w:t>99-</w:t>
            </w:r>
            <w:r>
              <w:rPr>
                <w:rFonts w:hint="eastAsia" w:ascii="Times New Roman" w:hAnsi="Times New Roman" w:eastAsia="宋体" w:cs="宋体"/>
                <w:color w:val="auto"/>
                <w:sz w:val="24"/>
                <w:szCs w:val="24"/>
                <w:lang w:val="en-US" w:eastAsia="zh-CN"/>
              </w:rPr>
              <w:t>S59</w:t>
            </w:r>
            <w:r>
              <w:rPr>
                <w:rFonts w:hint="eastAsia" w:eastAsia="宋体" w:cs="宋体"/>
                <w:color w:val="auto"/>
                <w:sz w:val="24"/>
                <w:szCs w:val="24"/>
                <w:lang w:val="en-US" w:eastAsia="zh-CN"/>
              </w:rPr>
              <w:t>。</w:t>
            </w:r>
          </w:p>
          <w:p w14:paraId="5E9C75A6">
            <w:pPr>
              <w:pStyle w:val="59"/>
              <w:bidi w:val="0"/>
              <w:rPr>
                <w:rFonts w:hint="default"/>
                <w:lang w:val="en-US" w:eastAsia="zh-CN"/>
              </w:rPr>
            </w:pPr>
            <w:r>
              <w:rPr>
                <w:rFonts w:hint="default"/>
              </w:rPr>
              <w:t>②</w:t>
            </w:r>
            <w:r>
              <w:rPr>
                <w:rFonts w:hint="eastAsia"/>
                <w:lang w:val="en-US" w:eastAsia="zh-CN"/>
              </w:rPr>
              <w:t>碳纤维预浸布边角料、碳纤维丝</w:t>
            </w:r>
          </w:p>
          <w:p w14:paraId="31D56596">
            <w:pPr>
              <w:pStyle w:val="59"/>
              <w:bidi w:val="0"/>
              <w:rPr>
                <w:rFonts w:hint="eastAsia"/>
                <w:lang w:val="en-US" w:eastAsia="zh-CN"/>
              </w:rPr>
            </w:pPr>
            <w:r>
              <w:rPr>
                <w:rFonts w:hint="eastAsia"/>
              </w:rPr>
              <w:t>项目生产过</w:t>
            </w:r>
            <w:r>
              <w:rPr>
                <w:rFonts w:hint="eastAsia"/>
                <w:lang w:eastAsia="zh-CN"/>
              </w:rPr>
              <w:t>程中</w:t>
            </w:r>
            <w:r>
              <w:rPr>
                <w:rFonts w:hint="eastAsia"/>
              </w:rPr>
              <w:t>会产生少量</w:t>
            </w:r>
            <w:r>
              <w:rPr>
                <w:rFonts w:hint="eastAsia"/>
                <w:lang w:val="en-US" w:eastAsia="zh-CN"/>
              </w:rPr>
              <w:t>碳纤维预浸布</w:t>
            </w:r>
            <w:r>
              <w:rPr>
                <w:rFonts w:hint="eastAsia"/>
              </w:rPr>
              <w:t>边角料</w:t>
            </w:r>
            <w:r>
              <w:rPr>
                <w:rFonts w:hint="eastAsia"/>
                <w:lang w:eastAsia="zh-CN"/>
              </w:rPr>
              <w:t>、</w:t>
            </w:r>
            <w:r>
              <w:rPr>
                <w:rFonts w:hint="eastAsia"/>
                <w:lang w:val="en-US" w:eastAsia="zh-CN"/>
              </w:rPr>
              <w:t>碳纤维丝</w:t>
            </w:r>
            <w:r>
              <w:rPr>
                <w:rFonts w:hint="eastAsia"/>
              </w:rPr>
              <w:t>，</w:t>
            </w:r>
            <w:r>
              <w:rPr>
                <w:rFonts w:hint="eastAsia"/>
                <w:lang w:val="en-US" w:eastAsia="zh-CN"/>
              </w:rPr>
              <w:t>根据建设单位提供资料，碳纤维预浸布边角料、碳纤维丝产生量约为1.5t/a，集中收集后暂存在固废暂存间，定期外售。</w:t>
            </w:r>
            <w:r>
              <w:rPr>
                <w:rFonts w:hint="eastAsia" w:ascii="Times New Roman" w:hAnsi="Times New Roman" w:eastAsia="宋体" w:cs="宋体"/>
                <w:color w:val="auto"/>
                <w:sz w:val="24"/>
              </w:rPr>
              <w:t>一般工业固废类别代码</w:t>
            </w:r>
            <w:r>
              <w:rPr>
                <w:rFonts w:hint="eastAsia" w:ascii="Times New Roman" w:hAnsi="Times New Roman" w:eastAsia="宋体" w:cs="宋体"/>
                <w:color w:val="auto"/>
                <w:sz w:val="24"/>
                <w:szCs w:val="24"/>
              </w:rPr>
              <w:t>为</w:t>
            </w:r>
            <w:r>
              <w:rPr>
                <w:rFonts w:hint="default" w:ascii="Times New Roman" w:hAnsi="Times New Roman" w:eastAsia="宋体" w:cs="宋体"/>
                <w:color w:val="auto"/>
                <w:sz w:val="24"/>
                <w:szCs w:val="24"/>
                <w:lang w:val="en-US" w:eastAsia="zh-CN"/>
              </w:rPr>
              <w:t>900-</w:t>
            </w:r>
            <w:r>
              <w:rPr>
                <w:rFonts w:hint="eastAsia" w:ascii="Times New Roman" w:hAnsi="Times New Roman" w:eastAsia="宋体" w:cs="宋体"/>
                <w:color w:val="auto"/>
                <w:sz w:val="24"/>
                <w:szCs w:val="24"/>
                <w:lang w:val="en-US" w:eastAsia="zh-CN"/>
              </w:rPr>
              <w:t>0</w:t>
            </w:r>
            <w:r>
              <w:rPr>
                <w:rFonts w:hint="default" w:ascii="Times New Roman" w:hAnsi="Times New Roman" w:eastAsia="宋体" w:cs="宋体"/>
                <w:color w:val="auto"/>
                <w:sz w:val="24"/>
                <w:szCs w:val="24"/>
                <w:lang w:val="en-US" w:eastAsia="zh-CN"/>
              </w:rPr>
              <w:t>99-</w:t>
            </w:r>
            <w:r>
              <w:rPr>
                <w:rFonts w:hint="eastAsia" w:ascii="Times New Roman" w:hAnsi="Times New Roman" w:eastAsia="宋体" w:cs="宋体"/>
                <w:color w:val="auto"/>
                <w:sz w:val="24"/>
                <w:szCs w:val="24"/>
                <w:lang w:val="en-US" w:eastAsia="zh-CN"/>
              </w:rPr>
              <w:t>S59</w:t>
            </w:r>
            <w:r>
              <w:rPr>
                <w:rFonts w:hint="eastAsia" w:eastAsia="宋体" w:cs="宋体"/>
                <w:color w:val="auto"/>
                <w:sz w:val="24"/>
                <w:szCs w:val="24"/>
                <w:lang w:val="en-US" w:eastAsia="zh-CN"/>
              </w:rPr>
              <w:t>。</w:t>
            </w:r>
          </w:p>
          <w:p w14:paraId="1BFA50D2">
            <w:pPr>
              <w:pStyle w:val="59"/>
              <w:bidi w:val="0"/>
              <w:rPr>
                <w:rFonts w:hint="eastAsia"/>
              </w:rPr>
            </w:pPr>
            <w:r>
              <w:rPr>
                <w:rFonts w:hint="eastAsia"/>
              </w:rPr>
              <w:t>（3）危险废物</w:t>
            </w:r>
          </w:p>
          <w:p w14:paraId="516C3BCB">
            <w:pPr>
              <w:pStyle w:val="59"/>
              <w:bidi w:val="0"/>
              <w:rPr>
                <w:rFonts w:hint="eastAsia"/>
                <w:lang w:val="en-US" w:eastAsia="zh-CN"/>
              </w:rPr>
            </w:pPr>
            <w:r>
              <w:t>危险废物为</w:t>
            </w:r>
            <w:r>
              <w:rPr>
                <w:rFonts w:hint="eastAsia"/>
                <w:lang w:val="en-US" w:eastAsia="zh-CN"/>
              </w:rPr>
              <w:t>废环氧树脂胶包装袋、废导热油</w:t>
            </w:r>
            <w:r>
              <w:rPr>
                <w:rStyle w:val="128"/>
                <w:rFonts w:hint="eastAsia"/>
                <w:lang w:val="en-US" w:eastAsia="zh-CN"/>
              </w:rPr>
              <w:t>、废导热桶、废含油抹布及手套、</w:t>
            </w:r>
            <w:r>
              <w:rPr>
                <w:rFonts w:hint="eastAsia"/>
                <w:lang w:val="en-US" w:eastAsia="zh-CN"/>
              </w:rPr>
              <w:t>废机油、废机油桶</w:t>
            </w:r>
            <w:r>
              <w:t>。</w:t>
            </w:r>
          </w:p>
          <w:p w14:paraId="43338628">
            <w:pPr>
              <w:pStyle w:val="59"/>
              <w:bidi w:val="0"/>
              <w:rPr>
                <w:rFonts w:hint="default"/>
                <w:lang w:val="en-US" w:eastAsia="zh-CN"/>
              </w:rPr>
            </w:pPr>
            <w:r>
              <w:rPr>
                <w:rFonts w:hint="default"/>
                <w:lang w:val="en-US" w:eastAsia="zh-CN"/>
              </w:rPr>
              <w:t>①废环氧树脂</w:t>
            </w:r>
            <w:r>
              <w:rPr>
                <w:rFonts w:hint="eastAsia"/>
                <w:lang w:val="en-US" w:eastAsia="zh-CN"/>
              </w:rPr>
              <w:t>胶</w:t>
            </w:r>
            <w:r>
              <w:rPr>
                <w:rFonts w:hint="default"/>
                <w:lang w:val="en-US" w:eastAsia="zh-CN"/>
              </w:rPr>
              <w:t>包装袋</w:t>
            </w:r>
          </w:p>
          <w:p w14:paraId="2E735608">
            <w:pPr>
              <w:pStyle w:val="59"/>
              <w:bidi w:val="0"/>
              <w:rPr>
                <w:rFonts w:hint="default"/>
                <w:lang w:val="en-US" w:eastAsia="zh-CN"/>
              </w:rPr>
            </w:pPr>
            <w:r>
              <w:rPr>
                <w:rFonts w:hint="default"/>
                <w:lang w:val="en-US" w:eastAsia="zh-CN"/>
              </w:rPr>
              <w:t>环氧树脂</w:t>
            </w:r>
            <w:r>
              <w:rPr>
                <w:rFonts w:hint="eastAsia"/>
                <w:lang w:val="en-US" w:eastAsia="zh-CN"/>
              </w:rPr>
              <w:t>胶</w:t>
            </w:r>
            <w:r>
              <w:rPr>
                <w:rFonts w:hint="default"/>
                <w:lang w:val="en-US" w:eastAsia="zh-CN"/>
              </w:rPr>
              <w:t>采用纸箱+内包装袋方式进行包装，</w:t>
            </w:r>
            <w:r>
              <w:rPr>
                <w:rFonts w:hint="eastAsia"/>
                <w:lang w:val="en-US" w:eastAsia="zh-CN"/>
              </w:rPr>
              <w:t>根据建设单位提供资料</w:t>
            </w:r>
            <w:r>
              <w:rPr>
                <w:rFonts w:hint="default"/>
                <w:lang w:val="en-US" w:eastAsia="zh-CN"/>
              </w:rPr>
              <w:t>，废环氧树脂</w:t>
            </w:r>
            <w:r>
              <w:rPr>
                <w:rFonts w:hint="eastAsia"/>
                <w:lang w:val="en-US" w:eastAsia="zh-CN"/>
              </w:rPr>
              <w:t>胶</w:t>
            </w:r>
            <w:r>
              <w:rPr>
                <w:rFonts w:hint="default"/>
                <w:lang w:val="en-US" w:eastAsia="zh-CN"/>
              </w:rPr>
              <w:t>包装袋材料产生量约为</w:t>
            </w:r>
            <w:r>
              <w:rPr>
                <w:rFonts w:hint="eastAsia"/>
                <w:lang w:val="en-US" w:eastAsia="zh-CN"/>
              </w:rPr>
              <w:t>0.2</w:t>
            </w:r>
            <w:r>
              <w:rPr>
                <w:rFonts w:hint="default"/>
                <w:lang w:val="en-US" w:eastAsia="zh-CN"/>
              </w:rPr>
              <w:t>t/a。根据《国家危险废物名录》（202</w:t>
            </w:r>
            <w:r>
              <w:rPr>
                <w:rFonts w:hint="eastAsia"/>
                <w:lang w:val="en-US" w:eastAsia="zh-CN"/>
              </w:rPr>
              <w:t>5</w:t>
            </w:r>
            <w:r>
              <w:rPr>
                <w:rFonts w:hint="default"/>
                <w:lang w:val="en-US" w:eastAsia="zh-CN"/>
              </w:rPr>
              <w:t>年版）可知：废环氧树脂</w:t>
            </w:r>
            <w:r>
              <w:rPr>
                <w:rFonts w:hint="eastAsia"/>
                <w:lang w:val="en-US" w:eastAsia="zh-CN"/>
              </w:rPr>
              <w:t>胶</w:t>
            </w:r>
            <w:r>
              <w:rPr>
                <w:rFonts w:hint="default"/>
                <w:lang w:val="en-US" w:eastAsia="zh-CN"/>
              </w:rPr>
              <w:t>包装袋属于危险废物，废物类别编号为HW49其他废物，废物代码为900-041-49，属于</w:t>
            </w:r>
            <w:r>
              <w:rPr>
                <w:rFonts w:hint="eastAsia"/>
                <w:lang w:val="en-US" w:eastAsia="zh-CN"/>
              </w:rPr>
              <w:t>“</w:t>
            </w:r>
            <w:r>
              <w:rPr>
                <w:rFonts w:hint="default"/>
                <w:lang w:val="en-US" w:eastAsia="zh-CN"/>
              </w:rPr>
              <w:t>含有或沾染毒性、感染性危险废物的废弃包装物、容器、过滤吸附介质</w:t>
            </w:r>
            <w:r>
              <w:rPr>
                <w:rFonts w:hint="eastAsia"/>
                <w:lang w:val="en-US" w:eastAsia="zh-CN"/>
              </w:rPr>
              <w:t>”</w:t>
            </w:r>
            <w:r>
              <w:rPr>
                <w:rFonts w:hint="default"/>
                <w:lang w:val="en-US" w:eastAsia="zh-CN"/>
              </w:rPr>
              <w:t>，危险特性为T</w:t>
            </w:r>
            <w:r>
              <w:rPr>
                <w:rFonts w:hint="eastAsia"/>
                <w:lang w:val="en-US" w:eastAsia="zh-CN"/>
              </w:rPr>
              <w:t>。</w:t>
            </w:r>
            <w:r>
              <w:rPr>
                <w:rFonts w:hint="default"/>
                <w:lang w:val="en-US" w:eastAsia="zh-CN"/>
              </w:rPr>
              <w:t>集中收集后暂存于危废暂存间内，定期委托有资质单位处理。</w:t>
            </w:r>
          </w:p>
          <w:p w14:paraId="210FC11E">
            <w:pPr>
              <w:pStyle w:val="59"/>
              <w:bidi w:val="0"/>
              <w:rPr>
                <w:rFonts w:hint="default"/>
                <w:lang w:val="en-US" w:eastAsia="zh-CN"/>
              </w:rPr>
            </w:pPr>
            <w:r>
              <w:rPr>
                <w:rFonts w:hint="default"/>
              </w:rPr>
              <w:t>②</w:t>
            </w:r>
            <w:r>
              <w:rPr>
                <w:rStyle w:val="128"/>
                <w:rFonts w:hint="eastAsia"/>
                <w:lang w:val="en-US" w:eastAsia="zh-CN"/>
              </w:rPr>
              <w:t>废含油抹布及手套</w:t>
            </w:r>
          </w:p>
          <w:p w14:paraId="4BFEC2BF">
            <w:pPr>
              <w:pStyle w:val="59"/>
              <w:bidi w:val="0"/>
              <w:rPr>
                <w:rFonts w:hint="default"/>
              </w:rPr>
            </w:pPr>
            <w:r>
              <w:rPr>
                <w:rFonts w:hint="default"/>
                <w:color w:val="auto"/>
                <w:lang w:val="en-US" w:eastAsia="zh-CN"/>
              </w:rPr>
              <w:t>本项目</w:t>
            </w:r>
            <w:r>
              <w:rPr>
                <w:rStyle w:val="128"/>
                <w:rFonts w:hint="eastAsia"/>
                <w:lang w:val="en-US" w:eastAsia="zh-CN"/>
              </w:rPr>
              <w:t>废含油抹布及手套</w:t>
            </w:r>
            <w:r>
              <w:rPr>
                <w:rFonts w:hint="default"/>
                <w:color w:val="auto"/>
                <w:lang w:val="en-US" w:eastAsia="zh-CN"/>
              </w:rPr>
              <w:t>产生量</w:t>
            </w:r>
            <w:r>
              <w:rPr>
                <w:rFonts w:hint="eastAsia"/>
                <w:color w:val="auto"/>
                <w:lang w:val="en-US" w:eastAsia="zh-CN"/>
              </w:rPr>
              <w:t>0.1</w:t>
            </w:r>
            <w:r>
              <w:rPr>
                <w:rFonts w:hint="default"/>
                <w:color w:val="auto"/>
                <w:lang w:val="en-US" w:eastAsia="zh-CN"/>
              </w:rPr>
              <w:t>t/a，根据《国家危险废物名录》（202</w:t>
            </w:r>
            <w:r>
              <w:rPr>
                <w:rFonts w:hint="eastAsia"/>
                <w:color w:val="auto"/>
                <w:lang w:val="en-US" w:eastAsia="zh-CN"/>
              </w:rPr>
              <w:t>5</w:t>
            </w:r>
            <w:r>
              <w:rPr>
                <w:rFonts w:hint="default"/>
                <w:color w:val="auto"/>
                <w:lang w:val="en-US" w:eastAsia="zh-CN"/>
              </w:rPr>
              <w:t>年版），</w:t>
            </w:r>
            <w:r>
              <w:rPr>
                <w:rFonts w:hint="eastAsia"/>
                <w:color w:val="auto"/>
              </w:rPr>
              <w:t>“</w:t>
            </w:r>
            <w:r>
              <w:rPr>
                <w:rFonts w:hint="default"/>
                <w:color w:val="auto"/>
              </w:rPr>
              <w:t>900-</w:t>
            </w:r>
            <w:r>
              <w:rPr>
                <w:rFonts w:hint="eastAsia"/>
                <w:color w:val="auto"/>
                <w:lang w:val="en-US" w:eastAsia="zh-CN"/>
              </w:rPr>
              <w:t>041-49废弃的含油抹布、劳保用品</w:t>
            </w:r>
            <w:r>
              <w:rPr>
                <w:rFonts w:hint="eastAsia"/>
                <w:color w:val="auto"/>
              </w:rPr>
              <w:t>”知，</w:t>
            </w:r>
            <w:r>
              <w:rPr>
                <w:rFonts w:hint="eastAsia"/>
                <w:color w:val="auto"/>
                <w:lang w:val="en-US" w:eastAsia="zh-CN"/>
              </w:rPr>
              <w:t>其</w:t>
            </w:r>
            <w:r>
              <w:rPr>
                <w:rFonts w:hint="default"/>
                <w:color w:val="auto"/>
                <w:lang w:val="en-US" w:eastAsia="zh-CN"/>
              </w:rPr>
              <w:t>属于HW</w:t>
            </w:r>
            <w:r>
              <w:rPr>
                <w:rFonts w:hint="eastAsia"/>
                <w:color w:val="auto"/>
                <w:lang w:val="en-US" w:eastAsia="zh-CN"/>
              </w:rPr>
              <w:t>49</w:t>
            </w:r>
            <w:r>
              <w:rPr>
                <w:rFonts w:hint="default"/>
                <w:color w:val="auto"/>
                <w:lang w:val="en-US" w:eastAsia="zh-CN"/>
              </w:rPr>
              <w:t>类危险废</w:t>
            </w:r>
            <w:r>
              <w:rPr>
                <w:rFonts w:hint="default"/>
                <w:color w:val="auto"/>
              </w:rPr>
              <w:t>物</w:t>
            </w:r>
            <w:r>
              <w:rPr>
                <w:rFonts w:hint="eastAsia"/>
                <w:color w:val="auto"/>
              </w:rPr>
              <w:t>。统一收集后暂存于危废间，</w:t>
            </w:r>
            <w:r>
              <w:rPr>
                <w:rFonts w:hint="default"/>
                <w:color w:val="auto"/>
              </w:rPr>
              <w:t>定期交于有相关危险废物处理资质单位处置</w:t>
            </w:r>
            <w:r>
              <w:rPr>
                <w:rFonts w:hint="default"/>
                <w:lang w:val="en-US" w:eastAsia="zh-CN"/>
              </w:rPr>
              <w:t>。</w:t>
            </w:r>
          </w:p>
          <w:p w14:paraId="0F06C807">
            <w:pPr>
              <w:pStyle w:val="59"/>
              <w:bidi w:val="0"/>
              <w:rPr>
                <w:rFonts w:hint="default"/>
                <w:lang w:val="en-US" w:eastAsia="zh-CN"/>
              </w:rPr>
            </w:pPr>
            <w:r>
              <w:rPr>
                <w:rFonts w:hint="default" w:ascii="Times New Roman" w:hAnsi="Times New Roman" w:cs="Times New Roman"/>
                <w:lang w:val="en-US" w:eastAsia="zh-CN"/>
              </w:rPr>
              <w:t>③</w:t>
            </w:r>
            <w:r>
              <w:rPr>
                <w:rFonts w:hint="default"/>
                <w:lang w:val="en-US" w:eastAsia="zh-CN"/>
              </w:rPr>
              <w:t>废导热油</w:t>
            </w:r>
          </w:p>
          <w:p w14:paraId="36EE0D05">
            <w:pPr>
              <w:pStyle w:val="59"/>
              <w:bidi w:val="0"/>
              <w:rPr>
                <w:rFonts w:hint="default"/>
                <w:lang w:val="en-US" w:eastAsia="zh-CN"/>
              </w:rPr>
            </w:pPr>
            <w:r>
              <w:rPr>
                <w:rFonts w:hint="default"/>
                <w:lang w:val="en-US" w:eastAsia="zh-CN"/>
              </w:rPr>
              <w:t>项目导热油炉每5年需更换一次导热油，根据《国家危险废物名录》（</w:t>
            </w:r>
            <w:r>
              <w:rPr>
                <w:rFonts w:hint="eastAsia"/>
                <w:lang w:val="en-US" w:eastAsia="zh-CN"/>
              </w:rPr>
              <w:t>2025年版</w:t>
            </w:r>
            <w:r>
              <w:rPr>
                <w:rFonts w:hint="default"/>
                <w:lang w:val="en-US" w:eastAsia="zh-CN"/>
              </w:rPr>
              <w:t>）可知：废</w:t>
            </w:r>
            <w:r>
              <w:rPr>
                <w:rFonts w:hint="eastAsia"/>
                <w:lang w:val="en-US" w:eastAsia="zh-CN"/>
              </w:rPr>
              <w:t>导热油</w:t>
            </w:r>
            <w:r>
              <w:rPr>
                <w:rFonts w:hint="default"/>
                <w:lang w:val="en-US" w:eastAsia="zh-CN"/>
              </w:rPr>
              <w:t>属于危险废物，废物类别为HW08废矿物油与含矿物油废物（非特定行业），废物代码为900-249-08（其他生产、销售、使用过程中产生的废矿物油及沾染矿物油的废弃包装物）</w:t>
            </w:r>
            <w:r>
              <w:rPr>
                <w:rFonts w:hint="eastAsia"/>
                <w:lang w:val="en-US" w:eastAsia="zh-CN"/>
              </w:rPr>
              <w:t>。</w:t>
            </w:r>
            <w:r>
              <w:rPr>
                <w:rFonts w:hint="default"/>
                <w:lang w:val="en-US" w:eastAsia="zh-CN"/>
              </w:rPr>
              <w:t>根据建设单位提供资料，本项目导热油使用量为0</w:t>
            </w:r>
            <w:r>
              <w:rPr>
                <w:rFonts w:hint="eastAsia"/>
                <w:lang w:val="en-US" w:eastAsia="zh-CN"/>
              </w:rPr>
              <w:t>.1</w:t>
            </w:r>
            <w:r>
              <w:rPr>
                <w:rFonts w:hint="default"/>
                <w:lang w:val="en-US" w:eastAsia="zh-CN"/>
              </w:rPr>
              <w:t>t，使用过程中导热油五年消耗量共计20%，则项目更换下来的废导热油产生量约为</w:t>
            </w:r>
            <w:r>
              <w:rPr>
                <w:rFonts w:hint="eastAsia"/>
                <w:lang w:val="en-US" w:eastAsia="zh-CN"/>
              </w:rPr>
              <w:t>0.02</w:t>
            </w:r>
            <w:r>
              <w:rPr>
                <w:rFonts w:hint="default"/>
                <w:lang w:val="en-US" w:eastAsia="zh-CN"/>
              </w:rPr>
              <w:t>t/5a，收集后暂存于危废暂存间，委托有资质单位处理。</w:t>
            </w:r>
          </w:p>
          <w:p w14:paraId="452AD6D1">
            <w:pPr>
              <w:pStyle w:val="59"/>
              <w:bidi w:val="0"/>
              <w:rPr>
                <w:rFonts w:hint="eastAsia"/>
                <w:lang w:val="en-US" w:eastAsia="zh-CN"/>
              </w:rPr>
            </w:pPr>
            <w:r>
              <w:rPr>
                <w:rFonts w:hint="eastAsia" w:ascii="宋体" w:hAnsi="宋体" w:eastAsia="宋体" w:cs="宋体"/>
                <w:lang w:val="en-US" w:eastAsia="zh-CN"/>
              </w:rPr>
              <w:t>④</w:t>
            </w:r>
            <w:r>
              <w:rPr>
                <w:rFonts w:hint="eastAsia"/>
                <w:lang w:val="en-US" w:eastAsia="zh-CN"/>
              </w:rPr>
              <w:t>废导热油桶</w:t>
            </w:r>
          </w:p>
          <w:p w14:paraId="64FFDAD3">
            <w:pPr>
              <w:pStyle w:val="59"/>
              <w:bidi w:val="0"/>
              <w:rPr>
                <w:rFonts w:hint="default"/>
                <w:lang w:val="en-US" w:eastAsia="zh-CN"/>
              </w:rPr>
            </w:pPr>
            <w:r>
              <w:rPr>
                <w:rFonts w:hint="default"/>
                <w:lang w:val="en-US" w:eastAsia="zh-CN"/>
              </w:rPr>
              <w:t>项目导热油使用量为</w:t>
            </w:r>
            <w:r>
              <w:rPr>
                <w:rFonts w:hint="eastAsia"/>
                <w:lang w:val="en-US" w:eastAsia="zh-CN"/>
              </w:rPr>
              <w:t>0.02</w:t>
            </w:r>
            <w:r>
              <w:rPr>
                <w:rFonts w:hint="default"/>
                <w:lang w:val="en-US" w:eastAsia="zh-CN"/>
              </w:rPr>
              <w:t>t</w:t>
            </w:r>
            <w:r>
              <w:rPr>
                <w:rFonts w:hint="eastAsia"/>
                <w:lang w:val="en-US" w:eastAsia="zh-CN"/>
              </w:rPr>
              <w:t>/5a，</w:t>
            </w:r>
            <w:r>
              <w:rPr>
                <w:rFonts w:hint="default"/>
                <w:lang w:val="en-US" w:eastAsia="zh-CN"/>
              </w:rPr>
              <w:t>塑料桶装，</w:t>
            </w:r>
            <w:r>
              <w:rPr>
                <w:rFonts w:hint="eastAsia"/>
                <w:lang w:val="en-US" w:eastAsia="zh-CN"/>
              </w:rPr>
              <w:t>0.1t</w:t>
            </w:r>
            <w:r>
              <w:rPr>
                <w:rFonts w:hint="default"/>
                <w:lang w:val="en-US" w:eastAsia="zh-CN"/>
              </w:rPr>
              <w:t>/桶，共产生</w:t>
            </w:r>
            <w:r>
              <w:rPr>
                <w:rFonts w:hint="eastAsia"/>
                <w:lang w:val="en-US" w:eastAsia="zh-CN"/>
              </w:rPr>
              <w:t>1</w:t>
            </w:r>
            <w:r>
              <w:rPr>
                <w:rFonts w:hint="default"/>
                <w:lang w:val="en-US" w:eastAsia="zh-CN"/>
              </w:rPr>
              <w:t>个空桶，单个桶重约为1</w:t>
            </w:r>
            <w:r>
              <w:rPr>
                <w:rFonts w:hint="eastAsia"/>
                <w:lang w:val="en-US" w:eastAsia="zh-CN"/>
              </w:rPr>
              <w:t>0</w:t>
            </w:r>
            <w:r>
              <w:rPr>
                <w:rFonts w:hint="default"/>
                <w:lang w:val="en-US" w:eastAsia="zh-CN"/>
              </w:rPr>
              <w:t>kg，则</w:t>
            </w:r>
            <w:r>
              <w:rPr>
                <w:rFonts w:hint="eastAsia"/>
                <w:lang w:val="en-US" w:eastAsia="zh-CN"/>
              </w:rPr>
              <w:t>导热油</w:t>
            </w:r>
            <w:r>
              <w:rPr>
                <w:rFonts w:hint="default"/>
                <w:lang w:val="en-US" w:eastAsia="zh-CN"/>
              </w:rPr>
              <w:t>包装桶产生量约为</w:t>
            </w:r>
            <w:r>
              <w:rPr>
                <w:rFonts w:hint="eastAsia"/>
                <w:lang w:val="en-US" w:eastAsia="zh-CN"/>
              </w:rPr>
              <w:t>0.01</w:t>
            </w:r>
            <w:r>
              <w:rPr>
                <w:rFonts w:hint="default"/>
                <w:lang w:val="en-US" w:eastAsia="zh-CN"/>
              </w:rPr>
              <w:t>t/</w:t>
            </w:r>
            <w:r>
              <w:rPr>
                <w:rFonts w:hint="eastAsia"/>
                <w:lang w:val="en-US" w:eastAsia="zh-CN"/>
              </w:rPr>
              <w:t>5</w:t>
            </w:r>
            <w:r>
              <w:rPr>
                <w:rFonts w:hint="default"/>
                <w:lang w:val="en-US" w:eastAsia="zh-CN"/>
              </w:rPr>
              <w:t>a。根据《国家危险废物名录》（202</w:t>
            </w:r>
            <w:r>
              <w:rPr>
                <w:rFonts w:hint="eastAsia"/>
                <w:lang w:val="en-US" w:eastAsia="zh-CN"/>
              </w:rPr>
              <w:t>5</w:t>
            </w:r>
            <w:r>
              <w:rPr>
                <w:rFonts w:hint="default"/>
                <w:lang w:val="en-US" w:eastAsia="zh-CN"/>
              </w:rPr>
              <w:t>年版）可知：废</w:t>
            </w:r>
            <w:r>
              <w:rPr>
                <w:rFonts w:hint="eastAsia"/>
                <w:lang w:val="en-US" w:eastAsia="zh-CN"/>
              </w:rPr>
              <w:t>导热油桶属于</w:t>
            </w:r>
            <w:r>
              <w:rPr>
                <w:rFonts w:hint="default"/>
                <w:lang w:val="en-US" w:eastAsia="zh-CN"/>
              </w:rPr>
              <w:t>危险废物，废物类别编号为HW49其他废物，废物代码为900-041-49</w:t>
            </w:r>
            <w:r>
              <w:rPr>
                <w:rFonts w:hint="eastAsia"/>
                <w:lang w:val="en-US" w:eastAsia="zh-CN"/>
              </w:rPr>
              <w:t>。用作原始用途的由原供应商回收处理，不能满足处理条件的委托有资质单位处理</w:t>
            </w:r>
            <w:r>
              <w:rPr>
                <w:rFonts w:hint="default"/>
                <w:lang w:val="en-US" w:eastAsia="zh-CN"/>
              </w:rPr>
              <w:t>。</w:t>
            </w:r>
          </w:p>
          <w:p w14:paraId="6C0C93A2">
            <w:pPr>
              <w:pStyle w:val="59"/>
              <w:bidi w:val="0"/>
              <w:rPr>
                <w:rFonts w:hint="default"/>
                <w:lang w:val="en-US" w:eastAsia="zh-CN"/>
              </w:rPr>
            </w:pPr>
            <w:r>
              <w:rPr>
                <w:rFonts w:hint="eastAsia" w:ascii="宋体" w:hAnsi="宋体" w:eastAsia="宋体" w:cs="宋体"/>
              </w:rPr>
              <w:t>⑤</w:t>
            </w:r>
            <w:r>
              <w:rPr>
                <w:rFonts w:hint="eastAsia"/>
                <w:lang w:val="en-US" w:eastAsia="zh-CN"/>
              </w:rPr>
              <w:t>废机油桶</w:t>
            </w:r>
          </w:p>
          <w:p w14:paraId="7769258B">
            <w:pPr>
              <w:pStyle w:val="59"/>
              <w:bidi w:val="0"/>
              <w:rPr>
                <w:rFonts w:hint="eastAsia"/>
                <w:lang w:val="en-US" w:eastAsia="zh-CN"/>
              </w:rPr>
            </w:pPr>
            <w:r>
              <w:rPr>
                <w:rFonts w:hint="default"/>
                <w:lang w:val="en-US" w:eastAsia="zh-CN"/>
              </w:rPr>
              <w:t>项目</w:t>
            </w:r>
            <w:r>
              <w:rPr>
                <w:rFonts w:hint="eastAsia"/>
                <w:lang w:val="en-US" w:eastAsia="zh-CN"/>
              </w:rPr>
              <w:t>机油</w:t>
            </w:r>
            <w:r>
              <w:rPr>
                <w:rFonts w:hint="default"/>
                <w:lang w:val="en-US" w:eastAsia="zh-CN"/>
              </w:rPr>
              <w:t>使用量为</w:t>
            </w:r>
            <w:r>
              <w:rPr>
                <w:rFonts w:hint="eastAsia"/>
                <w:lang w:val="en-US" w:eastAsia="zh-CN"/>
              </w:rPr>
              <w:t>0.3</w:t>
            </w:r>
            <w:r>
              <w:rPr>
                <w:rFonts w:hint="default"/>
                <w:lang w:val="en-US" w:eastAsia="zh-CN"/>
              </w:rPr>
              <w:t>t</w:t>
            </w:r>
            <w:r>
              <w:rPr>
                <w:rFonts w:hint="eastAsia"/>
                <w:lang w:val="en-US" w:eastAsia="zh-CN"/>
              </w:rPr>
              <w:t>/a，</w:t>
            </w:r>
            <w:r>
              <w:rPr>
                <w:rFonts w:hint="default"/>
                <w:lang w:val="en-US" w:eastAsia="zh-CN"/>
              </w:rPr>
              <w:t>塑料桶装，</w:t>
            </w:r>
            <w:r>
              <w:rPr>
                <w:rFonts w:hint="eastAsia"/>
                <w:lang w:val="en-US" w:eastAsia="zh-CN"/>
              </w:rPr>
              <w:t>150kg</w:t>
            </w:r>
            <w:r>
              <w:rPr>
                <w:rFonts w:hint="default"/>
                <w:lang w:val="en-US" w:eastAsia="zh-CN"/>
              </w:rPr>
              <w:t>/桶，共产生</w:t>
            </w:r>
            <w:r>
              <w:rPr>
                <w:rFonts w:hint="eastAsia"/>
                <w:lang w:val="en-US" w:eastAsia="zh-CN"/>
              </w:rPr>
              <w:t>2</w:t>
            </w:r>
            <w:r>
              <w:rPr>
                <w:rFonts w:hint="default"/>
                <w:lang w:val="en-US" w:eastAsia="zh-CN"/>
              </w:rPr>
              <w:t>个空桶，单个桶重约为1</w:t>
            </w:r>
            <w:r>
              <w:rPr>
                <w:rFonts w:hint="eastAsia"/>
                <w:lang w:val="en-US" w:eastAsia="zh-CN"/>
              </w:rPr>
              <w:t>0</w:t>
            </w:r>
            <w:r>
              <w:rPr>
                <w:rFonts w:hint="default"/>
                <w:lang w:val="en-US" w:eastAsia="zh-CN"/>
              </w:rPr>
              <w:t>kg，则</w:t>
            </w:r>
            <w:r>
              <w:rPr>
                <w:rFonts w:hint="eastAsia"/>
                <w:lang w:val="en-US" w:eastAsia="zh-CN"/>
              </w:rPr>
              <w:t>机油</w:t>
            </w:r>
            <w:r>
              <w:rPr>
                <w:rFonts w:hint="default"/>
                <w:lang w:val="en-US" w:eastAsia="zh-CN"/>
              </w:rPr>
              <w:t>包装桶产生量约为</w:t>
            </w:r>
            <w:r>
              <w:rPr>
                <w:rFonts w:hint="eastAsia"/>
                <w:lang w:val="en-US" w:eastAsia="zh-CN"/>
              </w:rPr>
              <w:t>0.02</w:t>
            </w:r>
            <w:r>
              <w:rPr>
                <w:rFonts w:hint="default"/>
                <w:lang w:val="en-US" w:eastAsia="zh-CN"/>
              </w:rPr>
              <w:t>t/a。根据《国家危险废物名录》（202</w:t>
            </w:r>
            <w:r>
              <w:rPr>
                <w:rFonts w:hint="eastAsia"/>
                <w:lang w:val="en-US" w:eastAsia="zh-CN"/>
              </w:rPr>
              <w:t>5</w:t>
            </w:r>
            <w:r>
              <w:rPr>
                <w:rFonts w:hint="default"/>
                <w:lang w:val="en-US" w:eastAsia="zh-CN"/>
              </w:rPr>
              <w:t>年版）可知：废</w:t>
            </w:r>
            <w:r>
              <w:rPr>
                <w:rFonts w:hint="eastAsia"/>
                <w:lang w:val="en-US" w:eastAsia="zh-CN"/>
              </w:rPr>
              <w:t>机油桶属于</w:t>
            </w:r>
            <w:r>
              <w:rPr>
                <w:rFonts w:hint="default"/>
                <w:lang w:val="en-US" w:eastAsia="zh-CN"/>
              </w:rPr>
              <w:t>危险废物，废物类别编号为HW49其他废物，废物代码为900-041-49</w:t>
            </w:r>
            <w:r>
              <w:rPr>
                <w:rFonts w:hint="eastAsia"/>
                <w:lang w:val="en-US" w:eastAsia="zh-CN"/>
              </w:rPr>
              <w:t>。用作原始用途的由原供应商回收处理，不能满足处理条件的委托有资质单位处理。</w:t>
            </w:r>
          </w:p>
          <w:p w14:paraId="3E019456">
            <w:pPr>
              <w:pStyle w:val="59"/>
              <w:bidi w:val="0"/>
              <w:rPr>
                <w:rFonts w:hint="default"/>
                <w:lang w:val="en-US" w:eastAsia="zh-CN"/>
              </w:rPr>
            </w:pPr>
            <w:r>
              <w:rPr>
                <w:rFonts w:hint="eastAsia" w:ascii="宋体" w:hAnsi="宋体" w:eastAsia="宋体" w:cs="宋体"/>
                <w:lang w:val="en-US" w:eastAsia="zh-CN"/>
              </w:rPr>
              <w:t>⑥</w:t>
            </w:r>
            <w:r>
              <w:rPr>
                <w:rFonts w:hint="eastAsia"/>
                <w:lang w:val="en-US" w:eastAsia="zh-CN"/>
              </w:rPr>
              <w:t>废机油</w:t>
            </w:r>
          </w:p>
          <w:p w14:paraId="1A5497D1">
            <w:pPr>
              <w:pStyle w:val="59"/>
              <w:bidi w:val="0"/>
              <w:rPr>
                <w:rFonts w:hint="eastAsia" w:eastAsia="宋体"/>
                <w:lang w:eastAsia="zh-CN"/>
              </w:rPr>
            </w:pPr>
            <w:r>
              <w:rPr>
                <w:rFonts w:hint="eastAsia"/>
                <w:color w:val="auto"/>
              </w:rPr>
              <w:t>厂内定期需对各车间设备进行检修，该过程会产生一部分废</w:t>
            </w:r>
            <w:r>
              <w:rPr>
                <w:rFonts w:hint="eastAsia"/>
                <w:color w:val="auto"/>
                <w:lang w:val="en-US" w:eastAsia="zh-CN"/>
              </w:rPr>
              <w:t>机</w:t>
            </w:r>
            <w:r>
              <w:rPr>
                <w:rFonts w:hint="eastAsia"/>
                <w:color w:val="auto"/>
              </w:rPr>
              <w:t>油，废</w:t>
            </w:r>
            <w:r>
              <w:rPr>
                <w:rFonts w:hint="eastAsia"/>
                <w:color w:val="auto"/>
                <w:lang w:val="en-US" w:eastAsia="zh-CN"/>
              </w:rPr>
              <w:t>机</w:t>
            </w:r>
            <w:r>
              <w:rPr>
                <w:rFonts w:hint="eastAsia"/>
                <w:color w:val="auto"/>
              </w:rPr>
              <w:t>油属于危险废物，危废类别为HW08，危废代码为900-214-08。根据建设单位提供资料，产生量为0.05t/a。桶装收集后，暂存于危险废物暂存间，定期委托危废处置单位处置</w:t>
            </w:r>
            <w:r>
              <w:rPr>
                <w:rFonts w:hint="eastAsia"/>
                <w:color w:val="auto"/>
                <w:lang w:eastAsia="zh-CN"/>
              </w:rPr>
              <w:t>。</w:t>
            </w:r>
          </w:p>
          <w:p w14:paraId="077E2F04">
            <w:pPr>
              <w:pStyle w:val="59"/>
              <w:bidi w:val="0"/>
              <w:rPr>
                <w:rFonts w:hint="default"/>
              </w:rPr>
            </w:pPr>
            <w:r>
              <w:rPr>
                <w:rFonts w:hint="default"/>
              </w:rPr>
              <w:t>2、环境管理要求</w:t>
            </w:r>
          </w:p>
          <w:p w14:paraId="6BDBB357">
            <w:pPr>
              <w:pStyle w:val="59"/>
              <w:bidi w:val="0"/>
              <w:rPr>
                <w:rFonts w:hint="eastAsia"/>
              </w:rPr>
            </w:pPr>
            <w:r>
              <w:rPr>
                <w:rFonts w:hint="eastAsia"/>
                <w:lang w:val="en-US" w:eastAsia="zh-CN"/>
              </w:rPr>
              <w:t>（</w:t>
            </w:r>
            <w:r>
              <w:rPr>
                <w:rFonts w:hint="default"/>
                <w:lang w:val="en-US" w:eastAsia="zh-CN"/>
              </w:rPr>
              <w:t>1</w:t>
            </w:r>
            <w:r>
              <w:rPr>
                <w:rFonts w:hint="eastAsia"/>
                <w:lang w:val="en-US" w:eastAsia="zh-CN"/>
              </w:rPr>
              <w:t xml:space="preserve">）固废贮存仓库的设置要求 </w:t>
            </w:r>
          </w:p>
          <w:p w14:paraId="2234997A">
            <w:pPr>
              <w:pStyle w:val="59"/>
              <w:bidi w:val="0"/>
              <w:rPr>
                <w:rFonts w:hint="eastAsia"/>
              </w:rPr>
            </w:pPr>
            <w:r>
              <w:rPr>
                <w:rFonts w:hint="eastAsia"/>
                <w:lang w:val="en-US" w:eastAsia="zh-CN"/>
              </w:rPr>
              <w:t>一般工业固体废物贮存过程应满足相应防渗漏、防雨淋、防扬尘等环境保护要求。具体为：贮存区采取防风防雨措施；各类固废应分类收集；贮存区按照《环境保护图形标志—固体废物贮存（处置）场》（</w:t>
            </w:r>
            <w:r>
              <w:rPr>
                <w:rFonts w:hint="default"/>
                <w:lang w:val="en-US" w:eastAsia="zh-CN"/>
              </w:rPr>
              <w:t>GB15562.2</w:t>
            </w:r>
            <w:r>
              <w:rPr>
                <w:rFonts w:hint="eastAsia"/>
                <w:lang w:val="en-US" w:eastAsia="zh-CN"/>
              </w:rPr>
              <w:t xml:space="preserve">）的要求设置环保图形标志；指定专人进行日常管理。 </w:t>
            </w:r>
          </w:p>
          <w:p w14:paraId="403A6BE4">
            <w:pPr>
              <w:pStyle w:val="59"/>
              <w:bidi w:val="0"/>
              <w:rPr>
                <w:rFonts w:hint="eastAsia"/>
              </w:rPr>
            </w:pPr>
            <w:r>
              <w:rPr>
                <w:rFonts w:hint="eastAsia"/>
                <w:lang w:val="en-US" w:eastAsia="zh-CN"/>
              </w:rPr>
              <w:t>（</w:t>
            </w:r>
            <w:r>
              <w:rPr>
                <w:rFonts w:hint="default"/>
                <w:lang w:val="en-US" w:eastAsia="zh-CN"/>
              </w:rPr>
              <w:t>2</w:t>
            </w:r>
            <w:r>
              <w:rPr>
                <w:rFonts w:hint="eastAsia"/>
                <w:lang w:val="en-US" w:eastAsia="zh-CN"/>
              </w:rPr>
              <w:t xml:space="preserve">）危险废物贮存仓库的设置要求 </w:t>
            </w:r>
          </w:p>
          <w:p w14:paraId="796FE8A9">
            <w:pPr>
              <w:pStyle w:val="59"/>
              <w:bidi w:val="0"/>
              <w:rPr>
                <w:rFonts w:hint="eastAsia"/>
              </w:rPr>
            </w:pPr>
            <w:r>
              <w:rPr>
                <w:rFonts w:hint="eastAsia"/>
                <w:lang w:val="en-US" w:eastAsia="zh-CN"/>
              </w:rPr>
              <w:t>根据《国家危险废物名录》规定，本项目产生的危险废物，应按要求交由有资质单位处理。交由附近资质单位处理前，危险废物的存储应单独设置一间存放室，暂存间面积为10</w:t>
            </w:r>
            <w:r>
              <w:rPr>
                <w:rFonts w:hint="default"/>
                <w:lang w:val="en-US" w:eastAsia="zh-CN"/>
              </w:rPr>
              <w:t>m</w:t>
            </w:r>
            <w:r>
              <w:rPr>
                <w:rFonts w:hint="default"/>
                <w:vertAlign w:val="superscript"/>
                <w:lang w:val="en-US" w:eastAsia="zh-CN"/>
              </w:rPr>
              <w:t>2</w:t>
            </w:r>
            <w:r>
              <w:rPr>
                <w:rFonts w:hint="eastAsia"/>
                <w:lang w:val="en-US" w:eastAsia="zh-CN"/>
              </w:rPr>
              <w:t>。各类原材料和危废分区存放，禁止将不相容的原料和危废在同一容器内混装，装载液体、半固体危废容器内必须留有足够空间，容器顶部与液体表面保留</w:t>
            </w:r>
            <w:r>
              <w:rPr>
                <w:rFonts w:hint="default"/>
                <w:lang w:val="en-US" w:eastAsia="zh-CN"/>
              </w:rPr>
              <w:t>100mm</w:t>
            </w:r>
            <w:r>
              <w:rPr>
                <w:rFonts w:hint="eastAsia"/>
                <w:lang w:val="en-US" w:eastAsia="zh-CN"/>
              </w:rPr>
              <w:t>以上的空间，装载危险废物的容器上必须粘贴符合</w:t>
            </w:r>
            <w:r>
              <w:rPr>
                <w:rFonts w:hint="default"/>
                <w:lang w:val="en-US" w:eastAsia="zh-CN"/>
              </w:rPr>
              <w:t>GB18597-20</w:t>
            </w:r>
            <w:r>
              <w:rPr>
                <w:rFonts w:hint="eastAsia"/>
                <w:lang w:val="en-US" w:eastAsia="zh-CN"/>
              </w:rPr>
              <w:t>23标准附录</w:t>
            </w:r>
            <w:r>
              <w:rPr>
                <w:rFonts w:hint="default"/>
                <w:lang w:val="en-US" w:eastAsia="zh-CN"/>
              </w:rPr>
              <w:t>A</w:t>
            </w:r>
            <w:r>
              <w:rPr>
                <w:rFonts w:hint="eastAsia"/>
                <w:lang w:val="en-US" w:eastAsia="zh-CN"/>
              </w:rPr>
              <w:t xml:space="preserve">所示的标签；车间要做好防风、防雨、防晒工作。并制定好固体废物特别是危险废物转移运输途中的污染防范及事故应急措施。 </w:t>
            </w:r>
          </w:p>
          <w:p w14:paraId="01FB9A32">
            <w:pPr>
              <w:pStyle w:val="59"/>
              <w:bidi w:val="0"/>
              <w:rPr>
                <w:rFonts w:hint="eastAsia"/>
              </w:rPr>
            </w:pPr>
            <w:r>
              <w:rPr>
                <w:rFonts w:hint="eastAsia"/>
                <w:lang w:val="en-US" w:eastAsia="zh-CN"/>
              </w:rPr>
              <w:t xml:space="preserve">在严格采取以上措施情况下，本项目营运期产生的各类固体废物均可得到妥善处理和处置，不会对周围环境产生二次污染，对环境影响较小。 </w:t>
            </w:r>
          </w:p>
          <w:p w14:paraId="5D88A688">
            <w:pPr>
              <w:pStyle w:val="59"/>
              <w:bidi w:val="0"/>
              <w:rPr>
                <w:rFonts w:hint="eastAsia"/>
              </w:rPr>
            </w:pPr>
            <w:r>
              <w:rPr>
                <w:rFonts w:hint="eastAsia"/>
                <w:lang w:val="en-US" w:eastAsia="zh-CN"/>
              </w:rPr>
              <w:t>一般固废应暂存于一般固废库；</w:t>
            </w:r>
            <w:r>
              <w:rPr>
                <w:rFonts w:hint="eastAsia"/>
              </w:rPr>
              <w:t>《危险废物贮存污染控制标准》（GB18597-2023）对危险废物的收集、暂存和运输按国家标准有如下要求：</w:t>
            </w:r>
          </w:p>
          <w:p w14:paraId="5E698FD6">
            <w:pPr>
              <w:pStyle w:val="59"/>
              <w:bidi w:val="0"/>
              <w:rPr>
                <w:rFonts w:hint="eastAsia"/>
              </w:rPr>
            </w:pPr>
            <w:r>
              <w:rPr>
                <w:rFonts w:hint="eastAsia"/>
              </w:rPr>
              <w:t xml:space="preserve">①危险废物的收集包装： </w:t>
            </w:r>
          </w:p>
          <w:p w14:paraId="12BFFC2E">
            <w:pPr>
              <w:pStyle w:val="59"/>
              <w:bidi w:val="0"/>
              <w:rPr>
                <w:rFonts w:hint="eastAsia"/>
              </w:rPr>
            </w:pPr>
            <w:r>
              <w:rPr>
                <w:rFonts w:hint="eastAsia"/>
              </w:rPr>
              <w:t xml:space="preserve">a．有符合要求的包装容器、收集人员的个人防护设备。 </w:t>
            </w:r>
          </w:p>
          <w:p w14:paraId="6A3A38B7">
            <w:pPr>
              <w:pStyle w:val="59"/>
              <w:bidi w:val="0"/>
              <w:rPr>
                <w:rFonts w:hint="eastAsia"/>
              </w:rPr>
            </w:pPr>
            <w:r>
              <w:rPr>
                <w:rFonts w:hint="eastAsia"/>
              </w:rPr>
              <w:t xml:space="preserve">b．危险废物的收集容器应在醒目位置贴有危险废物标签，在收集场所醒目的地方设置危险废物警告标识。 </w:t>
            </w:r>
          </w:p>
          <w:p w14:paraId="569EB3AC">
            <w:pPr>
              <w:pStyle w:val="59"/>
              <w:bidi w:val="0"/>
              <w:rPr>
                <w:rFonts w:hint="eastAsia"/>
              </w:rPr>
            </w:pPr>
            <w:r>
              <w:rPr>
                <w:rFonts w:hint="eastAsia"/>
              </w:rPr>
              <w:t xml:space="preserve">c．危险废物标签应标明以下信息：主要化学成分或危险废物名称、数量、物理形态、危险类别、安全措施以及危险废物产生单位名称、地址、联系人及电话。 </w:t>
            </w:r>
          </w:p>
          <w:p w14:paraId="215FBC9B">
            <w:pPr>
              <w:pStyle w:val="59"/>
              <w:bidi w:val="0"/>
              <w:rPr>
                <w:rFonts w:hint="eastAsia"/>
              </w:rPr>
            </w:pPr>
            <w:r>
              <w:rPr>
                <w:rFonts w:hint="eastAsia"/>
              </w:rPr>
              <w:t xml:space="preserve">②危险废物的暂存要求： </w:t>
            </w:r>
          </w:p>
          <w:p w14:paraId="70D34818">
            <w:pPr>
              <w:pStyle w:val="59"/>
              <w:bidi w:val="0"/>
              <w:rPr>
                <w:rFonts w:hint="eastAsia"/>
              </w:rPr>
            </w:pPr>
            <w:r>
              <w:rPr>
                <w:rFonts w:hint="eastAsia"/>
              </w:rPr>
              <w:t xml:space="preserve">危险废物堆放场应满足《危险废物贮存污染控制标准》（GB18597-2023）有关规定： </w:t>
            </w:r>
          </w:p>
          <w:p w14:paraId="7481ACFD">
            <w:pPr>
              <w:pStyle w:val="59"/>
              <w:bidi w:val="0"/>
              <w:rPr>
                <w:rFonts w:hint="eastAsia"/>
              </w:rPr>
            </w:pPr>
            <w:r>
              <w:rPr>
                <w:rFonts w:hint="eastAsia"/>
              </w:rPr>
              <w:t xml:space="preserve">A、贮存设施应根据危险废物的形态、物理化学性质、包装形式和污染物迁移途径，采取必要的防风、防晒、防雨、防漏、防渗、防腐以及其他环境污染防治措施，不应露天堆放危险废物。 </w:t>
            </w:r>
          </w:p>
          <w:p w14:paraId="2DD651E2">
            <w:pPr>
              <w:pStyle w:val="59"/>
              <w:bidi w:val="0"/>
              <w:rPr>
                <w:rFonts w:hint="eastAsia"/>
              </w:rPr>
            </w:pPr>
            <w:r>
              <w:rPr>
                <w:rFonts w:hint="eastAsia"/>
              </w:rPr>
              <w:t xml:space="preserve">B、贮存设施应根据危险废物的类别、数量、形态、物理化学性质和污染防治等要求设置必要的贮存分区，避免不相容的危险废物接触、混合。 </w:t>
            </w:r>
          </w:p>
          <w:p w14:paraId="12101B34">
            <w:pPr>
              <w:pStyle w:val="59"/>
              <w:bidi w:val="0"/>
              <w:rPr>
                <w:rFonts w:hint="eastAsia"/>
              </w:rPr>
            </w:pPr>
            <w:r>
              <w:rPr>
                <w:rFonts w:hint="eastAsia"/>
              </w:rPr>
              <w:t xml:space="preserve">C、贮存设施或贮存分区内地面、墙面裙脚、堵截泄漏的围堰、接触危险废物的隔板和墙体等应采用坚固的材料建造，表面无裂缝。 </w:t>
            </w:r>
          </w:p>
          <w:p w14:paraId="0EF0540A">
            <w:pPr>
              <w:pStyle w:val="59"/>
              <w:bidi w:val="0"/>
              <w:rPr>
                <w:rFonts w:hint="eastAsia"/>
              </w:rPr>
            </w:pPr>
            <w:r>
              <w:rPr>
                <w:rFonts w:hint="eastAsia"/>
              </w:rPr>
              <w:t>D、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vertAlign w:val="superscript"/>
              </w:rPr>
              <w:t>-7</w:t>
            </w:r>
            <w:r>
              <w:rPr>
                <w:rFonts w:hint="eastAsia"/>
              </w:rPr>
              <w:t>cm/s），或至少2mm厚高密度聚乙烯膜等人工防渗材料（渗透系数不大于10</w:t>
            </w:r>
            <w:r>
              <w:rPr>
                <w:rFonts w:hint="eastAsia"/>
                <w:vertAlign w:val="superscript"/>
              </w:rPr>
              <w:t>-10</w:t>
            </w:r>
            <w:r>
              <w:rPr>
                <w:rFonts w:hint="eastAsia"/>
              </w:rPr>
              <w:t xml:space="preserve">cm/s），或其他防渗性能等效的材料。 </w:t>
            </w:r>
          </w:p>
          <w:p w14:paraId="34D4B550">
            <w:pPr>
              <w:pStyle w:val="59"/>
              <w:bidi w:val="0"/>
              <w:rPr>
                <w:rFonts w:hint="eastAsia"/>
              </w:rPr>
            </w:pPr>
            <w:r>
              <w:rPr>
                <w:rFonts w:hint="eastAsia"/>
              </w:rPr>
              <w:t xml:space="preserve">E、同一贮存设施宜采用相同的防渗、防腐工艺（包括防渗、防腐结构或材料），防渗、防腐材料应覆盖所有可能与废物及其渗滤液、渗漏液等接触的构筑物表面；采用不同防渗、防腐工艺应分别建设贮存分区。 </w:t>
            </w:r>
          </w:p>
          <w:p w14:paraId="5F3C81F2">
            <w:pPr>
              <w:pStyle w:val="59"/>
              <w:bidi w:val="0"/>
              <w:rPr>
                <w:rFonts w:hint="eastAsia"/>
              </w:rPr>
            </w:pPr>
            <w:r>
              <w:rPr>
                <w:rFonts w:hint="eastAsia"/>
              </w:rPr>
              <w:t>F、贮存设施应采取技术和管理措施防止无关人员进入。</w:t>
            </w:r>
          </w:p>
          <w:p w14:paraId="2F52107C">
            <w:pPr>
              <w:pStyle w:val="59"/>
              <w:bidi w:val="0"/>
              <w:rPr>
                <w:rFonts w:hint="eastAsia"/>
              </w:rPr>
            </w:pPr>
            <w:r>
              <w:rPr>
                <w:rFonts w:hint="eastAsia"/>
              </w:rPr>
              <w:t xml:space="preserve">G、贮存库内不同贮存分区之间应采取隔离措施。隔离措施可根据危险废物特性采用过道、隔板或隔墙等方式。 </w:t>
            </w:r>
          </w:p>
          <w:p w14:paraId="7A4F2A47">
            <w:pPr>
              <w:pStyle w:val="59"/>
              <w:bidi w:val="0"/>
              <w:rPr>
                <w:rFonts w:hint="eastAsia"/>
              </w:rPr>
            </w:pPr>
            <w:r>
              <w:rPr>
                <w:rFonts w:hint="eastAsia"/>
              </w:rPr>
              <w:t xml:space="preserve">H、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 </w:t>
            </w:r>
          </w:p>
          <w:p w14:paraId="4A15DFB3">
            <w:pPr>
              <w:pStyle w:val="59"/>
              <w:bidi w:val="0"/>
              <w:rPr>
                <w:rFonts w:hint="eastAsia"/>
              </w:rPr>
            </w:pPr>
            <w:r>
              <w:rPr>
                <w:rFonts w:hint="eastAsia"/>
              </w:rPr>
              <w:t>贮存易产生粉尘、VOCs、酸雾、有毒有害大气污染物和刺激性气味气体的危险废物贮存库，应设置气体收集装置和气体净化设施；气体净化设施的排气筒高度应符合GB16297要求。</w:t>
            </w:r>
          </w:p>
          <w:p w14:paraId="4433C43F">
            <w:pPr>
              <w:pStyle w:val="59"/>
              <w:bidi w:val="0"/>
              <w:rPr>
                <w:rFonts w:hint="eastAsia"/>
              </w:rPr>
            </w:pPr>
            <w:r>
              <w:rPr>
                <w:rFonts w:hint="eastAsia"/>
              </w:rPr>
              <w:t xml:space="preserve"> ③危险废物的运输要求 </w:t>
            </w:r>
          </w:p>
          <w:p w14:paraId="10FC8626">
            <w:pPr>
              <w:pStyle w:val="59"/>
              <w:bidi w:val="0"/>
              <w:rPr>
                <w:rFonts w:hint="eastAsia"/>
              </w:rPr>
            </w:pPr>
            <w:r>
              <w:rPr>
                <w:rFonts w:hint="eastAsia"/>
              </w:rPr>
              <w:t xml:space="preserve">危险废物运输应由相应运输资质的单位接收，危险废物的运输应采取危险废物转移“电子联单”制度，保证运输安全，防止非法转移和非法处置，保证危险废物的安全监控，防止危险废物污染事故发生按照当前国家关于危险废物申报要求登录危险废物申报电子平台系统进行申报，对危险废物产生及处置进行台账记录，落实处置去向，并报备当地环保主管部门。 </w:t>
            </w:r>
          </w:p>
          <w:p w14:paraId="42B30A70">
            <w:pPr>
              <w:pStyle w:val="59"/>
              <w:bidi w:val="0"/>
              <w:rPr>
                <w:rFonts w:hint="eastAsia"/>
              </w:rPr>
            </w:pPr>
            <w:r>
              <w:rPr>
                <w:rFonts w:hint="eastAsia"/>
              </w:rPr>
              <w:t xml:space="preserve">④危险废物处置要求 </w:t>
            </w:r>
          </w:p>
          <w:p w14:paraId="69A45216">
            <w:pPr>
              <w:pStyle w:val="59"/>
              <w:bidi w:val="0"/>
              <w:rPr>
                <w:rFonts w:hint="eastAsia"/>
              </w:rPr>
            </w:pPr>
            <w:r>
              <w:rPr>
                <w:rFonts w:hint="eastAsia"/>
              </w:rPr>
              <w:t xml:space="preserve">项目产生的危险废物在厂区内规范化暂存后，委托具有危废利用许可豁免的相关单位综合利用或有资质的危废处置单位处置，严禁委托无相关处置资质的单位违规进行处置。 </w:t>
            </w:r>
          </w:p>
          <w:p w14:paraId="5FEE094E">
            <w:pPr>
              <w:pStyle w:val="59"/>
              <w:bidi w:val="0"/>
              <w:rPr>
                <w:rFonts w:hint="eastAsia"/>
              </w:rPr>
            </w:pPr>
            <w:r>
              <w:rPr>
                <w:rFonts w:hint="eastAsia"/>
              </w:rPr>
              <w:t xml:space="preserve">⑤环境管理要求 </w:t>
            </w:r>
          </w:p>
          <w:p w14:paraId="49E7E414">
            <w:pPr>
              <w:pStyle w:val="59"/>
              <w:bidi w:val="0"/>
              <w:rPr>
                <w:rFonts w:hint="eastAsia"/>
              </w:rPr>
            </w:pPr>
            <w:r>
              <w:rPr>
                <w:rFonts w:hint="eastAsia"/>
              </w:rPr>
              <w:t xml:space="preserve">a．安排专职人员负责危险废物的收集、暂存管理及后续处置； </w:t>
            </w:r>
          </w:p>
          <w:p w14:paraId="6025BEF0">
            <w:pPr>
              <w:pStyle w:val="59"/>
              <w:bidi w:val="0"/>
              <w:rPr>
                <w:rFonts w:hint="eastAsia"/>
              </w:rPr>
            </w:pPr>
            <w:r>
              <w:rPr>
                <w:rFonts w:hint="eastAsia"/>
              </w:rPr>
              <w:t xml:space="preserve">b．建设规范的危废暂存场所，危险废物应在临时贮存场内规范化暂存； </w:t>
            </w:r>
          </w:p>
          <w:p w14:paraId="231AD7B4">
            <w:pPr>
              <w:pStyle w:val="59"/>
              <w:bidi w:val="0"/>
              <w:rPr>
                <w:rFonts w:hint="eastAsia"/>
              </w:rPr>
            </w:pPr>
            <w:r>
              <w:rPr>
                <w:rFonts w:hint="eastAsia"/>
              </w:rPr>
              <w:t xml:space="preserve">c．对危险废物的容器和包装物以及收集、贮存、运输、处置危险废物的设施、场所，必须设置危险废物识别标志； </w:t>
            </w:r>
          </w:p>
          <w:p w14:paraId="57D1D80D">
            <w:pPr>
              <w:pStyle w:val="59"/>
              <w:bidi w:val="0"/>
              <w:rPr>
                <w:rFonts w:hint="eastAsia"/>
              </w:rPr>
            </w:pPr>
            <w:r>
              <w:rPr>
                <w:rFonts w:hint="eastAsia"/>
              </w:rPr>
              <w:t xml:space="preserve">d．禁止将危险废物提供或者委托给无经营许可证的单位从事收集、贮存、利用、处置的经营活动。 </w:t>
            </w:r>
          </w:p>
          <w:p w14:paraId="285A4563">
            <w:pPr>
              <w:pStyle w:val="59"/>
              <w:bidi w:val="0"/>
              <w:rPr>
                <w:rFonts w:hint="eastAsia"/>
              </w:rPr>
            </w:pPr>
            <w:r>
              <w:rPr>
                <w:rFonts w:hint="eastAsia"/>
              </w:rPr>
              <w:t xml:space="preserve">e．建立危险废物管理台账，记录厂区内危险废物的产生、贮存、处置等情况，并保存3年。 </w:t>
            </w:r>
          </w:p>
          <w:p w14:paraId="0EB38CEF">
            <w:pPr>
              <w:pStyle w:val="59"/>
              <w:bidi w:val="0"/>
              <w:rPr>
                <w:rFonts w:hint="eastAsia"/>
              </w:rPr>
            </w:pPr>
            <w:r>
              <w:rPr>
                <w:rFonts w:hint="eastAsia"/>
              </w:rPr>
              <w:t>f．项目必须按照国家有关规定</w:t>
            </w:r>
            <w:r>
              <w:rPr>
                <w:rFonts w:hint="eastAsia"/>
                <w:lang w:eastAsia="zh-CN"/>
              </w:rPr>
              <w:t>制定</w:t>
            </w:r>
            <w:r>
              <w:rPr>
                <w:rFonts w:hint="eastAsia"/>
              </w:rPr>
              <w:t>危险废物管理计划，并向环保部门申报危险废物的种类、产生量、流向、贮存、处置等有关资料</w:t>
            </w:r>
            <w:r>
              <w:rPr>
                <w:rFonts w:hint="eastAsia"/>
                <w:lang w:val="en-US" w:eastAsia="zh-CN"/>
              </w:rPr>
              <w:t>。</w:t>
            </w:r>
          </w:p>
          <w:p w14:paraId="698CAAF1">
            <w:pPr>
              <w:pStyle w:val="79"/>
              <w:keepNext w:val="0"/>
              <w:keepLines w:val="0"/>
              <w:numPr>
                <w:ilvl w:val="0"/>
                <w:numId w:val="0"/>
              </w:numPr>
              <w:suppressLineNumbers w:val="0"/>
              <w:bidi w:val="0"/>
              <w:spacing w:before="0" w:beforeAutospacing="0" w:after="0" w:afterAutospacing="0"/>
              <w:ind w:left="0" w:leftChars="0" w:right="0" w:firstLine="0" w:firstLineChars="0"/>
              <w:rPr>
                <w:rFonts w:hint="default" w:ascii="Times New Roman" w:hAnsi="Times New Roman" w:eastAsia="宋体" w:cs="宋体"/>
                <w:color w:val="auto"/>
                <w:sz w:val="21"/>
                <w:szCs w:val="21"/>
                <w:lang w:val="en-US" w:eastAsia="zh-CN"/>
              </w:rPr>
            </w:pPr>
            <w:r>
              <w:rPr>
                <w:rFonts w:hint="default" w:ascii="Times New Roman" w:hAnsi="Times New Roman" w:eastAsia="宋体" w:cs="宋体"/>
                <w:b/>
                <w:bCs/>
                <w:i w:val="0"/>
                <w:iCs w:val="0"/>
                <w:caps w:val="0"/>
                <w:smallCaps w:val="0"/>
                <w:strike w:val="0"/>
                <w:dstrike w:val="0"/>
                <w:vanish w:val="0"/>
                <w:color w:val="auto"/>
                <w:spacing w:val="0"/>
                <w:kern w:val="2"/>
                <w:position w:val="0"/>
                <w:sz w:val="21"/>
                <w:szCs w:val="21"/>
                <w:u w:val="none"/>
                <w:vertAlign w:val="baseline"/>
                <w:lang w:val="en-US" w:eastAsia="zh-CN" w:bidi="ar-SA"/>
              </w:rPr>
              <w:t>表</w:t>
            </w:r>
            <w:r>
              <w:rPr>
                <w:rFonts w:hint="eastAsia" w:ascii="Times New Roman" w:hAnsi="Times New Roman" w:eastAsia="宋体" w:cs="宋体"/>
                <w:b/>
                <w:bCs/>
                <w:i w:val="0"/>
                <w:iCs w:val="0"/>
                <w:caps w:val="0"/>
                <w:smallCaps w:val="0"/>
                <w:strike w:val="0"/>
                <w:dstrike w:val="0"/>
                <w:vanish w:val="0"/>
                <w:color w:val="auto"/>
                <w:spacing w:val="0"/>
                <w:kern w:val="2"/>
                <w:position w:val="0"/>
                <w:sz w:val="21"/>
                <w:szCs w:val="21"/>
                <w:u w:val="none"/>
                <w:vertAlign w:val="baseline"/>
                <w:lang w:val="en-US" w:eastAsia="zh-CN" w:bidi="ar-SA"/>
              </w:rPr>
              <w:t>4</w:t>
            </w:r>
            <w:r>
              <w:rPr>
                <w:rFonts w:hint="default" w:ascii="Times New Roman" w:hAnsi="Times New Roman" w:eastAsia="宋体" w:cs="宋体"/>
                <w:b/>
                <w:bCs/>
                <w:i w:val="0"/>
                <w:iCs w:val="0"/>
                <w:caps w:val="0"/>
                <w:smallCaps w:val="0"/>
                <w:strike w:val="0"/>
                <w:dstrike w:val="0"/>
                <w:vanish w:val="0"/>
                <w:color w:val="auto"/>
                <w:spacing w:val="0"/>
                <w:kern w:val="2"/>
                <w:position w:val="0"/>
                <w:sz w:val="21"/>
                <w:szCs w:val="21"/>
                <w:u w:val="none"/>
                <w:vertAlign w:val="baseline"/>
                <w:lang w:val="en-US" w:eastAsia="zh-CN" w:bidi="ar-SA"/>
              </w:rPr>
              <w:t>-</w:t>
            </w:r>
            <w:r>
              <w:rPr>
                <w:rFonts w:hint="eastAsia" w:ascii="Times New Roman" w:hAnsi="Times New Roman" w:eastAsia="宋体" w:cs="宋体"/>
                <w:b/>
                <w:bCs/>
                <w:i w:val="0"/>
                <w:iCs w:val="0"/>
                <w:caps w:val="0"/>
                <w:smallCaps w:val="0"/>
                <w:strike w:val="0"/>
                <w:dstrike w:val="0"/>
                <w:vanish w:val="0"/>
                <w:color w:val="auto"/>
                <w:spacing w:val="0"/>
                <w:kern w:val="2"/>
                <w:position w:val="0"/>
                <w:sz w:val="21"/>
                <w:szCs w:val="21"/>
                <w:u w:val="none"/>
                <w:vertAlign w:val="baseline"/>
                <w:lang w:val="en-US" w:eastAsia="zh-CN" w:bidi="ar-SA"/>
              </w:rPr>
              <w:t>1</w:t>
            </w:r>
            <w:r>
              <w:rPr>
                <w:rFonts w:hint="eastAsia" w:eastAsia="宋体" w:cs="宋体"/>
                <w:b/>
                <w:bCs/>
                <w:i w:val="0"/>
                <w:iCs w:val="0"/>
                <w:caps w:val="0"/>
                <w:smallCaps w:val="0"/>
                <w:strike w:val="0"/>
                <w:dstrike w:val="0"/>
                <w:vanish w:val="0"/>
                <w:color w:val="auto"/>
                <w:spacing w:val="0"/>
                <w:kern w:val="2"/>
                <w:position w:val="0"/>
                <w:sz w:val="21"/>
                <w:szCs w:val="21"/>
                <w:u w:val="none"/>
                <w:vertAlign w:val="baseline"/>
                <w:lang w:val="en-US" w:eastAsia="zh-CN" w:bidi="ar-SA"/>
              </w:rPr>
              <w:t>3</w:t>
            </w:r>
            <w:r>
              <w:rPr>
                <w:rFonts w:hint="default" w:ascii="Times New Roman" w:hAnsi="Times New Roman" w:eastAsia="宋体" w:cs="宋体"/>
                <w:color w:val="auto"/>
                <w:sz w:val="21"/>
                <w:szCs w:val="21"/>
                <w:lang w:val="en-US" w:eastAsia="zh-CN"/>
              </w:rPr>
              <w:t>建设项目危险废物贮存场所基本情况表</w:t>
            </w:r>
          </w:p>
          <w:tbl>
            <w:tblPr>
              <w:tblStyle w:val="28"/>
              <w:tblW w:w="4995" w:type="pct"/>
              <w:tblInd w:w="0" w:type="dxa"/>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523"/>
              <w:gridCol w:w="1000"/>
              <w:gridCol w:w="1288"/>
              <w:gridCol w:w="892"/>
              <w:gridCol w:w="837"/>
              <w:gridCol w:w="837"/>
              <w:gridCol w:w="838"/>
            </w:tblGrid>
            <w:tr w14:paraId="78FA97B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580" w:type="pct"/>
                  <w:tcBorders>
                    <w:tl2br w:val="nil"/>
                    <w:tr2bl w:val="nil"/>
                  </w:tcBorders>
                  <w:noWrap w:val="0"/>
                  <w:vAlign w:val="center"/>
                </w:tcPr>
                <w:p w14:paraId="15430FA1">
                  <w:pPr>
                    <w:pStyle w:val="36"/>
                    <w:keepNext w:val="0"/>
                    <w:keepLines w:val="0"/>
                    <w:suppressLineNumbers w:val="0"/>
                    <w:spacing w:before="0" w:beforeAutospacing="0" w:after="0" w:afterAutospacing="0"/>
                    <w:ind w:left="0" w:right="0"/>
                    <w:jc w:val="center"/>
                    <w:rPr>
                      <w:rFonts w:hint="default"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贮存场所名称</w:t>
                  </w:r>
                </w:p>
              </w:tc>
              <w:tc>
                <w:tcPr>
                  <w:tcW w:w="932" w:type="pct"/>
                  <w:tcBorders>
                    <w:tl2br w:val="nil"/>
                    <w:tr2bl w:val="nil"/>
                  </w:tcBorders>
                  <w:noWrap w:val="0"/>
                  <w:vAlign w:val="center"/>
                </w:tcPr>
                <w:p w14:paraId="7F9766B1">
                  <w:pPr>
                    <w:pStyle w:val="36"/>
                    <w:keepNext w:val="0"/>
                    <w:keepLines w:val="0"/>
                    <w:suppressLineNumbers w:val="0"/>
                    <w:spacing w:before="0" w:beforeAutospacing="0" w:after="0" w:afterAutospacing="0"/>
                    <w:ind w:left="0" w:right="0"/>
                    <w:jc w:val="center"/>
                    <w:rPr>
                      <w:rFonts w:hint="default"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危险废物名称</w:t>
                  </w:r>
                </w:p>
              </w:tc>
              <w:tc>
                <w:tcPr>
                  <w:tcW w:w="612" w:type="pct"/>
                  <w:tcBorders>
                    <w:tl2br w:val="nil"/>
                    <w:tr2bl w:val="nil"/>
                  </w:tcBorders>
                  <w:noWrap w:val="0"/>
                  <w:vAlign w:val="center"/>
                </w:tcPr>
                <w:p w14:paraId="71FFE8E9">
                  <w:pPr>
                    <w:pStyle w:val="36"/>
                    <w:keepNext w:val="0"/>
                    <w:keepLines w:val="0"/>
                    <w:suppressLineNumbers w:val="0"/>
                    <w:spacing w:before="0" w:beforeAutospacing="0" w:after="0" w:afterAutospacing="0"/>
                    <w:ind w:left="0" w:right="0"/>
                    <w:jc w:val="center"/>
                    <w:rPr>
                      <w:rFonts w:hint="default" w:ascii="Times New Roman" w:hAnsi="Times New Roman" w:eastAsia="宋体" w:cs="宋体"/>
                      <w:b/>
                      <w:bCs/>
                      <w:color w:val="auto"/>
                    </w:rPr>
                  </w:pPr>
                  <w:r>
                    <w:rPr>
                      <w:rFonts w:hint="default" w:ascii="Times New Roman" w:hAnsi="Times New Roman" w:eastAsia="宋体" w:cs="宋体"/>
                      <w:b/>
                      <w:bCs/>
                      <w:color w:val="auto"/>
                    </w:rPr>
                    <w:t>危险废物类别</w:t>
                  </w:r>
                </w:p>
              </w:tc>
              <w:tc>
                <w:tcPr>
                  <w:tcW w:w="789" w:type="pct"/>
                  <w:tcBorders>
                    <w:tl2br w:val="nil"/>
                    <w:tr2bl w:val="nil"/>
                  </w:tcBorders>
                  <w:noWrap w:val="0"/>
                  <w:vAlign w:val="center"/>
                </w:tcPr>
                <w:p w14:paraId="20897F87">
                  <w:pPr>
                    <w:pStyle w:val="36"/>
                    <w:keepNext w:val="0"/>
                    <w:keepLines w:val="0"/>
                    <w:suppressLineNumbers w:val="0"/>
                    <w:spacing w:before="0" w:beforeAutospacing="0" w:after="0" w:afterAutospacing="0"/>
                    <w:ind w:left="0" w:right="0"/>
                    <w:jc w:val="center"/>
                    <w:rPr>
                      <w:rFonts w:hint="default"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危险废物代码</w:t>
                  </w:r>
                </w:p>
              </w:tc>
              <w:tc>
                <w:tcPr>
                  <w:tcW w:w="546" w:type="pct"/>
                  <w:tcBorders>
                    <w:tl2br w:val="nil"/>
                    <w:tr2bl w:val="nil"/>
                  </w:tcBorders>
                  <w:noWrap w:val="0"/>
                  <w:vAlign w:val="center"/>
                </w:tcPr>
                <w:p w14:paraId="5F4DB16C">
                  <w:pPr>
                    <w:pStyle w:val="36"/>
                    <w:keepNext w:val="0"/>
                    <w:keepLines w:val="0"/>
                    <w:suppressLineNumbers w:val="0"/>
                    <w:spacing w:before="0" w:beforeAutospacing="0" w:after="0" w:afterAutospacing="0"/>
                    <w:ind w:left="0" w:right="0"/>
                    <w:jc w:val="center"/>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占地面积</w:t>
                  </w:r>
                </w:p>
              </w:tc>
              <w:tc>
                <w:tcPr>
                  <w:tcW w:w="512" w:type="pct"/>
                  <w:tcBorders>
                    <w:tl2br w:val="nil"/>
                    <w:tr2bl w:val="nil"/>
                  </w:tcBorders>
                  <w:noWrap w:val="0"/>
                  <w:vAlign w:val="center"/>
                </w:tcPr>
                <w:p w14:paraId="5F93F5EE">
                  <w:pPr>
                    <w:pStyle w:val="36"/>
                    <w:keepNext w:val="0"/>
                    <w:keepLines w:val="0"/>
                    <w:suppressLineNumbers w:val="0"/>
                    <w:spacing w:before="0" w:beforeAutospacing="0" w:after="0" w:afterAutospacing="0"/>
                    <w:ind w:left="0" w:right="0"/>
                    <w:jc w:val="center"/>
                    <w:rPr>
                      <w:rFonts w:hint="default"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贮存方式</w:t>
                  </w:r>
                </w:p>
              </w:tc>
              <w:tc>
                <w:tcPr>
                  <w:tcW w:w="512" w:type="pct"/>
                  <w:tcBorders>
                    <w:tl2br w:val="nil"/>
                    <w:tr2bl w:val="nil"/>
                  </w:tcBorders>
                  <w:noWrap w:val="0"/>
                  <w:vAlign w:val="center"/>
                </w:tcPr>
                <w:p w14:paraId="4B1A0690">
                  <w:pPr>
                    <w:pStyle w:val="36"/>
                    <w:keepNext w:val="0"/>
                    <w:keepLines w:val="0"/>
                    <w:suppressLineNumbers w:val="0"/>
                    <w:spacing w:before="0" w:beforeAutospacing="0" w:after="0" w:afterAutospacing="0"/>
                    <w:ind w:left="0" w:right="0"/>
                    <w:jc w:val="center"/>
                    <w:rPr>
                      <w:rFonts w:hint="default"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贮存能力</w:t>
                  </w:r>
                </w:p>
              </w:tc>
              <w:tc>
                <w:tcPr>
                  <w:tcW w:w="513" w:type="pct"/>
                  <w:tcBorders>
                    <w:tl2br w:val="nil"/>
                    <w:tr2bl w:val="nil"/>
                  </w:tcBorders>
                  <w:noWrap w:val="0"/>
                  <w:vAlign w:val="center"/>
                </w:tcPr>
                <w:p w14:paraId="3F6D8C50">
                  <w:pPr>
                    <w:pStyle w:val="36"/>
                    <w:keepNext w:val="0"/>
                    <w:keepLines w:val="0"/>
                    <w:suppressLineNumbers w:val="0"/>
                    <w:spacing w:before="0" w:beforeAutospacing="0" w:after="0" w:afterAutospacing="0"/>
                    <w:ind w:left="0" w:right="0"/>
                    <w:jc w:val="center"/>
                    <w:rPr>
                      <w:rFonts w:hint="default"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贮存周期</w:t>
                  </w:r>
                </w:p>
              </w:tc>
            </w:tr>
            <w:tr w14:paraId="118E0DD2">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80" w:type="pct"/>
                  <w:vMerge w:val="restart"/>
                  <w:tcBorders>
                    <w:tl2br w:val="nil"/>
                    <w:tr2bl w:val="nil"/>
                  </w:tcBorders>
                  <w:noWrap w:val="0"/>
                  <w:vAlign w:val="center"/>
                </w:tcPr>
                <w:p w14:paraId="5BDDCE7B">
                  <w:pPr>
                    <w:pStyle w:val="36"/>
                    <w:keepNext w:val="0"/>
                    <w:keepLines w:val="0"/>
                    <w:suppressLineNumbers w:val="0"/>
                    <w:spacing w:before="0" w:beforeAutospacing="0" w:after="0" w:afterAutospacing="0"/>
                    <w:ind w:left="0" w:right="0"/>
                    <w:jc w:val="center"/>
                    <w:rPr>
                      <w:rFonts w:hint="default" w:ascii="Times New Roman" w:hAnsi="Times New Roman" w:eastAsia="宋体" w:cs="宋体"/>
                      <w:color w:val="auto"/>
                      <w:lang w:val="en-US" w:eastAsia="zh-CN"/>
                    </w:rPr>
                  </w:pPr>
                  <w:r>
                    <w:rPr>
                      <w:rFonts w:hint="eastAsia" w:cs="宋体"/>
                      <w:color w:val="auto"/>
                      <w:lang w:val="en-US" w:eastAsia="zh-CN"/>
                    </w:rPr>
                    <w:t>危险废物</w:t>
                  </w:r>
                </w:p>
              </w:tc>
              <w:tc>
                <w:tcPr>
                  <w:tcW w:w="932" w:type="pct"/>
                  <w:tcBorders>
                    <w:tl2br w:val="nil"/>
                    <w:tr2bl w:val="nil"/>
                  </w:tcBorders>
                  <w:noWrap w:val="0"/>
                  <w:vAlign w:val="center"/>
                </w:tcPr>
                <w:p w14:paraId="0329454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宋体"/>
                      <w:color w:val="auto"/>
                      <w:kern w:val="2"/>
                      <w:lang w:val="en-US" w:eastAsia="zh-CN"/>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废环氧树脂</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胶</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包装袋</w:t>
                  </w:r>
                </w:p>
              </w:tc>
              <w:tc>
                <w:tcPr>
                  <w:tcW w:w="612" w:type="pct"/>
                  <w:tcBorders>
                    <w:tl2br w:val="nil"/>
                    <w:tr2bl w:val="nil"/>
                  </w:tcBorders>
                  <w:noWrap w:val="0"/>
                  <w:vAlign w:val="center"/>
                </w:tcPr>
                <w:p w14:paraId="262580BA">
                  <w:pPr>
                    <w:pStyle w:val="133"/>
                    <w:keepNext w:val="0"/>
                    <w:keepLines w:val="0"/>
                    <w:widowControl/>
                    <w:suppressLineNumbers w:val="0"/>
                    <w:bidi w:val="0"/>
                    <w:spacing w:before="0" w:beforeAutospacing="0" w:after="0" w:afterAutospacing="0"/>
                    <w:ind w:left="0" w:right="0"/>
                    <w:rPr>
                      <w:rFonts w:hint="default" w:ascii="Times New Roman" w:hAnsi="Times New Roman" w:eastAsia="宋体" w:cs="宋体"/>
                      <w:color w:val="auto"/>
                      <w:kern w:val="2"/>
                      <w:lang w:val="en-US"/>
                    </w:rPr>
                  </w:pPr>
                  <w:r>
                    <w:rPr>
                      <w:rFonts w:hint="default" w:ascii="Times New Roman" w:hAnsi="Times New Roman" w:eastAsia="宋体" w:cs="宋体"/>
                      <w:color w:val="auto"/>
                      <w:kern w:val="2"/>
                    </w:rPr>
                    <w:t>HW</w:t>
                  </w:r>
                  <w:r>
                    <w:rPr>
                      <w:rFonts w:hint="eastAsia" w:cs="宋体"/>
                      <w:color w:val="auto"/>
                      <w:kern w:val="2"/>
                      <w:lang w:val="en-US" w:eastAsia="zh-CN"/>
                    </w:rPr>
                    <w:t>49</w:t>
                  </w:r>
                </w:p>
              </w:tc>
              <w:tc>
                <w:tcPr>
                  <w:tcW w:w="789" w:type="pct"/>
                  <w:tcBorders>
                    <w:tl2br w:val="nil"/>
                    <w:tr2bl w:val="nil"/>
                  </w:tcBorders>
                  <w:noWrap w:val="0"/>
                  <w:vAlign w:val="center"/>
                </w:tcPr>
                <w:p w14:paraId="472323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kern w:val="2"/>
                      <w:sz w:val="21"/>
                      <w:szCs w:val="24"/>
                      <w:lang w:val="en-US" w:eastAsia="zh-CN" w:bidi="ar-SA"/>
                    </w:rPr>
                  </w:pPr>
                  <w:r>
                    <w:rPr>
                      <w:rFonts w:hint="default"/>
                      <w:lang w:val="en-US" w:eastAsia="zh-CN"/>
                    </w:rPr>
                    <w:t>900-041-49</w:t>
                  </w:r>
                </w:p>
              </w:tc>
              <w:tc>
                <w:tcPr>
                  <w:tcW w:w="546" w:type="pct"/>
                  <w:vMerge w:val="restart"/>
                  <w:tcBorders>
                    <w:tl2br w:val="nil"/>
                    <w:tr2bl w:val="nil"/>
                  </w:tcBorders>
                  <w:noWrap w:val="0"/>
                  <w:vAlign w:val="center"/>
                </w:tcPr>
                <w:p w14:paraId="7D500F8C">
                  <w:pPr>
                    <w:pStyle w:val="36"/>
                    <w:keepNext w:val="0"/>
                    <w:keepLines w:val="0"/>
                    <w:suppressLineNumbers w:val="0"/>
                    <w:spacing w:before="0" w:beforeAutospacing="0" w:after="0" w:afterAutospacing="0"/>
                    <w:ind w:left="0" w:right="0"/>
                    <w:jc w:val="center"/>
                    <w:rPr>
                      <w:rFonts w:hint="default" w:ascii="Times New Roman" w:hAnsi="Times New Roman" w:eastAsia="宋体" w:cs="宋体"/>
                      <w:color w:val="auto"/>
                      <w:lang w:val="en-US" w:eastAsia="zh-CN"/>
                    </w:rPr>
                  </w:pPr>
                  <w:r>
                    <w:rPr>
                      <w:rFonts w:hint="eastAsia" w:cs="宋体"/>
                      <w:color w:val="auto"/>
                      <w:lang w:val="en-US" w:eastAsia="zh-CN"/>
                    </w:rPr>
                    <w:t>10m</w:t>
                  </w:r>
                  <w:r>
                    <w:rPr>
                      <w:rFonts w:hint="eastAsia" w:cs="宋体"/>
                      <w:color w:val="auto"/>
                      <w:vertAlign w:val="superscript"/>
                      <w:lang w:val="en-US" w:eastAsia="zh-CN"/>
                    </w:rPr>
                    <w:t>2</w:t>
                  </w:r>
                </w:p>
              </w:tc>
              <w:tc>
                <w:tcPr>
                  <w:tcW w:w="512" w:type="pct"/>
                  <w:tcBorders>
                    <w:tl2br w:val="nil"/>
                    <w:tr2bl w:val="nil"/>
                  </w:tcBorders>
                  <w:noWrap w:val="0"/>
                  <w:vAlign w:val="center"/>
                </w:tcPr>
                <w:p w14:paraId="20D84CD7">
                  <w:pPr>
                    <w:pStyle w:val="3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auto"/>
                      <w:lang w:val="en-US" w:eastAsia="zh-CN"/>
                    </w:rPr>
                  </w:pPr>
                  <w:r>
                    <w:rPr>
                      <w:rFonts w:hint="eastAsia" w:ascii="Times New Roman" w:hAnsi="Times New Roman" w:eastAsia="宋体" w:cs="宋体"/>
                      <w:color w:val="auto"/>
                      <w:highlight w:val="none"/>
                      <w:lang w:eastAsia="zh-CN"/>
                    </w:rPr>
                    <w:t>袋装</w:t>
                  </w:r>
                </w:p>
              </w:tc>
              <w:tc>
                <w:tcPr>
                  <w:tcW w:w="512" w:type="pct"/>
                  <w:vMerge w:val="restart"/>
                  <w:tcBorders>
                    <w:tl2br w:val="nil"/>
                    <w:tr2bl w:val="nil"/>
                  </w:tcBorders>
                  <w:noWrap w:val="0"/>
                  <w:vAlign w:val="center"/>
                </w:tcPr>
                <w:p w14:paraId="4D5C9058">
                  <w:pPr>
                    <w:pStyle w:val="36"/>
                    <w:keepNext w:val="0"/>
                    <w:keepLines w:val="0"/>
                    <w:suppressLineNumbers w:val="0"/>
                    <w:spacing w:before="0" w:beforeAutospacing="0" w:after="0" w:afterAutospacing="0"/>
                    <w:ind w:left="0" w:right="0"/>
                    <w:jc w:val="center"/>
                    <w:rPr>
                      <w:rFonts w:hint="default" w:ascii="Times New Roman" w:hAnsi="Times New Roman" w:eastAsia="宋体" w:cs="宋体"/>
                      <w:color w:val="auto"/>
                      <w:lang w:val="en-US" w:eastAsia="zh-CN"/>
                    </w:rPr>
                  </w:pPr>
                  <w:r>
                    <w:rPr>
                      <w:rFonts w:hint="eastAsia" w:cs="宋体"/>
                      <w:color w:val="auto"/>
                      <w:lang w:val="en-US" w:eastAsia="zh-CN"/>
                    </w:rPr>
                    <w:t>5.28</w:t>
                  </w:r>
                </w:p>
              </w:tc>
              <w:tc>
                <w:tcPr>
                  <w:tcW w:w="513" w:type="pct"/>
                  <w:vMerge w:val="restart"/>
                  <w:tcBorders>
                    <w:tl2br w:val="nil"/>
                    <w:tr2bl w:val="nil"/>
                  </w:tcBorders>
                  <w:noWrap w:val="0"/>
                  <w:vAlign w:val="center"/>
                </w:tcPr>
                <w:p w14:paraId="77BA1E31">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r>
                    <w:rPr>
                      <w:rFonts w:hint="eastAsia"/>
                      <w:color w:val="auto"/>
                      <w:highlight w:val="none"/>
                      <w:lang w:val="en-US" w:eastAsia="zh-CN"/>
                    </w:rPr>
                    <w:t>12个月</w:t>
                  </w:r>
                </w:p>
              </w:tc>
            </w:tr>
            <w:tr w14:paraId="6CC0BEA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80" w:type="pct"/>
                  <w:vMerge w:val="continue"/>
                  <w:tcBorders>
                    <w:tl2br w:val="nil"/>
                    <w:tr2bl w:val="nil"/>
                  </w:tcBorders>
                  <w:noWrap w:val="0"/>
                  <w:vAlign w:val="center"/>
                </w:tcPr>
                <w:p w14:paraId="194A0326">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932" w:type="pct"/>
                  <w:tcBorders>
                    <w:tl2br w:val="nil"/>
                    <w:tr2bl w:val="nil"/>
                  </w:tcBorders>
                  <w:noWrap w:val="0"/>
                  <w:vAlign w:val="center"/>
                </w:tcPr>
                <w:p w14:paraId="1A856E4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宋体"/>
                      <w:color w:val="auto"/>
                      <w:kern w:val="2"/>
                      <w:sz w:val="21"/>
                      <w:szCs w:val="21"/>
                      <w:lang w:val="en-US" w:eastAsia="zh-CN"/>
                    </w:rPr>
                  </w:pPr>
                  <w:r>
                    <w:rPr>
                      <w:rFonts w:hint="eastAsia" w:cs="Times New Roman"/>
                      <w:b w:val="0"/>
                      <w:bCs w:val="0"/>
                      <w:color w:val="000000" w:themeColor="text1"/>
                      <w:sz w:val="21"/>
                      <w:szCs w:val="21"/>
                      <w:lang w:val="en-US" w:eastAsia="zh-CN"/>
                      <w14:textFill>
                        <w14:solidFill>
                          <w14:schemeClr w14:val="tx1"/>
                        </w14:solidFill>
                      </w14:textFill>
                    </w:rPr>
                    <w:t>废导热油桶</w:t>
                  </w:r>
                </w:p>
              </w:tc>
              <w:tc>
                <w:tcPr>
                  <w:tcW w:w="612" w:type="pct"/>
                  <w:tcBorders>
                    <w:tl2br w:val="nil"/>
                    <w:tr2bl w:val="nil"/>
                  </w:tcBorders>
                  <w:noWrap w:val="0"/>
                  <w:vAlign w:val="center"/>
                </w:tcPr>
                <w:p w14:paraId="092B26CA">
                  <w:pPr>
                    <w:pStyle w:val="133"/>
                    <w:keepNext w:val="0"/>
                    <w:keepLines w:val="0"/>
                    <w:widowControl/>
                    <w:suppressLineNumbers w:val="0"/>
                    <w:bidi w:val="0"/>
                    <w:spacing w:before="0" w:beforeAutospacing="0" w:after="0" w:afterAutospacing="0"/>
                    <w:ind w:left="0" w:right="0"/>
                    <w:rPr>
                      <w:rFonts w:hint="default" w:ascii="Times New Roman" w:hAnsi="Times New Roman" w:eastAsia="宋体" w:cs="宋体"/>
                      <w:color w:val="auto"/>
                      <w:kern w:val="2"/>
                      <w:lang w:val="en-US"/>
                    </w:rPr>
                  </w:pPr>
                  <w:r>
                    <w:rPr>
                      <w:rFonts w:hint="default" w:ascii="Times New Roman" w:hAnsi="Times New Roman" w:eastAsia="宋体" w:cs="宋体"/>
                      <w:color w:val="auto"/>
                      <w:kern w:val="2"/>
                      <w:sz w:val="21"/>
                      <w:szCs w:val="21"/>
                      <w:lang w:val="en-US" w:eastAsia="zh-CN"/>
                    </w:rPr>
                    <w:t>HW</w:t>
                  </w:r>
                  <w:r>
                    <w:rPr>
                      <w:rFonts w:hint="eastAsia" w:cs="宋体"/>
                      <w:color w:val="auto"/>
                      <w:kern w:val="2"/>
                      <w:sz w:val="21"/>
                      <w:szCs w:val="21"/>
                      <w:lang w:val="en-US" w:eastAsia="zh-CN"/>
                    </w:rPr>
                    <w:t>49</w:t>
                  </w:r>
                </w:p>
              </w:tc>
              <w:tc>
                <w:tcPr>
                  <w:tcW w:w="789" w:type="pct"/>
                  <w:tcBorders>
                    <w:tl2br w:val="nil"/>
                    <w:tr2bl w:val="nil"/>
                  </w:tcBorders>
                  <w:noWrap w:val="0"/>
                  <w:vAlign w:val="center"/>
                </w:tcPr>
                <w:p w14:paraId="68C3C7B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kern w:val="2"/>
                      <w:lang w:val="en-US" w:eastAsia="zh-CN"/>
                    </w:rPr>
                  </w:pPr>
                  <w:r>
                    <w:rPr>
                      <w:rFonts w:hint="default"/>
                      <w:lang w:val="en-US" w:eastAsia="zh-CN"/>
                    </w:rPr>
                    <w:t>900-041-49</w:t>
                  </w:r>
                </w:p>
              </w:tc>
              <w:tc>
                <w:tcPr>
                  <w:tcW w:w="546" w:type="pct"/>
                  <w:vMerge w:val="continue"/>
                  <w:tcBorders>
                    <w:tl2br w:val="nil"/>
                    <w:tr2bl w:val="nil"/>
                  </w:tcBorders>
                  <w:noWrap w:val="0"/>
                  <w:vAlign w:val="center"/>
                </w:tcPr>
                <w:p w14:paraId="7A7827E5">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512" w:type="pct"/>
                  <w:tcBorders>
                    <w:tl2br w:val="nil"/>
                    <w:tr2bl w:val="nil"/>
                  </w:tcBorders>
                  <w:noWrap w:val="0"/>
                  <w:vAlign w:val="center"/>
                </w:tcPr>
                <w:p w14:paraId="661511DE">
                  <w:pPr>
                    <w:pStyle w:val="3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auto"/>
                      <w:lang w:val="en-US" w:eastAsia="zh-CN"/>
                    </w:rPr>
                  </w:pPr>
                  <w:r>
                    <w:rPr>
                      <w:rFonts w:hint="eastAsia" w:eastAsia="宋体" w:cs="宋体"/>
                      <w:color w:val="auto"/>
                      <w:highlight w:val="none"/>
                      <w:lang w:val="en-US" w:eastAsia="zh-CN"/>
                    </w:rPr>
                    <w:t>堆放</w:t>
                  </w:r>
                </w:p>
              </w:tc>
              <w:tc>
                <w:tcPr>
                  <w:tcW w:w="512" w:type="pct"/>
                  <w:vMerge w:val="continue"/>
                  <w:tcBorders>
                    <w:tl2br w:val="nil"/>
                    <w:tr2bl w:val="nil"/>
                  </w:tcBorders>
                  <w:noWrap w:val="0"/>
                  <w:vAlign w:val="center"/>
                </w:tcPr>
                <w:p w14:paraId="622E7C45">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513" w:type="pct"/>
                  <w:vMerge w:val="continue"/>
                  <w:tcBorders>
                    <w:tl2br w:val="nil"/>
                    <w:tr2bl w:val="nil"/>
                  </w:tcBorders>
                  <w:noWrap w:val="0"/>
                  <w:vAlign w:val="center"/>
                </w:tcPr>
                <w:p w14:paraId="556221F5">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r>
            <w:tr w14:paraId="655ABFD2">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80" w:type="pct"/>
                  <w:vMerge w:val="continue"/>
                  <w:tcBorders>
                    <w:tl2br w:val="nil"/>
                    <w:tr2bl w:val="nil"/>
                  </w:tcBorders>
                  <w:noWrap w:val="0"/>
                  <w:vAlign w:val="center"/>
                </w:tcPr>
                <w:p w14:paraId="5914FAE5">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932" w:type="pct"/>
                  <w:tcBorders>
                    <w:tl2br w:val="nil"/>
                    <w:tr2bl w:val="nil"/>
                  </w:tcBorders>
                  <w:noWrap w:val="0"/>
                  <w:vAlign w:val="center"/>
                </w:tcPr>
                <w:p w14:paraId="2E2AF0F3">
                  <w:pPr>
                    <w:jc w:val="center"/>
                    <w:rPr>
                      <w:rFonts w:hint="eastAsia" w:cs="宋体"/>
                      <w:color w:val="auto"/>
                      <w:sz w:val="21"/>
                      <w:szCs w:val="21"/>
                      <w:lang w:val="en-US" w:eastAsia="zh-CN"/>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废机油</w:t>
                  </w:r>
                </w:p>
              </w:tc>
              <w:tc>
                <w:tcPr>
                  <w:tcW w:w="612" w:type="pct"/>
                  <w:tcBorders>
                    <w:tl2br w:val="nil"/>
                    <w:tr2bl w:val="nil"/>
                  </w:tcBorders>
                  <w:noWrap w:val="0"/>
                  <w:vAlign w:val="center"/>
                </w:tcPr>
                <w:p w14:paraId="4B0179F8">
                  <w:pPr>
                    <w:pStyle w:val="133"/>
                    <w:keepNext w:val="0"/>
                    <w:keepLines w:val="0"/>
                    <w:widowControl/>
                    <w:suppressLineNumbers w:val="0"/>
                    <w:bidi w:val="0"/>
                    <w:spacing w:before="0" w:beforeAutospacing="0" w:after="0" w:afterAutospacing="0"/>
                    <w:ind w:left="0" w:right="0"/>
                    <w:rPr>
                      <w:rFonts w:hint="default" w:ascii="Times New Roman" w:hAnsi="Times New Roman" w:eastAsia="宋体" w:cs="宋体"/>
                      <w:color w:val="auto"/>
                      <w:kern w:val="2"/>
                      <w:sz w:val="21"/>
                      <w:szCs w:val="21"/>
                      <w:lang w:val="en-US" w:eastAsia="zh-CN"/>
                    </w:rPr>
                  </w:pPr>
                  <w:r>
                    <w:rPr>
                      <w:rFonts w:hint="eastAsia" w:cs="宋体"/>
                      <w:color w:val="auto"/>
                      <w:kern w:val="2"/>
                      <w:sz w:val="21"/>
                      <w:szCs w:val="21"/>
                      <w:lang w:val="en-US" w:eastAsia="zh-CN"/>
                    </w:rPr>
                    <w:t>HW08</w:t>
                  </w:r>
                </w:p>
              </w:tc>
              <w:tc>
                <w:tcPr>
                  <w:tcW w:w="789" w:type="pct"/>
                  <w:tcBorders>
                    <w:tl2br w:val="nil"/>
                    <w:tr2bl w:val="nil"/>
                  </w:tcBorders>
                  <w:noWrap w:val="0"/>
                  <w:vAlign w:val="center"/>
                </w:tcPr>
                <w:p w14:paraId="180B43B8">
                  <w:pPr>
                    <w:keepNext w:val="0"/>
                    <w:keepLines w:val="0"/>
                    <w:suppressLineNumbers w:val="0"/>
                    <w:spacing w:before="0" w:beforeAutospacing="0" w:after="0" w:afterAutospacing="0"/>
                    <w:ind w:left="0" w:leftChars="0" w:right="0" w:rightChars="0"/>
                    <w:jc w:val="center"/>
                    <w:rPr>
                      <w:rFonts w:hint="default" w:eastAsia="宋体"/>
                      <w:color w:val="auto"/>
                      <w:lang w:val="en-US" w:eastAsia="zh-CN"/>
                    </w:rPr>
                  </w:pPr>
                  <w:r>
                    <w:rPr>
                      <w:rFonts w:hint="eastAsia"/>
                      <w:color w:val="auto"/>
                    </w:rPr>
                    <w:t>900-214-08</w:t>
                  </w:r>
                </w:p>
              </w:tc>
              <w:tc>
                <w:tcPr>
                  <w:tcW w:w="546" w:type="pct"/>
                  <w:vMerge w:val="continue"/>
                  <w:tcBorders>
                    <w:tl2br w:val="nil"/>
                    <w:tr2bl w:val="nil"/>
                  </w:tcBorders>
                  <w:noWrap w:val="0"/>
                  <w:vAlign w:val="center"/>
                </w:tcPr>
                <w:p w14:paraId="2530E3C7">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512" w:type="pct"/>
                  <w:tcBorders>
                    <w:tl2br w:val="nil"/>
                    <w:tr2bl w:val="nil"/>
                  </w:tcBorders>
                  <w:noWrap w:val="0"/>
                  <w:vAlign w:val="center"/>
                </w:tcPr>
                <w:p w14:paraId="067AF258">
                  <w:pPr>
                    <w:pStyle w:val="36"/>
                    <w:keepNext w:val="0"/>
                    <w:keepLines w:val="0"/>
                    <w:suppressLineNumbers w:val="0"/>
                    <w:spacing w:before="0" w:beforeAutospacing="0" w:after="0" w:afterAutospacing="0"/>
                    <w:ind w:left="0" w:leftChars="0" w:right="0" w:rightChars="0" w:firstLine="0" w:firstLineChars="0"/>
                    <w:rPr>
                      <w:rFonts w:hint="default" w:cs="宋体"/>
                      <w:color w:val="auto"/>
                      <w:highlight w:val="none"/>
                      <w:lang w:val="en-US" w:eastAsia="zh-CN"/>
                    </w:rPr>
                  </w:pPr>
                  <w:r>
                    <w:rPr>
                      <w:rFonts w:hint="eastAsia" w:eastAsia="宋体" w:cs="宋体"/>
                      <w:color w:val="auto"/>
                      <w:highlight w:val="none"/>
                      <w:lang w:val="en-US" w:eastAsia="zh-CN"/>
                    </w:rPr>
                    <w:t>堆放</w:t>
                  </w:r>
                </w:p>
              </w:tc>
              <w:tc>
                <w:tcPr>
                  <w:tcW w:w="512" w:type="pct"/>
                  <w:vMerge w:val="continue"/>
                  <w:tcBorders>
                    <w:tl2br w:val="nil"/>
                    <w:tr2bl w:val="nil"/>
                  </w:tcBorders>
                  <w:noWrap w:val="0"/>
                  <w:vAlign w:val="center"/>
                </w:tcPr>
                <w:p w14:paraId="786395FB">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513" w:type="pct"/>
                  <w:vMerge w:val="continue"/>
                  <w:tcBorders>
                    <w:tl2br w:val="nil"/>
                    <w:tr2bl w:val="nil"/>
                  </w:tcBorders>
                  <w:noWrap w:val="0"/>
                  <w:vAlign w:val="center"/>
                </w:tcPr>
                <w:p w14:paraId="5204FFE2">
                  <w:pPr>
                    <w:keepNext w:val="0"/>
                    <w:keepLines w:val="0"/>
                    <w:suppressLineNumbers w:val="0"/>
                    <w:spacing w:before="0" w:beforeAutospacing="0" w:after="0" w:afterAutospacing="0"/>
                    <w:ind w:left="0" w:right="0"/>
                    <w:jc w:val="center"/>
                    <w:rPr>
                      <w:rFonts w:hint="default"/>
                      <w:color w:val="auto"/>
                      <w:highlight w:val="none"/>
                      <w:lang w:val="en-US" w:eastAsia="zh-CN"/>
                    </w:rPr>
                  </w:pPr>
                </w:p>
              </w:tc>
            </w:tr>
            <w:tr w14:paraId="2CF6AD54">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80" w:type="pct"/>
                  <w:vMerge w:val="continue"/>
                  <w:tcBorders>
                    <w:tl2br w:val="nil"/>
                    <w:tr2bl w:val="nil"/>
                  </w:tcBorders>
                  <w:noWrap w:val="0"/>
                  <w:vAlign w:val="center"/>
                </w:tcPr>
                <w:p w14:paraId="0E025FDB">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932" w:type="pct"/>
                  <w:tcBorders>
                    <w:tl2br w:val="nil"/>
                    <w:tr2bl w:val="nil"/>
                  </w:tcBorders>
                  <w:noWrap w:val="0"/>
                  <w:vAlign w:val="center"/>
                </w:tcPr>
                <w:p w14:paraId="75710302">
                  <w:pPr>
                    <w:jc w:val="center"/>
                    <w:rPr>
                      <w:rFonts w:hint="eastAsia" w:cs="宋体"/>
                      <w:color w:val="auto"/>
                      <w:kern w:val="2"/>
                      <w:sz w:val="21"/>
                      <w:szCs w:val="21"/>
                      <w:lang w:val="en-US" w:eastAsia="zh-CN"/>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废机油桶</w:t>
                  </w:r>
                </w:p>
              </w:tc>
              <w:tc>
                <w:tcPr>
                  <w:tcW w:w="612" w:type="pct"/>
                  <w:tcBorders>
                    <w:tl2br w:val="nil"/>
                    <w:tr2bl w:val="nil"/>
                  </w:tcBorders>
                  <w:noWrap w:val="0"/>
                  <w:vAlign w:val="center"/>
                </w:tcPr>
                <w:p w14:paraId="225123A7">
                  <w:pPr>
                    <w:pStyle w:val="133"/>
                    <w:keepNext w:val="0"/>
                    <w:keepLines w:val="0"/>
                    <w:widowControl/>
                    <w:suppressLineNumbers w:val="0"/>
                    <w:bidi w:val="0"/>
                    <w:spacing w:before="0" w:beforeAutospacing="0" w:after="0" w:afterAutospacing="0"/>
                    <w:ind w:left="0" w:right="0"/>
                    <w:rPr>
                      <w:rFonts w:hint="default" w:ascii="Times New Roman" w:hAnsi="Times New Roman" w:eastAsia="宋体" w:cs="宋体"/>
                      <w:color w:val="auto"/>
                      <w:kern w:val="2"/>
                    </w:rPr>
                  </w:pPr>
                  <w:r>
                    <w:rPr>
                      <w:rFonts w:hint="default" w:ascii="Times New Roman" w:hAnsi="Times New Roman" w:eastAsia="宋体" w:cs="宋体"/>
                      <w:color w:val="auto"/>
                      <w:kern w:val="2"/>
                      <w:sz w:val="21"/>
                      <w:szCs w:val="21"/>
                      <w:lang w:val="en-US" w:eastAsia="zh-CN"/>
                    </w:rPr>
                    <w:t>HW</w:t>
                  </w:r>
                  <w:r>
                    <w:rPr>
                      <w:rFonts w:hint="eastAsia" w:cs="宋体"/>
                      <w:color w:val="auto"/>
                      <w:kern w:val="2"/>
                      <w:sz w:val="21"/>
                      <w:szCs w:val="21"/>
                      <w:lang w:val="en-US" w:eastAsia="zh-CN"/>
                    </w:rPr>
                    <w:t>49</w:t>
                  </w:r>
                </w:p>
              </w:tc>
              <w:tc>
                <w:tcPr>
                  <w:tcW w:w="789" w:type="pct"/>
                  <w:tcBorders>
                    <w:tl2br w:val="nil"/>
                    <w:tr2bl w:val="nil"/>
                  </w:tcBorders>
                  <w:noWrap w:val="0"/>
                  <w:vAlign w:val="center"/>
                </w:tcPr>
                <w:p w14:paraId="088F93D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kern w:val="2"/>
                      <w:lang w:val="en-US" w:eastAsia="zh-CN"/>
                    </w:rPr>
                  </w:pPr>
                  <w:r>
                    <w:rPr>
                      <w:rFonts w:hint="default"/>
                      <w:lang w:val="en-US" w:eastAsia="zh-CN"/>
                    </w:rPr>
                    <w:t>900-041-49</w:t>
                  </w:r>
                </w:p>
              </w:tc>
              <w:tc>
                <w:tcPr>
                  <w:tcW w:w="546" w:type="pct"/>
                  <w:vMerge w:val="continue"/>
                  <w:tcBorders>
                    <w:tl2br w:val="nil"/>
                    <w:tr2bl w:val="nil"/>
                  </w:tcBorders>
                  <w:noWrap w:val="0"/>
                  <w:vAlign w:val="center"/>
                </w:tcPr>
                <w:p w14:paraId="6C9EC6CF">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512" w:type="pct"/>
                  <w:tcBorders>
                    <w:tl2br w:val="nil"/>
                    <w:tr2bl w:val="nil"/>
                  </w:tcBorders>
                  <w:noWrap w:val="0"/>
                  <w:vAlign w:val="center"/>
                </w:tcPr>
                <w:p w14:paraId="061225FD">
                  <w:pPr>
                    <w:pStyle w:val="3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auto"/>
                      <w:lang w:val="en-US" w:eastAsia="zh-CN"/>
                    </w:rPr>
                  </w:pPr>
                  <w:r>
                    <w:rPr>
                      <w:rFonts w:hint="eastAsia" w:eastAsia="宋体" w:cs="宋体"/>
                      <w:color w:val="auto"/>
                      <w:highlight w:val="none"/>
                      <w:lang w:val="en-US" w:eastAsia="zh-CN"/>
                    </w:rPr>
                    <w:t>桶装</w:t>
                  </w:r>
                </w:p>
              </w:tc>
              <w:tc>
                <w:tcPr>
                  <w:tcW w:w="512" w:type="pct"/>
                  <w:vMerge w:val="continue"/>
                  <w:tcBorders>
                    <w:tl2br w:val="nil"/>
                    <w:tr2bl w:val="nil"/>
                  </w:tcBorders>
                  <w:noWrap w:val="0"/>
                  <w:vAlign w:val="center"/>
                </w:tcPr>
                <w:p w14:paraId="2D28FBCE">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513" w:type="pct"/>
                  <w:vMerge w:val="continue"/>
                  <w:tcBorders>
                    <w:tl2br w:val="nil"/>
                    <w:tr2bl w:val="nil"/>
                  </w:tcBorders>
                  <w:noWrap w:val="0"/>
                  <w:vAlign w:val="center"/>
                </w:tcPr>
                <w:p w14:paraId="28DBFA1E">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r>
            <w:tr w14:paraId="04B34F6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80" w:type="pct"/>
                  <w:vMerge w:val="continue"/>
                  <w:tcBorders>
                    <w:tl2br w:val="nil"/>
                    <w:tr2bl w:val="nil"/>
                  </w:tcBorders>
                  <w:noWrap w:val="0"/>
                  <w:vAlign w:val="center"/>
                </w:tcPr>
                <w:p w14:paraId="5F2F9959">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932" w:type="pct"/>
                  <w:tcBorders>
                    <w:tl2br w:val="nil"/>
                    <w:tr2bl w:val="nil"/>
                  </w:tcBorders>
                  <w:noWrap w:val="0"/>
                  <w:vAlign w:val="center"/>
                </w:tcPr>
                <w:p w14:paraId="4BB77862">
                  <w:pPr>
                    <w:keepNext w:val="0"/>
                    <w:keepLines w:val="0"/>
                    <w:pageBreakBefore w:val="0"/>
                    <w:kinsoku/>
                    <w:wordWrap/>
                    <w:overflowPunct/>
                    <w:topLinePunct w:val="0"/>
                    <w:autoSpaceDE/>
                    <w:autoSpaceDN/>
                    <w:bidi w:val="0"/>
                    <w:jc w:val="center"/>
                    <w:textAlignment w:val="auto"/>
                    <w:rPr>
                      <w:rFonts w:hint="eastAsia" w:cs="宋体"/>
                      <w:color w:val="auto"/>
                      <w:kern w:val="2"/>
                      <w:sz w:val="21"/>
                      <w:szCs w:val="21"/>
                      <w:lang w:val="en-US" w:eastAsia="zh-CN"/>
                    </w:rPr>
                  </w:pPr>
                  <w:r>
                    <w:rPr>
                      <w:rFonts w:hint="eastAsia" w:cs="Times New Roman"/>
                      <w:bCs/>
                      <w:color w:val="000000" w:themeColor="text1"/>
                      <w:kern w:val="2"/>
                      <w:sz w:val="21"/>
                      <w:szCs w:val="21"/>
                      <w:lang w:val="en-US" w:eastAsia="zh-CN" w:bidi="ar-SA"/>
                      <w14:textFill>
                        <w14:solidFill>
                          <w14:schemeClr w14:val="tx1"/>
                        </w14:solidFill>
                      </w14:textFill>
                    </w:rPr>
                    <w:t>废含油抹布及手套</w:t>
                  </w:r>
                </w:p>
              </w:tc>
              <w:tc>
                <w:tcPr>
                  <w:tcW w:w="612" w:type="pct"/>
                  <w:tcBorders>
                    <w:tl2br w:val="nil"/>
                    <w:tr2bl w:val="nil"/>
                  </w:tcBorders>
                  <w:noWrap w:val="0"/>
                  <w:vAlign w:val="center"/>
                </w:tcPr>
                <w:p w14:paraId="47DE06DA">
                  <w:pPr>
                    <w:pStyle w:val="133"/>
                    <w:keepNext w:val="0"/>
                    <w:keepLines w:val="0"/>
                    <w:widowControl/>
                    <w:suppressLineNumbers w:val="0"/>
                    <w:bidi w:val="0"/>
                    <w:spacing w:before="0" w:beforeAutospacing="0" w:after="0" w:afterAutospacing="0"/>
                    <w:ind w:left="0" w:right="0"/>
                    <w:rPr>
                      <w:rFonts w:hint="default" w:ascii="Times New Roman" w:hAnsi="Times New Roman" w:eastAsia="宋体" w:cs="宋体"/>
                      <w:color w:val="auto"/>
                      <w:kern w:val="2"/>
                      <w:lang w:val="en-US" w:eastAsia="zh-CN"/>
                    </w:rPr>
                  </w:pPr>
                  <w:r>
                    <w:rPr>
                      <w:rFonts w:hint="default" w:ascii="Times New Roman" w:hAnsi="Times New Roman" w:eastAsia="宋体" w:cs="宋体"/>
                      <w:color w:val="auto"/>
                      <w:kern w:val="2"/>
                    </w:rPr>
                    <w:t>HW</w:t>
                  </w:r>
                  <w:r>
                    <w:rPr>
                      <w:rFonts w:hint="eastAsia" w:cs="宋体"/>
                      <w:color w:val="auto"/>
                      <w:kern w:val="2"/>
                      <w:lang w:val="en-US" w:eastAsia="zh-CN"/>
                    </w:rPr>
                    <w:t>49</w:t>
                  </w:r>
                </w:p>
              </w:tc>
              <w:tc>
                <w:tcPr>
                  <w:tcW w:w="789" w:type="pct"/>
                  <w:tcBorders>
                    <w:tl2br w:val="nil"/>
                    <w:tr2bl w:val="nil"/>
                  </w:tcBorders>
                  <w:noWrap w:val="0"/>
                  <w:vAlign w:val="center"/>
                </w:tcPr>
                <w:p w14:paraId="6DA1017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kern w:val="2"/>
                      <w:lang w:val="en-US" w:eastAsia="zh-CN"/>
                    </w:rPr>
                  </w:pPr>
                  <w:r>
                    <w:rPr>
                      <w:rFonts w:hint="default"/>
                      <w:lang w:val="en-US" w:eastAsia="zh-CN"/>
                    </w:rPr>
                    <w:t>900-041-49</w:t>
                  </w:r>
                </w:p>
              </w:tc>
              <w:tc>
                <w:tcPr>
                  <w:tcW w:w="546" w:type="pct"/>
                  <w:vMerge w:val="continue"/>
                  <w:tcBorders>
                    <w:tl2br w:val="nil"/>
                    <w:tr2bl w:val="nil"/>
                  </w:tcBorders>
                  <w:noWrap w:val="0"/>
                  <w:vAlign w:val="center"/>
                </w:tcPr>
                <w:p w14:paraId="46333F02">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512" w:type="pct"/>
                  <w:tcBorders>
                    <w:tl2br w:val="nil"/>
                    <w:tr2bl w:val="nil"/>
                  </w:tcBorders>
                  <w:noWrap w:val="0"/>
                  <w:vAlign w:val="center"/>
                </w:tcPr>
                <w:p w14:paraId="663D34DE">
                  <w:pPr>
                    <w:pStyle w:val="3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auto"/>
                      <w:lang w:val="en-US" w:eastAsia="zh-CN"/>
                    </w:rPr>
                  </w:pPr>
                  <w:r>
                    <w:rPr>
                      <w:rFonts w:hint="eastAsia" w:cs="宋体"/>
                      <w:color w:val="auto"/>
                      <w:highlight w:val="none"/>
                      <w:lang w:val="en-US" w:eastAsia="zh-CN"/>
                    </w:rPr>
                    <w:t>袋装</w:t>
                  </w:r>
                </w:p>
              </w:tc>
              <w:tc>
                <w:tcPr>
                  <w:tcW w:w="512" w:type="pct"/>
                  <w:vMerge w:val="continue"/>
                  <w:tcBorders>
                    <w:tl2br w:val="nil"/>
                    <w:tr2bl w:val="nil"/>
                  </w:tcBorders>
                  <w:noWrap w:val="0"/>
                  <w:vAlign w:val="center"/>
                </w:tcPr>
                <w:p w14:paraId="0F059A5E">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513" w:type="pct"/>
                  <w:vMerge w:val="continue"/>
                  <w:tcBorders>
                    <w:tl2br w:val="nil"/>
                    <w:tr2bl w:val="nil"/>
                  </w:tcBorders>
                  <w:noWrap w:val="0"/>
                  <w:vAlign w:val="center"/>
                </w:tcPr>
                <w:p w14:paraId="10ABCDED">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r>
            <w:tr w14:paraId="19E051D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80" w:type="pct"/>
                  <w:vMerge w:val="continue"/>
                  <w:tcBorders>
                    <w:tl2br w:val="nil"/>
                    <w:tr2bl w:val="nil"/>
                  </w:tcBorders>
                  <w:noWrap w:val="0"/>
                  <w:vAlign w:val="center"/>
                </w:tcPr>
                <w:p w14:paraId="4D4AE27C">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932" w:type="pct"/>
                  <w:tcBorders>
                    <w:tl2br w:val="nil"/>
                    <w:tr2bl w:val="nil"/>
                  </w:tcBorders>
                  <w:noWrap w:val="0"/>
                  <w:vAlign w:val="center"/>
                </w:tcPr>
                <w:p w14:paraId="11B4FB77">
                  <w:pPr>
                    <w:keepNext w:val="0"/>
                    <w:keepLines w:val="0"/>
                    <w:pageBreakBefore w:val="0"/>
                    <w:kinsoku/>
                    <w:wordWrap/>
                    <w:overflowPunct/>
                    <w:topLinePunct w:val="0"/>
                    <w:autoSpaceDE/>
                    <w:autoSpaceDN/>
                    <w:bidi w:val="0"/>
                    <w:jc w:val="center"/>
                    <w:textAlignment w:val="auto"/>
                    <w:rPr>
                      <w:rFonts w:hint="eastAsia" w:cs="宋体"/>
                      <w:color w:val="auto"/>
                      <w:kern w:val="2"/>
                      <w:sz w:val="21"/>
                      <w:szCs w:val="21"/>
                      <w:lang w:val="en-US" w:eastAsia="zh-CN"/>
                    </w:rPr>
                  </w:pPr>
                  <w:r>
                    <w:rPr>
                      <w:rFonts w:hint="eastAsia" w:cs="Times New Roman"/>
                      <w:b w:val="0"/>
                      <w:bCs w:val="0"/>
                      <w:color w:val="000000" w:themeColor="text1"/>
                      <w:sz w:val="21"/>
                      <w:szCs w:val="21"/>
                      <w:lang w:val="en-US" w:eastAsia="zh-CN"/>
                      <w14:textFill>
                        <w14:solidFill>
                          <w14:schemeClr w14:val="tx1"/>
                        </w14:solidFill>
                      </w14:textFill>
                    </w:rPr>
                    <w:t>废导热油</w:t>
                  </w:r>
                </w:p>
              </w:tc>
              <w:tc>
                <w:tcPr>
                  <w:tcW w:w="612" w:type="pct"/>
                  <w:tcBorders>
                    <w:tl2br w:val="nil"/>
                    <w:tr2bl w:val="nil"/>
                  </w:tcBorders>
                  <w:noWrap w:val="0"/>
                  <w:vAlign w:val="center"/>
                </w:tcPr>
                <w:p w14:paraId="20CC3642">
                  <w:pPr>
                    <w:pStyle w:val="133"/>
                    <w:keepNext w:val="0"/>
                    <w:keepLines w:val="0"/>
                    <w:widowControl/>
                    <w:suppressLineNumbers w:val="0"/>
                    <w:bidi w:val="0"/>
                    <w:spacing w:before="0" w:beforeAutospacing="0" w:after="0" w:afterAutospacing="0"/>
                    <w:ind w:left="0" w:right="0"/>
                    <w:rPr>
                      <w:rFonts w:hint="default" w:ascii="Times New Roman" w:hAnsi="Times New Roman" w:eastAsia="宋体" w:cs="宋体"/>
                      <w:color w:val="auto"/>
                      <w:kern w:val="2"/>
                      <w:lang w:val="en-US" w:eastAsia="zh-CN"/>
                    </w:rPr>
                  </w:pPr>
                  <w:r>
                    <w:rPr>
                      <w:rFonts w:hint="default" w:ascii="Times New Roman" w:hAnsi="Times New Roman" w:eastAsia="宋体" w:cs="宋体"/>
                      <w:color w:val="auto"/>
                      <w:kern w:val="2"/>
                    </w:rPr>
                    <w:t>HW</w:t>
                  </w:r>
                  <w:r>
                    <w:rPr>
                      <w:rFonts w:hint="eastAsia" w:cs="宋体"/>
                      <w:color w:val="auto"/>
                      <w:kern w:val="2"/>
                      <w:lang w:val="en-US" w:eastAsia="zh-CN"/>
                    </w:rPr>
                    <w:t>08</w:t>
                  </w:r>
                </w:p>
              </w:tc>
              <w:tc>
                <w:tcPr>
                  <w:tcW w:w="789" w:type="pct"/>
                  <w:tcBorders>
                    <w:tl2br w:val="nil"/>
                    <w:tr2bl w:val="nil"/>
                  </w:tcBorders>
                  <w:noWrap w:val="0"/>
                  <w:vAlign w:val="center"/>
                </w:tcPr>
                <w:p w14:paraId="647DA5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kern w:val="2"/>
                      <w:lang w:val="en-US" w:eastAsia="zh-CN"/>
                    </w:rPr>
                  </w:pPr>
                  <w:r>
                    <w:rPr>
                      <w:rFonts w:hint="default"/>
                      <w:lang w:val="en-US" w:eastAsia="zh-CN"/>
                    </w:rPr>
                    <w:t>900-249-08</w:t>
                  </w:r>
                </w:p>
              </w:tc>
              <w:tc>
                <w:tcPr>
                  <w:tcW w:w="546" w:type="pct"/>
                  <w:vMerge w:val="continue"/>
                  <w:tcBorders>
                    <w:tl2br w:val="nil"/>
                    <w:tr2bl w:val="nil"/>
                  </w:tcBorders>
                  <w:noWrap w:val="0"/>
                  <w:vAlign w:val="center"/>
                </w:tcPr>
                <w:p w14:paraId="59A7E134">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512" w:type="pct"/>
                  <w:tcBorders>
                    <w:tl2br w:val="nil"/>
                    <w:tr2bl w:val="nil"/>
                  </w:tcBorders>
                  <w:noWrap w:val="0"/>
                  <w:vAlign w:val="center"/>
                </w:tcPr>
                <w:p w14:paraId="727C5611">
                  <w:pPr>
                    <w:pStyle w:val="3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auto"/>
                      <w:lang w:val="en-US" w:eastAsia="zh-CN"/>
                    </w:rPr>
                  </w:pPr>
                  <w:r>
                    <w:rPr>
                      <w:rFonts w:hint="eastAsia" w:cs="宋体"/>
                      <w:color w:val="auto"/>
                      <w:highlight w:val="none"/>
                      <w:lang w:val="en-US" w:eastAsia="zh-CN"/>
                    </w:rPr>
                    <w:t>桶装</w:t>
                  </w:r>
                </w:p>
              </w:tc>
              <w:tc>
                <w:tcPr>
                  <w:tcW w:w="512" w:type="pct"/>
                  <w:vMerge w:val="continue"/>
                  <w:tcBorders>
                    <w:tl2br w:val="nil"/>
                    <w:tr2bl w:val="nil"/>
                  </w:tcBorders>
                  <w:noWrap w:val="0"/>
                  <w:vAlign w:val="center"/>
                </w:tcPr>
                <w:p w14:paraId="647E938F">
                  <w:pPr>
                    <w:pStyle w:val="36"/>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c>
                <w:tcPr>
                  <w:tcW w:w="513" w:type="pct"/>
                  <w:vMerge w:val="continue"/>
                  <w:tcBorders>
                    <w:tl2br w:val="nil"/>
                    <w:tr2bl w:val="nil"/>
                  </w:tcBorders>
                  <w:noWrap w:val="0"/>
                  <w:vAlign w:val="center"/>
                </w:tcPr>
                <w:p w14:paraId="2DDA6B5B">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lang w:val="en-US" w:eastAsia="zh-CN"/>
                    </w:rPr>
                  </w:pPr>
                </w:p>
              </w:tc>
            </w:tr>
          </w:tbl>
          <w:p w14:paraId="187A45B9">
            <w:pPr>
              <w:pStyle w:val="59"/>
              <w:bidi w:val="0"/>
              <w:rPr>
                <w:rFonts w:hint="eastAsia"/>
                <w:lang w:val="en-US" w:eastAsia="zh-CN"/>
              </w:rPr>
            </w:pPr>
            <w:r>
              <w:rPr>
                <w:rFonts w:hint="eastAsia"/>
                <w:lang w:val="en-US" w:eastAsia="zh-CN"/>
              </w:rPr>
              <w:t>项目设置有一个10m</w:t>
            </w:r>
            <w:r>
              <w:rPr>
                <w:rFonts w:hint="eastAsia"/>
                <w:vertAlign w:val="superscript"/>
                <w:lang w:val="en-US" w:eastAsia="zh-CN"/>
              </w:rPr>
              <w:t>2</w:t>
            </w:r>
            <w:r>
              <w:rPr>
                <w:rFonts w:hint="eastAsia"/>
                <w:lang w:val="en-US" w:eastAsia="zh-CN"/>
              </w:rPr>
              <w:t>的危废暂存间，</w:t>
            </w:r>
            <w:r>
              <w:rPr>
                <w:rFonts w:hint="default"/>
              </w:rPr>
              <w:t>危废间贮存能力计算需综合考虑单位面积贮存量、容积利用率、安全余量及贮存周期等因素</w:t>
            </w:r>
            <w:r>
              <w:rPr>
                <w:rFonts w:hint="eastAsia"/>
                <w:lang w:eastAsia="zh-CN"/>
              </w:rPr>
              <w:t>。</w:t>
            </w:r>
            <w:r>
              <w:rPr>
                <w:rFonts w:hint="eastAsia"/>
                <w:lang w:val="en-US" w:eastAsia="zh-CN"/>
              </w:rPr>
              <w:t>根据一般贮存能力计算</w:t>
            </w:r>
            <w:r>
              <w:rPr>
                <w:rFonts w:hint="default"/>
              </w:rPr>
              <w:t>固态危废：0.5 t/m</w:t>
            </w:r>
            <w:r>
              <w:rPr>
                <w:rFonts w:hint="eastAsia"/>
                <w:vertAlign w:val="superscript"/>
                <w:lang w:val="en-US" w:eastAsia="zh-CN"/>
              </w:rPr>
              <w:t>2</w:t>
            </w:r>
            <w:r>
              <w:rPr>
                <w:rFonts w:hint="eastAsia"/>
                <w:lang w:eastAsia="zh-CN"/>
              </w:rPr>
              <w:t>，</w:t>
            </w:r>
            <w:r>
              <w:rPr>
                <w:rFonts w:hint="default"/>
              </w:rPr>
              <w:t>液态危废：0.7 t/m</w:t>
            </w:r>
            <w:r>
              <w:rPr>
                <w:rFonts w:hint="eastAsia"/>
                <w:vertAlign w:val="superscript"/>
                <w:lang w:val="en-US" w:eastAsia="zh-CN"/>
              </w:rPr>
              <w:t>2</w:t>
            </w:r>
            <w:r>
              <w:rPr>
                <w:rFonts w:hint="eastAsia"/>
                <w:lang w:eastAsia="zh-CN"/>
              </w:rPr>
              <w:t>，</w:t>
            </w:r>
            <w:r>
              <w:rPr>
                <w:rFonts w:hint="eastAsia"/>
                <w:lang w:val="en-US" w:eastAsia="zh-CN"/>
              </w:rPr>
              <w:t>最大贮存量为80%。本项目按80%固态危废、20%液态危废计算，则储存能力为5.28t，本项目危险废物产生量为0.378t/a，危险废物每年转运一次，最大储存量为0.378t﹤5.28t。</w:t>
            </w:r>
          </w:p>
          <w:p w14:paraId="18576386">
            <w:pPr>
              <w:pStyle w:val="59"/>
              <w:bidi w:val="0"/>
              <w:rPr>
                <w:rFonts w:hint="eastAsia"/>
                <w:lang w:eastAsia="zh-CN"/>
              </w:rPr>
            </w:pPr>
            <w:r>
              <w:rPr>
                <w:rFonts w:hint="eastAsia"/>
                <w:lang w:val="en-US" w:eastAsia="zh-CN"/>
              </w:rPr>
              <w:t>综上所述，危废暂存间储存能力可满足本项目要求</w:t>
            </w:r>
            <w:r>
              <w:rPr>
                <w:rFonts w:hint="eastAsia"/>
                <w:lang w:eastAsia="zh-CN"/>
              </w:rPr>
              <w:t>。</w:t>
            </w:r>
          </w:p>
          <w:p w14:paraId="1F4CB00E">
            <w:pPr>
              <w:pStyle w:val="59"/>
              <w:keepNext w:val="0"/>
              <w:keepLines w:val="0"/>
              <w:suppressLineNumbers w:val="0"/>
              <w:spacing w:before="0" w:beforeAutospacing="0" w:after="0" w:afterAutospacing="0"/>
              <w:ind w:left="0" w:right="0" w:firstLine="48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五、地下水、土壤</w:t>
            </w:r>
          </w:p>
          <w:p w14:paraId="7DFFEF2F">
            <w:pPr>
              <w:pStyle w:val="59"/>
              <w:keepNext w:val="0"/>
              <w:keepLines w:val="0"/>
              <w:suppressLineNumbers w:val="0"/>
              <w:bidi w:val="0"/>
              <w:spacing w:before="0" w:beforeAutospacing="0" w:after="0" w:afterAutospacing="0"/>
              <w:ind w:left="0" w:right="0"/>
              <w:rPr>
                <w:rFonts w:hint="eastAsia" w:ascii="Times New Roman" w:hAnsi="Times New Roman" w:eastAsia="宋体" w:cs="宋体"/>
                <w:color w:val="auto"/>
                <w:szCs w:val="24"/>
                <w:lang w:eastAsia="zh-CN"/>
              </w:rPr>
            </w:pPr>
            <w:r>
              <w:rPr>
                <w:rFonts w:hint="eastAsia"/>
                <w:color w:val="auto"/>
                <w:lang w:val="en-US" w:eastAsia="zh-CN"/>
              </w:rPr>
              <w:t>根据《建设项目环境影响报告表编制技术指南（污染影响类）（试行）》，地下水原则上不开展专项评价，涉及集中式饮用水水源和热水、矿泉水、温泉等特殊地下水资源保护区的开展地下水专项评价工作。项目不涉及集中式饮用水水源和热水、矿泉水、温泉等特殊地下水资源保护区的开展地下水专项评价工作，可不开展地下水专项评价。</w:t>
            </w:r>
            <w:r>
              <w:rPr>
                <w:rStyle w:val="129"/>
                <w:rFonts w:hint="eastAsia"/>
                <w:color w:val="auto"/>
                <w:lang w:val="en-US" w:eastAsia="zh-CN"/>
              </w:rPr>
              <w:t>根据《建设项目环境影响报告表编制技术指南（污染影响类）（试行）》），土壤不开展专项评价。营运期不使用地下水，对地下水的水位、水量无影响；危险废物、生活污水采用相应防渗措施后基本无泄漏，不会对地下水、土壤造成污染</w:t>
            </w:r>
            <w:r>
              <w:rPr>
                <w:rFonts w:hint="eastAsia"/>
                <w:color w:val="auto"/>
                <w:lang w:eastAsia="zh-CN"/>
              </w:rPr>
              <w:t>。</w:t>
            </w:r>
          </w:p>
          <w:p w14:paraId="5DAD87B0">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lang w:val="en-US" w:eastAsia="zh-CN"/>
              </w:rPr>
              <w:t xml:space="preserve">1、污染源与污染途径 </w:t>
            </w:r>
          </w:p>
          <w:p w14:paraId="58F94F41">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lang w:val="en-US" w:eastAsia="zh-CN"/>
              </w:rPr>
              <w:t xml:space="preserve">本项目造成土壤、地下水污染的主要途径可能有： </w:t>
            </w:r>
          </w:p>
          <w:p w14:paraId="7EA65A06">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lang w:val="en-US" w:eastAsia="zh-CN"/>
              </w:rPr>
              <w:t xml:space="preserve">①生产区原辅料流失而造成污染影响； </w:t>
            </w:r>
          </w:p>
          <w:p w14:paraId="52134B10">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lang w:val="en-US" w:eastAsia="zh-CN"/>
              </w:rPr>
              <w:t xml:space="preserve">②贮放容器使用材质不当，容器破损后造成废液渗漏； </w:t>
            </w:r>
          </w:p>
          <w:p w14:paraId="2E9BE5AB">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lang w:val="en-US" w:eastAsia="zh-CN"/>
              </w:rPr>
              <w:t>③</w:t>
            </w:r>
            <w:r>
              <w:rPr>
                <w:rFonts w:hint="eastAsia" w:cs="宋体"/>
                <w:color w:val="auto"/>
                <w:lang w:val="en-US" w:eastAsia="zh-CN"/>
              </w:rPr>
              <w:t>废机油、废导热油</w:t>
            </w:r>
            <w:r>
              <w:rPr>
                <w:rFonts w:hint="eastAsia" w:ascii="Times New Roman" w:hAnsi="Times New Roman" w:eastAsia="宋体" w:cs="宋体"/>
                <w:color w:val="auto"/>
                <w:lang w:val="en-US" w:eastAsia="zh-CN"/>
              </w:rPr>
              <w:t xml:space="preserve">等废物得不到及时处置，在处置场所因各种因素造成流失； </w:t>
            </w:r>
          </w:p>
          <w:p w14:paraId="1ED41FA7">
            <w:pPr>
              <w:pStyle w:val="134"/>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2、预防措施</w:t>
            </w:r>
          </w:p>
          <w:p w14:paraId="03B8E042">
            <w:pPr>
              <w:pStyle w:val="134"/>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针对上述情况，建议建设单位采取以下措施，以防止项目对地下水及土壤造成污染。</w:t>
            </w:r>
          </w:p>
          <w:p w14:paraId="212117A0">
            <w:pPr>
              <w:pStyle w:val="134"/>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（1）源头控制措施</w:t>
            </w:r>
          </w:p>
          <w:p w14:paraId="526CD15D">
            <w:pPr>
              <w:pStyle w:val="134"/>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确保项目各项污染治理设施正常运行，“三废”达标排放，各类固废得到妥善处置；生产厂房、废水管线、废水处理池等严格按照相关要求，做好防腐、防渗等处理，避免出现“跑冒滴漏”等情况。</w:t>
            </w:r>
          </w:p>
          <w:p w14:paraId="136E38CF">
            <w:pPr>
              <w:pStyle w:val="59"/>
              <w:keepNext w:val="0"/>
              <w:keepLines w:val="0"/>
              <w:suppressLineNumbers w:val="0"/>
              <w:spacing w:before="0" w:beforeAutospacing="0" w:after="0" w:afterAutospacing="0"/>
              <w:ind w:left="0" w:right="0" w:firstLine="48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、地下水和土壤防渗、防污措施</w:t>
            </w:r>
          </w:p>
          <w:p w14:paraId="316B4A0C">
            <w:pPr>
              <w:pStyle w:val="59"/>
              <w:keepNext w:val="0"/>
              <w:keepLines w:val="0"/>
              <w:suppressLineNumbers w:val="0"/>
              <w:spacing w:before="0" w:beforeAutospacing="0" w:after="0" w:afterAutospacing="0"/>
              <w:ind w:left="0" w:right="0" w:firstLine="48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目前，建设单位已针对可能对土壤、地下水造成影响的各环节，按照“考虑重点，辐射全面”的防腐防渗原则进行建设</w:t>
            </w:r>
            <w:r>
              <w:rPr>
                <w:rFonts w:hint="eastAsia" w:ascii="Times New Roman" w:hAnsi="Times New Roman" w:eastAsia="宋体" w:cs="宋体"/>
                <w:color w:val="auto"/>
                <w:highlight w:val="none"/>
                <w:lang w:eastAsia="zh-CN"/>
              </w:rPr>
              <w:t>。</w:t>
            </w:r>
            <w:r>
              <w:rPr>
                <w:rFonts w:hint="eastAsia" w:ascii="Times New Roman" w:hAnsi="Times New Roman" w:eastAsia="宋体" w:cs="宋体"/>
                <w:color w:val="auto"/>
                <w:highlight w:val="none"/>
              </w:rPr>
              <w:t>厂区防渗分区划分及防渗等级见下表。</w:t>
            </w:r>
          </w:p>
          <w:p w14:paraId="22CFE174">
            <w:pPr>
              <w:pStyle w:val="79"/>
              <w:keepNext w:val="0"/>
              <w:keepLines w:val="0"/>
              <w:numPr>
                <w:ilvl w:val="5"/>
                <w:numId w:val="0"/>
              </w:numPr>
              <w:suppressLineNumbers w:val="0"/>
              <w:bidi w:val="0"/>
              <w:spacing w:before="0" w:beforeAutospacing="0" w:after="0" w:afterAutospacing="0"/>
              <w:ind w:leftChars="0" w:right="0" w:rightChars="0"/>
              <w:rPr>
                <w:rFonts w:hint="eastAsia" w:ascii="Times New Roman" w:hAnsi="Times New Roman" w:eastAsia="宋体" w:cs="宋体"/>
                <w:color w:val="auto"/>
              </w:rPr>
            </w:pPr>
            <w:r>
              <w:rPr>
                <w:rFonts w:hint="eastAsia" w:ascii="Times New Roman" w:hAnsi="Times New Roman" w:eastAsia="宋体" w:cs="宋体"/>
                <w:color w:val="auto"/>
                <w:lang w:val="en-US" w:eastAsia="zh-CN"/>
              </w:rPr>
              <w:t>表4-1</w:t>
            </w:r>
            <w:r>
              <w:rPr>
                <w:rFonts w:hint="eastAsia" w:eastAsia="宋体" w:cs="宋体"/>
                <w:color w:val="auto"/>
                <w:lang w:val="en-US" w:eastAsia="zh-CN"/>
              </w:rPr>
              <w:t>4</w:t>
            </w:r>
            <w:r>
              <w:rPr>
                <w:rFonts w:hint="eastAsia" w:ascii="Times New Roman" w:hAnsi="Times New Roman" w:eastAsia="宋体" w:cs="宋体"/>
                <w:color w:val="auto"/>
              </w:rPr>
              <w:t>地下水防渗分区表</w:t>
            </w:r>
          </w:p>
          <w:tbl>
            <w:tblPr>
              <w:tblStyle w:val="28"/>
              <w:tblW w:w="4995" w:type="pct"/>
              <w:tblInd w:w="0" w:type="dxa"/>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925"/>
              <w:gridCol w:w="2114"/>
              <w:gridCol w:w="2915"/>
            </w:tblGrid>
            <w:tr w14:paraId="008A283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39" w:type="pct"/>
                  <w:vAlign w:val="center"/>
                </w:tcPr>
                <w:p w14:paraId="278A04E6">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分区</w:t>
                  </w:r>
                </w:p>
              </w:tc>
              <w:tc>
                <w:tcPr>
                  <w:tcW w:w="1179" w:type="pct"/>
                  <w:vAlign w:val="center"/>
                </w:tcPr>
                <w:p w14:paraId="6E5C1880">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定义</w:t>
                  </w:r>
                </w:p>
              </w:tc>
              <w:tc>
                <w:tcPr>
                  <w:tcW w:w="1295" w:type="pct"/>
                  <w:vAlign w:val="center"/>
                </w:tcPr>
                <w:p w14:paraId="11D088C9">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厂内分区</w:t>
                  </w:r>
                </w:p>
              </w:tc>
              <w:tc>
                <w:tcPr>
                  <w:tcW w:w="1785" w:type="pct"/>
                  <w:vAlign w:val="center"/>
                </w:tcPr>
                <w:p w14:paraId="0634DBEC">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防渗等级</w:t>
                  </w:r>
                </w:p>
              </w:tc>
            </w:tr>
            <w:tr w14:paraId="25AC64C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39" w:type="pct"/>
                  <w:vAlign w:val="center"/>
                </w:tcPr>
                <w:p w14:paraId="759D68AB">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简单防渗区</w:t>
                  </w:r>
                </w:p>
              </w:tc>
              <w:tc>
                <w:tcPr>
                  <w:tcW w:w="1179" w:type="pct"/>
                  <w:vAlign w:val="center"/>
                </w:tcPr>
                <w:p w14:paraId="47399709">
                  <w:pPr>
                    <w:pStyle w:val="133"/>
                    <w:keepNext w:val="0"/>
                    <w:keepLines w:val="0"/>
                    <w:widowControl/>
                    <w:suppressLineNumbers w:val="0"/>
                    <w:bidi w:val="0"/>
                    <w:spacing w:before="0" w:beforeAutospacing="0" w:after="0" w:afterAutospacing="0"/>
                    <w:ind w:left="0" w:right="0"/>
                    <w:rPr>
                      <w:rFonts w:hint="eastAsia" w:ascii="Times New Roman" w:hAnsi="Times New Roman" w:eastAsia="宋体" w:cs="宋体"/>
                      <w:color w:val="auto"/>
                      <w:kern w:val="2"/>
                      <w:highlight w:val="none"/>
                    </w:rPr>
                  </w:pPr>
                  <w:r>
                    <w:rPr>
                      <w:rFonts w:hint="default" w:ascii="Times New Roman" w:hAnsi="Times New Roman" w:eastAsia="宋体" w:cs="宋体"/>
                      <w:color w:val="auto"/>
                      <w:kern w:val="2"/>
                    </w:rPr>
                    <w:t>一般地面硬化</w:t>
                  </w:r>
                </w:p>
              </w:tc>
              <w:tc>
                <w:tcPr>
                  <w:tcW w:w="1295" w:type="pct"/>
                  <w:vAlign w:val="center"/>
                </w:tcPr>
                <w:p w14:paraId="50AD40BF">
                  <w:pPr>
                    <w:pStyle w:val="133"/>
                    <w:keepNext w:val="0"/>
                    <w:keepLines w:val="0"/>
                    <w:widowControl/>
                    <w:suppressLineNumbers w:val="0"/>
                    <w:bidi w:val="0"/>
                    <w:spacing w:before="0" w:beforeAutospacing="0" w:after="0" w:afterAutospacing="0"/>
                    <w:ind w:left="0" w:right="0"/>
                    <w:rPr>
                      <w:rFonts w:hint="default" w:ascii="Times New Roman" w:hAnsi="Times New Roman" w:eastAsia="宋体" w:cs="宋体"/>
                      <w:color w:val="auto"/>
                      <w:kern w:val="2"/>
                      <w:highlight w:val="none"/>
                      <w:lang w:val="en-US" w:eastAsia="zh-CN"/>
                    </w:rPr>
                  </w:pPr>
                  <w:r>
                    <w:rPr>
                      <w:rFonts w:hint="eastAsia" w:cs="宋体"/>
                      <w:color w:val="auto"/>
                      <w:kern w:val="2"/>
                      <w:lang w:val="en-US" w:eastAsia="zh-CN"/>
                    </w:rPr>
                    <w:t>办公室</w:t>
                  </w:r>
                </w:p>
              </w:tc>
              <w:tc>
                <w:tcPr>
                  <w:tcW w:w="1785" w:type="pct"/>
                  <w:vAlign w:val="center"/>
                </w:tcPr>
                <w:p w14:paraId="0160C537">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一般地面硬化</w:t>
                  </w:r>
                </w:p>
              </w:tc>
            </w:tr>
            <w:tr w14:paraId="57E79634">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pct"/>
                  <w:vAlign w:val="center"/>
                </w:tcPr>
                <w:p w14:paraId="3AE47F2B">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一般防渗区</w:t>
                  </w:r>
                </w:p>
              </w:tc>
              <w:tc>
                <w:tcPr>
                  <w:tcW w:w="1179" w:type="pct"/>
                  <w:vAlign w:val="center"/>
                </w:tcPr>
                <w:p w14:paraId="77026DA7">
                  <w:pPr>
                    <w:pStyle w:val="133"/>
                    <w:keepNext w:val="0"/>
                    <w:keepLines w:val="0"/>
                    <w:widowControl/>
                    <w:suppressLineNumbers w:val="0"/>
                    <w:bidi w:val="0"/>
                    <w:spacing w:before="0" w:beforeAutospacing="0" w:after="0" w:afterAutospacing="0"/>
                    <w:ind w:left="0" w:right="0"/>
                    <w:rPr>
                      <w:rFonts w:hint="eastAsia" w:ascii="Times New Roman" w:hAnsi="Times New Roman" w:eastAsia="宋体" w:cs="宋体"/>
                      <w:color w:val="auto"/>
                      <w:kern w:val="2"/>
                      <w:highlight w:val="none"/>
                    </w:rPr>
                  </w:pPr>
                  <w:r>
                    <w:rPr>
                      <w:rFonts w:hint="default" w:ascii="Times New Roman" w:hAnsi="Times New Roman" w:eastAsia="宋体" w:cs="宋体"/>
                      <w:color w:val="auto"/>
                      <w:kern w:val="2"/>
                    </w:rPr>
                    <w:t>无毒性或毒性小的生产装置区、装置区外管廊区</w:t>
                  </w:r>
                </w:p>
              </w:tc>
              <w:tc>
                <w:tcPr>
                  <w:tcW w:w="1295" w:type="pct"/>
                  <w:vAlign w:val="center"/>
                </w:tcPr>
                <w:p w14:paraId="677F69B8">
                  <w:pPr>
                    <w:pStyle w:val="133"/>
                    <w:keepNext w:val="0"/>
                    <w:keepLines w:val="0"/>
                    <w:widowControl/>
                    <w:suppressLineNumbers w:val="0"/>
                    <w:bidi w:val="0"/>
                    <w:spacing w:before="0" w:beforeAutospacing="0" w:after="0" w:afterAutospacing="0"/>
                    <w:ind w:left="0" w:right="0"/>
                    <w:rPr>
                      <w:rFonts w:hint="default" w:ascii="Times New Roman" w:hAnsi="Times New Roman" w:eastAsia="宋体" w:cs="宋体"/>
                      <w:color w:val="auto"/>
                      <w:kern w:val="2"/>
                      <w:highlight w:val="none"/>
                      <w:lang w:val="en-US" w:eastAsia="zh-CN"/>
                    </w:rPr>
                  </w:pPr>
                  <w:r>
                    <w:rPr>
                      <w:rFonts w:hint="eastAsia" w:cs="宋体"/>
                      <w:color w:val="auto"/>
                      <w:kern w:val="2"/>
                      <w:highlight w:val="none"/>
                      <w:lang w:val="en-US" w:eastAsia="zh-CN"/>
                    </w:rPr>
                    <w:t>检验室、成品冷库</w:t>
                  </w:r>
                  <w:r>
                    <w:rPr>
                      <w:rFonts w:hint="eastAsia" w:cs="宋体"/>
                      <w:color w:val="auto"/>
                      <w:kern w:val="2"/>
                      <w:lang w:val="en-US" w:eastAsia="zh-CN"/>
                    </w:rPr>
                    <w:t>、织造车间、原料仓库、一般固废暂存间</w:t>
                  </w:r>
                </w:p>
              </w:tc>
              <w:tc>
                <w:tcPr>
                  <w:tcW w:w="1785" w:type="pct"/>
                  <w:vAlign w:val="center"/>
                </w:tcPr>
                <w:p w14:paraId="0166BDFA">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黏土防渗层Mb≥1.5m，K≤1×10</w:t>
                  </w:r>
                  <w:r>
                    <w:rPr>
                      <w:rFonts w:hint="eastAsia" w:ascii="Times New Roman" w:hAnsi="Times New Roman" w:eastAsia="宋体" w:cs="宋体"/>
                      <w:color w:val="auto"/>
                      <w:highlight w:val="none"/>
                      <w:vertAlign w:val="superscript"/>
                    </w:rPr>
                    <w:t>-7</w:t>
                  </w:r>
                  <w:r>
                    <w:rPr>
                      <w:rFonts w:hint="eastAsia" w:ascii="Times New Roman" w:hAnsi="Times New Roman" w:eastAsia="宋体" w:cs="宋体"/>
                      <w:color w:val="auto"/>
                      <w:highlight w:val="none"/>
                    </w:rPr>
                    <w:t>cm/s</w:t>
                  </w:r>
                </w:p>
              </w:tc>
            </w:tr>
            <w:tr w14:paraId="415E2D2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pct"/>
                  <w:vMerge w:val="restart"/>
                  <w:vAlign w:val="center"/>
                </w:tcPr>
                <w:p w14:paraId="2D67D55F">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lang w:eastAsia="zh-CN"/>
                    </w:rPr>
                    <w:t>重点防渗区</w:t>
                  </w:r>
                </w:p>
              </w:tc>
              <w:tc>
                <w:tcPr>
                  <w:tcW w:w="1179" w:type="pct"/>
                  <w:vMerge w:val="restart"/>
                  <w:vAlign w:val="center"/>
                </w:tcPr>
                <w:p w14:paraId="1B04B71B">
                  <w:pPr>
                    <w:pStyle w:val="36"/>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宋体"/>
                      <w:color w:val="auto"/>
                      <w:kern w:val="2"/>
                    </w:rPr>
                  </w:pPr>
                  <w:r>
                    <w:rPr>
                      <w:rFonts w:hint="eastAsia" w:ascii="Times New Roman" w:hAnsi="Times New Roman" w:eastAsia="宋体" w:cs="宋体"/>
                      <w:color w:val="auto"/>
                    </w:rPr>
                    <w:t>危害性大、毒性较大的生产装置区、液体产品装卸区等</w:t>
                  </w:r>
                </w:p>
              </w:tc>
              <w:tc>
                <w:tcPr>
                  <w:tcW w:w="1295" w:type="pct"/>
                  <w:vAlign w:val="center"/>
                </w:tcPr>
                <w:p w14:paraId="631F3AEB">
                  <w:pPr>
                    <w:pStyle w:val="36"/>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宋体"/>
                      <w:color w:val="auto"/>
                      <w:kern w:val="2"/>
                      <w:lang w:val="en-US" w:eastAsia="zh-CN"/>
                    </w:rPr>
                  </w:pPr>
                  <w:r>
                    <w:rPr>
                      <w:rFonts w:hint="eastAsia" w:cs="宋体"/>
                      <w:color w:val="auto"/>
                      <w:kern w:val="2"/>
                      <w:lang w:val="en-US" w:eastAsia="zh-CN"/>
                    </w:rPr>
                    <w:t>预浸车间、树脂冷库</w:t>
                  </w:r>
                </w:p>
              </w:tc>
              <w:tc>
                <w:tcPr>
                  <w:tcW w:w="1785" w:type="pct"/>
                  <w:vAlign w:val="center"/>
                </w:tcPr>
                <w:p w14:paraId="10B03C08">
                  <w:pPr>
                    <w:pStyle w:val="36"/>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宋体"/>
                      <w:color w:val="auto"/>
                      <w:highlight w:val="none"/>
                    </w:rPr>
                  </w:pPr>
                  <w:r>
                    <w:rPr>
                      <w:rFonts w:hint="eastAsia" w:ascii="Times New Roman" w:hAnsi="Times New Roman" w:eastAsia="宋体" w:cs="宋体"/>
                      <w:color w:val="auto"/>
                    </w:rPr>
                    <w:t>黏土防渗层Mb≥6.0m，K≤1×10</w:t>
                  </w:r>
                  <w:r>
                    <w:rPr>
                      <w:rFonts w:hint="eastAsia" w:ascii="Times New Roman" w:hAnsi="Times New Roman" w:eastAsia="宋体" w:cs="宋体"/>
                      <w:color w:val="auto"/>
                      <w:vertAlign w:val="superscript"/>
                    </w:rPr>
                    <w:t>-12</w:t>
                  </w:r>
                  <w:r>
                    <w:rPr>
                      <w:rFonts w:hint="eastAsia" w:ascii="Times New Roman" w:hAnsi="Times New Roman" w:eastAsia="宋体" w:cs="宋体"/>
                      <w:color w:val="auto"/>
                    </w:rPr>
                    <w:t>cm/s，环氧树脂2mm</w:t>
                  </w:r>
                </w:p>
              </w:tc>
            </w:tr>
            <w:tr w14:paraId="0E3D08C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pct"/>
                  <w:vMerge w:val="continue"/>
                  <w:vAlign w:val="center"/>
                </w:tcPr>
                <w:p w14:paraId="18293C8D">
                  <w:pPr>
                    <w:pStyle w:val="36"/>
                    <w:keepNext w:val="0"/>
                    <w:keepLines w:val="0"/>
                    <w:suppressLineNumbers w:val="0"/>
                    <w:spacing w:before="0" w:beforeAutospacing="0" w:after="0" w:afterAutospacing="0"/>
                    <w:ind w:left="0" w:right="0"/>
                    <w:rPr>
                      <w:rFonts w:hint="eastAsia" w:ascii="Times New Roman" w:hAnsi="Times New Roman" w:eastAsia="宋体" w:cs="宋体"/>
                      <w:color w:val="auto"/>
                      <w:highlight w:val="none"/>
                      <w:lang w:eastAsia="zh-CN"/>
                    </w:rPr>
                  </w:pPr>
                </w:p>
              </w:tc>
              <w:tc>
                <w:tcPr>
                  <w:tcW w:w="1179" w:type="pct"/>
                  <w:vMerge w:val="continue"/>
                  <w:vAlign w:val="center"/>
                </w:tcPr>
                <w:p w14:paraId="7618A8BE">
                  <w:pPr>
                    <w:pStyle w:val="36"/>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宋体"/>
                      <w:color w:val="auto"/>
                    </w:rPr>
                  </w:pPr>
                </w:p>
              </w:tc>
              <w:tc>
                <w:tcPr>
                  <w:tcW w:w="1295" w:type="pct"/>
                  <w:vAlign w:val="center"/>
                </w:tcPr>
                <w:p w14:paraId="1B6A21AA">
                  <w:pPr>
                    <w:pStyle w:val="36"/>
                    <w:keepNext w:val="0"/>
                    <w:keepLines w:val="0"/>
                    <w:suppressLineNumbers w:val="0"/>
                    <w:spacing w:before="0" w:beforeAutospacing="0" w:after="0" w:afterAutospacing="0"/>
                    <w:ind w:left="0" w:right="0" w:firstLine="0" w:firstLineChars="0"/>
                    <w:rPr>
                      <w:rFonts w:hint="eastAsia" w:ascii="Times New Roman" w:hAnsi="Times New Roman" w:eastAsia="宋体" w:cs="宋体"/>
                      <w:color w:val="auto"/>
                      <w:kern w:val="2"/>
                      <w:lang w:eastAsia="zh-CN"/>
                    </w:rPr>
                  </w:pPr>
                  <w:r>
                    <w:rPr>
                      <w:rFonts w:hint="eastAsia" w:cs="宋体"/>
                      <w:color w:val="auto"/>
                      <w:szCs w:val="21"/>
                    </w:rPr>
                    <w:t>危废暂存间</w:t>
                  </w:r>
                </w:p>
              </w:tc>
              <w:tc>
                <w:tcPr>
                  <w:tcW w:w="1785" w:type="pct"/>
                  <w:vAlign w:val="center"/>
                </w:tcPr>
                <w:p w14:paraId="65417C15">
                  <w:pPr>
                    <w:keepNext w:val="0"/>
                    <w:keepLines w:val="0"/>
                    <w:widowControl/>
                    <w:suppressLineNumbers w:val="0"/>
                    <w:spacing w:before="0" w:beforeAutospacing="0" w:after="0" w:afterAutospacing="0"/>
                    <w:ind w:left="0" w:right="0"/>
                    <w:jc w:val="center"/>
                    <w:rPr>
                      <w:rFonts w:hint="eastAsia" w:ascii="Times New Roman" w:hAnsi="Times New Roman" w:eastAsia="宋体" w:cs="宋体"/>
                      <w:color w:val="auto"/>
                    </w:rPr>
                  </w:pPr>
                  <w:r>
                    <w:rPr>
                      <w:rFonts w:hint="eastAsia" w:cs="宋体"/>
                      <w:color w:val="auto"/>
                      <w:kern w:val="0"/>
                      <w:szCs w:val="21"/>
                      <w:lang w:bidi="ar"/>
                    </w:rPr>
                    <w:t>按照《危险废物贮存污染控制标准》（GB18597-2023）要求进行防渗设计，即防渗层为至少1m厚粘土层渗透系数≤10</w:t>
                  </w:r>
                  <w:r>
                    <w:rPr>
                      <w:rFonts w:hint="eastAsia" w:cs="宋体"/>
                      <w:color w:val="auto"/>
                      <w:kern w:val="0"/>
                      <w:szCs w:val="21"/>
                      <w:vertAlign w:val="superscript"/>
                      <w:lang w:bidi="ar"/>
                    </w:rPr>
                    <w:t>-7</w:t>
                  </w:r>
                  <w:r>
                    <w:rPr>
                      <w:rFonts w:hint="eastAsia" w:cs="宋体"/>
                      <w:color w:val="auto"/>
                      <w:kern w:val="0"/>
                      <w:szCs w:val="21"/>
                      <w:lang w:bidi="ar"/>
                    </w:rPr>
                    <w:t>cm/s，或2mm厚高密度聚乙烯，或至少2mm厚的其他人工材料，渗透系数≤10</w:t>
                  </w:r>
                  <w:r>
                    <w:rPr>
                      <w:rFonts w:hint="eastAsia" w:cs="宋体"/>
                      <w:color w:val="auto"/>
                      <w:kern w:val="0"/>
                      <w:szCs w:val="21"/>
                      <w:vertAlign w:val="superscript"/>
                      <w:lang w:bidi="ar"/>
                    </w:rPr>
                    <w:t>-10</w:t>
                  </w:r>
                  <w:r>
                    <w:rPr>
                      <w:rFonts w:hint="eastAsia" w:cs="宋体"/>
                      <w:color w:val="auto"/>
                      <w:kern w:val="0"/>
                      <w:szCs w:val="21"/>
                      <w:lang w:bidi="ar"/>
                    </w:rPr>
                    <w:t>cm/s。</w:t>
                  </w:r>
                </w:p>
              </w:tc>
            </w:tr>
          </w:tbl>
          <w:p w14:paraId="301C637B">
            <w:pPr>
              <w:pStyle w:val="59"/>
              <w:keepNext w:val="0"/>
              <w:keepLines w:val="0"/>
              <w:suppressLineNumbers w:val="0"/>
              <w:spacing w:before="0" w:beforeAutospacing="0" w:after="0" w:afterAutospacing="0"/>
              <w:ind w:left="0" w:right="0" w:firstLine="48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sz w:val="24"/>
              </w:rPr>
              <w:t>各类固废在产生、收集和运输过程中应采取有效的措施防止固废散失，要求设置防漏、防渗措施，确保固废不泄漏或者渗透进入地下水。当污染发生的时候，企业必须立即采取有效手段对土壤表层的掉落物料进行回收，如无法回收，需挖取受污染土壤，合理暂存，最后将其视作危险废物交由有处理资质单位进行处理，遏制污染物在土壤中进一步扩散</w:t>
            </w:r>
            <w:r>
              <w:rPr>
                <w:rFonts w:hint="eastAsia" w:ascii="Times New Roman" w:hAnsi="Times New Roman" w:eastAsia="宋体" w:cs="宋体"/>
                <w:color w:val="auto"/>
                <w:sz w:val="24"/>
                <w:lang w:eastAsia="zh-CN"/>
              </w:rPr>
              <w:t>。</w:t>
            </w:r>
          </w:p>
          <w:p w14:paraId="13CB8DCE">
            <w:pPr>
              <w:pStyle w:val="59"/>
              <w:keepNext w:val="0"/>
              <w:keepLines w:val="0"/>
              <w:suppressLineNumbers w:val="0"/>
              <w:spacing w:before="0" w:beforeAutospacing="0" w:after="0" w:afterAutospacing="0"/>
              <w:ind w:left="0" w:right="0" w:firstLine="48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六、生态。</w:t>
            </w:r>
          </w:p>
          <w:p w14:paraId="4A0B2735">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rPr>
            </w:pPr>
            <w:r>
              <w:rPr>
                <w:rFonts w:hint="eastAsia" w:cs="宋体"/>
                <w:color w:val="auto"/>
              </w:rPr>
              <w:t>本项目位于</w:t>
            </w:r>
            <w:r>
              <w:rPr>
                <w:rFonts w:hint="eastAsia" w:cs="宋体"/>
                <w:color w:val="auto"/>
                <w:lang w:eastAsia="zh-CN"/>
              </w:rPr>
              <w:t>工业园区</w:t>
            </w:r>
            <w:r>
              <w:rPr>
                <w:rFonts w:hint="eastAsia" w:cs="宋体"/>
                <w:color w:val="auto"/>
              </w:rPr>
              <w:t>，用地范围内无生态环境保护目标，对生态环境影响较小</w:t>
            </w:r>
            <w:r>
              <w:rPr>
                <w:rFonts w:hint="eastAsia" w:ascii="Times New Roman" w:hAnsi="Times New Roman" w:eastAsia="宋体" w:cs="宋体"/>
                <w:color w:val="auto"/>
                <w:lang w:val="en-US" w:eastAsia="zh-CN"/>
              </w:rPr>
              <w:t>。</w:t>
            </w:r>
          </w:p>
          <w:p w14:paraId="46B2B2E9">
            <w:pPr>
              <w:pStyle w:val="59"/>
              <w:keepNext w:val="0"/>
              <w:keepLines w:val="0"/>
              <w:suppressLineNumbers w:val="0"/>
              <w:spacing w:before="0" w:beforeAutospacing="0" w:after="0" w:afterAutospacing="0"/>
              <w:ind w:left="0" w:right="0" w:firstLine="480"/>
              <w:rPr>
                <w:rFonts w:hint="default" w:ascii="Times New Roman" w:hAnsi="Times New Roman" w:eastAsia="宋体" w:cs="宋体"/>
                <w:color w:val="auto"/>
              </w:rPr>
            </w:pPr>
            <w:r>
              <w:rPr>
                <w:rFonts w:hint="default" w:ascii="Times New Roman" w:hAnsi="Times New Roman" w:eastAsia="宋体" w:cs="宋体"/>
                <w:color w:val="auto"/>
              </w:rPr>
              <w:t>七、环境风险。</w:t>
            </w:r>
          </w:p>
          <w:p w14:paraId="5AEC2993">
            <w:pPr>
              <w:pStyle w:val="59"/>
              <w:keepNext w:val="0"/>
              <w:keepLines w:val="0"/>
              <w:suppressLineNumbers w:val="0"/>
              <w:spacing w:before="0" w:beforeAutospacing="0" w:after="0" w:afterAutospacing="0"/>
              <w:ind w:left="0" w:right="0" w:firstLine="48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1、风险识别</w:t>
            </w:r>
          </w:p>
          <w:p w14:paraId="0E81E183">
            <w:pPr>
              <w:pStyle w:val="59"/>
              <w:keepNext w:val="0"/>
              <w:keepLines w:val="0"/>
              <w:suppressLineNumbers w:val="0"/>
              <w:spacing w:before="0" w:beforeAutospacing="0" w:after="0" w:afterAutospacing="0"/>
              <w:ind w:left="0" w:right="0" w:firstLine="480"/>
              <w:rPr>
                <w:rFonts w:hint="eastAsia" w:ascii="Times New Roman" w:hAnsi="Times New Roman" w:eastAsia="宋体" w:cs="宋体"/>
                <w:color w:val="auto"/>
                <w:highlight w:val="none"/>
              </w:rPr>
            </w:pPr>
            <w:r>
              <w:rPr>
                <w:rFonts w:hint="eastAsia" w:ascii="Times New Roman" w:hAnsi="Times New Roman" w:eastAsia="宋体" w:cs="宋体"/>
                <w:color w:val="auto"/>
                <w:lang w:eastAsia="zh-CN"/>
              </w:rPr>
              <w:t>根据《建设项目环境风险评价技术导则》（HJ169-2018），本项目</w:t>
            </w:r>
            <w:r>
              <w:rPr>
                <w:rFonts w:hint="eastAsia" w:ascii="Times New Roman" w:hAnsi="Times New Roman" w:eastAsia="宋体" w:cs="宋体"/>
                <w:color w:val="auto"/>
                <w:lang w:val="en-US" w:eastAsia="zh-CN"/>
              </w:rPr>
              <w:t>主要风险源为原辅材料及产品燃烧导致火灾，对环境产生危害</w:t>
            </w:r>
            <w:r>
              <w:rPr>
                <w:rFonts w:hint="eastAsia" w:ascii="Times New Roman" w:hAnsi="Times New Roman" w:eastAsia="宋体" w:cs="宋体"/>
                <w:color w:val="auto"/>
                <w:lang w:eastAsia="zh-CN"/>
              </w:rPr>
              <w:t>。</w:t>
            </w:r>
          </w:p>
          <w:p w14:paraId="76AB5E6B">
            <w:pPr>
              <w:pStyle w:val="79"/>
              <w:keepNext w:val="0"/>
              <w:keepLines w:val="0"/>
              <w:numPr>
                <w:ilvl w:val="5"/>
                <w:numId w:val="0"/>
              </w:numPr>
              <w:suppressLineNumbers w:val="0"/>
              <w:bidi w:val="0"/>
              <w:spacing w:before="0" w:beforeAutospacing="0" w:after="0" w:afterAutospacing="0"/>
              <w:ind w:right="0" w:rightChars="0"/>
              <w:jc w:val="center"/>
              <w:rPr>
                <w:rFonts w:hint="default" w:ascii="Times New Roman" w:hAnsi="Times New Roman" w:eastAsia="宋体" w:cs="宋体"/>
                <w:color w:val="auto"/>
              </w:rPr>
            </w:pPr>
            <w:r>
              <w:rPr>
                <w:rFonts w:hint="eastAsia" w:ascii="Times New Roman" w:hAnsi="Times New Roman" w:eastAsia="宋体" w:cs="宋体"/>
                <w:color w:val="auto"/>
                <w:lang w:val="en-US" w:eastAsia="zh-CN"/>
              </w:rPr>
              <w:t>表4-1</w:t>
            </w:r>
            <w:r>
              <w:rPr>
                <w:rFonts w:hint="eastAsia" w:eastAsia="宋体" w:cs="宋体"/>
                <w:color w:val="auto"/>
                <w:lang w:val="en-US" w:eastAsia="zh-CN"/>
              </w:rPr>
              <w:t>5</w:t>
            </w:r>
            <w:r>
              <w:rPr>
                <w:rFonts w:hint="default" w:ascii="Times New Roman" w:hAnsi="Times New Roman" w:eastAsia="宋体" w:cs="宋体"/>
                <w:color w:val="auto"/>
              </w:rPr>
              <w:t>项目Q值计算表</w:t>
            </w:r>
          </w:p>
          <w:tbl>
            <w:tblPr>
              <w:tblStyle w:val="28"/>
              <w:tblW w:w="4954" w:type="pct"/>
              <w:jc w:val="center"/>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329"/>
              <w:gridCol w:w="1011"/>
              <w:gridCol w:w="1402"/>
              <w:gridCol w:w="1113"/>
              <w:gridCol w:w="1273"/>
              <w:gridCol w:w="1388"/>
            </w:tblGrid>
            <w:tr w14:paraId="60008050">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5287776E">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b/>
                      <w:color w:val="auto"/>
                      <w:kern w:val="0"/>
                      <w:szCs w:val="21"/>
                    </w:rPr>
                  </w:pPr>
                  <w:r>
                    <w:rPr>
                      <w:rFonts w:hint="default" w:ascii="Times New Roman" w:hAnsi="Times New Roman" w:eastAsia="宋体" w:cs="宋体"/>
                      <w:b/>
                      <w:color w:val="auto"/>
                      <w:kern w:val="0"/>
                      <w:szCs w:val="21"/>
                    </w:rPr>
                    <w:t>序号</w:t>
                  </w:r>
                </w:p>
              </w:tc>
              <w:tc>
                <w:tcPr>
                  <w:tcW w:w="820" w:type="pct"/>
                  <w:vAlign w:val="center"/>
                </w:tcPr>
                <w:p w14:paraId="37E89F22">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b/>
                      <w:color w:val="auto"/>
                      <w:kern w:val="0"/>
                      <w:szCs w:val="21"/>
                    </w:rPr>
                  </w:pPr>
                  <w:r>
                    <w:rPr>
                      <w:rFonts w:hint="default" w:ascii="Times New Roman" w:hAnsi="Times New Roman" w:eastAsia="宋体" w:cs="宋体"/>
                      <w:b/>
                      <w:color w:val="auto"/>
                      <w:kern w:val="0"/>
                      <w:szCs w:val="21"/>
                    </w:rPr>
                    <w:t>危险物质名称</w:t>
                  </w:r>
                </w:p>
              </w:tc>
              <w:tc>
                <w:tcPr>
                  <w:tcW w:w="624" w:type="pct"/>
                  <w:vAlign w:val="center"/>
                </w:tcPr>
                <w:p w14:paraId="4E51BDF3">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b/>
                      <w:color w:val="auto"/>
                      <w:kern w:val="0"/>
                      <w:szCs w:val="21"/>
                    </w:rPr>
                  </w:pPr>
                  <w:r>
                    <w:rPr>
                      <w:rFonts w:hint="default" w:ascii="Times New Roman" w:hAnsi="Times New Roman" w:eastAsia="宋体" w:cs="宋体"/>
                      <w:b/>
                      <w:color w:val="auto"/>
                      <w:kern w:val="0"/>
                      <w:szCs w:val="21"/>
                    </w:rPr>
                    <w:t>CAS号</w:t>
                  </w:r>
                </w:p>
              </w:tc>
              <w:tc>
                <w:tcPr>
                  <w:tcW w:w="865" w:type="pct"/>
                  <w:vAlign w:val="center"/>
                </w:tcPr>
                <w:p w14:paraId="7702E81F">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b/>
                      <w:color w:val="auto"/>
                      <w:kern w:val="0"/>
                      <w:szCs w:val="21"/>
                    </w:rPr>
                  </w:pPr>
                  <w:r>
                    <w:rPr>
                      <w:rFonts w:hint="default" w:ascii="Times New Roman" w:hAnsi="Times New Roman" w:eastAsia="宋体" w:cs="宋体"/>
                      <w:b/>
                      <w:color w:val="auto"/>
                      <w:kern w:val="0"/>
                      <w:szCs w:val="21"/>
                    </w:rPr>
                    <w:t>分布情况</w:t>
                  </w:r>
                </w:p>
              </w:tc>
              <w:tc>
                <w:tcPr>
                  <w:tcW w:w="687" w:type="pct"/>
                  <w:vAlign w:val="center"/>
                </w:tcPr>
                <w:p w14:paraId="2C3C5312">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b/>
                      <w:color w:val="auto"/>
                      <w:kern w:val="0"/>
                      <w:szCs w:val="21"/>
                    </w:rPr>
                  </w:pPr>
                  <w:r>
                    <w:rPr>
                      <w:rFonts w:hint="default" w:ascii="Times New Roman" w:hAnsi="Times New Roman" w:eastAsia="宋体" w:cs="宋体"/>
                      <w:b/>
                      <w:color w:val="auto"/>
                      <w:kern w:val="0"/>
                      <w:szCs w:val="21"/>
                    </w:rPr>
                    <w:t>最大存在总量q</w:t>
                  </w:r>
                  <w:r>
                    <w:rPr>
                      <w:rFonts w:hint="default" w:ascii="Times New Roman" w:hAnsi="Times New Roman" w:eastAsia="宋体" w:cs="宋体"/>
                      <w:b/>
                      <w:color w:val="auto"/>
                      <w:kern w:val="0"/>
                      <w:szCs w:val="21"/>
                      <w:vertAlign w:val="subscript"/>
                    </w:rPr>
                    <w:t>n</w:t>
                  </w:r>
                  <w:r>
                    <w:rPr>
                      <w:rFonts w:hint="default" w:ascii="Times New Roman" w:hAnsi="Times New Roman" w:eastAsia="宋体" w:cs="宋体"/>
                      <w:b/>
                      <w:color w:val="auto"/>
                      <w:kern w:val="0"/>
                      <w:szCs w:val="21"/>
                    </w:rPr>
                    <w:t>/t</w:t>
                  </w:r>
                </w:p>
              </w:tc>
              <w:tc>
                <w:tcPr>
                  <w:tcW w:w="786" w:type="pct"/>
                  <w:vAlign w:val="center"/>
                </w:tcPr>
                <w:p w14:paraId="3D6E2705">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b/>
                      <w:color w:val="auto"/>
                      <w:kern w:val="0"/>
                      <w:szCs w:val="21"/>
                    </w:rPr>
                  </w:pPr>
                  <w:r>
                    <w:rPr>
                      <w:rFonts w:hint="default" w:ascii="Times New Roman" w:hAnsi="Times New Roman" w:eastAsia="宋体" w:cs="宋体"/>
                      <w:b/>
                      <w:color w:val="auto"/>
                      <w:kern w:val="0"/>
                      <w:szCs w:val="21"/>
                    </w:rPr>
                    <w:t>临界量</w:t>
                  </w:r>
                </w:p>
                <w:p w14:paraId="2F3C70A7">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b/>
                      <w:color w:val="auto"/>
                      <w:kern w:val="0"/>
                      <w:szCs w:val="21"/>
                    </w:rPr>
                  </w:pPr>
                  <w:r>
                    <w:rPr>
                      <w:rFonts w:hint="default" w:ascii="Times New Roman" w:hAnsi="Times New Roman" w:eastAsia="宋体" w:cs="宋体"/>
                      <w:b/>
                      <w:color w:val="auto"/>
                      <w:kern w:val="0"/>
                      <w:szCs w:val="21"/>
                    </w:rPr>
                    <w:t>Q</w:t>
                  </w:r>
                  <w:r>
                    <w:rPr>
                      <w:rFonts w:hint="default" w:ascii="Times New Roman" w:hAnsi="Times New Roman" w:eastAsia="宋体" w:cs="宋体"/>
                      <w:b/>
                      <w:color w:val="auto"/>
                      <w:kern w:val="0"/>
                      <w:szCs w:val="21"/>
                      <w:vertAlign w:val="subscript"/>
                    </w:rPr>
                    <w:t>n</w:t>
                  </w:r>
                  <w:r>
                    <w:rPr>
                      <w:rFonts w:hint="default" w:ascii="Times New Roman" w:hAnsi="Times New Roman" w:eastAsia="宋体" w:cs="宋体"/>
                      <w:b/>
                      <w:color w:val="auto"/>
                      <w:kern w:val="0"/>
                      <w:szCs w:val="21"/>
                    </w:rPr>
                    <w:t>/t</w:t>
                  </w:r>
                </w:p>
              </w:tc>
              <w:tc>
                <w:tcPr>
                  <w:tcW w:w="857" w:type="pct"/>
                  <w:vAlign w:val="center"/>
                </w:tcPr>
                <w:p w14:paraId="23274C1B">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b/>
                      <w:color w:val="auto"/>
                      <w:kern w:val="0"/>
                      <w:szCs w:val="21"/>
                    </w:rPr>
                  </w:pPr>
                  <w:r>
                    <w:rPr>
                      <w:rFonts w:hint="default" w:ascii="Times New Roman" w:hAnsi="Times New Roman" w:eastAsia="宋体" w:cs="宋体"/>
                      <w:b/>
                      <w:color w:val="auto"/>
                      <w:kern w:val="0"/>
                      <w:szCs w:val="21"/>
                    </w:rPr>
                    <w:t>该种危险物质Q值</w:t>
                  </w:r>
                </w:p>
              </w:tc>
            </w:tr>
            <w:tr w14:paraId="620A91AC">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50844AF9">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1</w:t>
                  </w:r>
                </w:p>
              </w:tc>
              <w:tc>
                <w:tcPr>
                  <w:tcW w:w="820" w:type="pct"/>
                  <w:vAlign w:val="center"/>
                </w:tcPr>
                <w:p w14:paraId="649BAADB">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color w:val="auto"/>
                      <w:kern w:val="0"/>
                      <w:szCs w:val="21"/>
                      <w:lang w:val="en-US" w:eastAsia="zh-CN"/>
                    </w:rPr>
                  </w:pPr>
                  <w:r>
                    <w:rPr>
                      <w:rFonts w:hint="eastAsia" w:cs="宋体"/>
                      <w:color w:val="auto"/>
                      <w:kern w:val="0"/>
                      <w:szCs w:val="21"/>
                      <w:lang w:val="en-US" w:eastAsia="zh-CN"/>
                    </w:rPr>
                    <w:t>机油、导热油</w:t>
                  </w:r>
                </w:p>
              </w:tc>
              <w:tc>
                <w:tcPr>
                  <w:tcW w:w="624" w:type="pct"/>
                  <w:vAlign w:val="center"/>
                </w:tcPr>
                <w:p w14:paraId="096C5BED">
                  <w:pPr>
                    <w:keepNext w:val="0"/>
                    <w:keepLines w:val="0"/>
                    <w:widowControl/>
                    <w:suppressLineNumbers w:val="0"/>
                    <w:snapToGrid w:val="0"/>
                    <w:spacing w:before="0" w:beforeAutospacing="0" w:after="0" w:afterAutospacing="0" w:line="240" w:lineRule="atLeast"/>
                    <w:ind w:left="0" w:right="0"/>
                    <w:jc w:val="center"/>
                    <w:rPr>
                      <w:rFonts w:hint="default" w:ascii="Times New Roman" w:hAnsi="Times New Roman" w:eastAsia="宋体" w:cs="宋体"/>
                      <w:color w:val="auto"/>
                      <w:szCs w:val="21"/>
                      <w:lang w:val="en-US" w:eastAsia="zh-CN"/>
                    </w:rPr>
                  </w:pPr>
                  <w:r>
                    <w:rPr>
                      <w:rFonts w:hint="default" w:ascii="Times New Roman" w:hAnsi="Times New Roman" w:eastAsia="宋体" w:cs="宋体"/>
                      <w:color w:val="auto"/>
                      <w:szCs w:val="21"/>
                      <w:lang w:val="en-US" w:eastAsia="zh-CN"/>
                    </w:rPr>
                    <w:t>/</w:t>
                  </w:r>
                </w:p>
              </w:tc>
              <w:tc>
                <w:tcPr>
                  <w:tcW w:w="865" w:type="pct"/>
                  <w:vAlign w:val="center"/>
                </w:tcPr>
                <w:p w14:paraId="1B5B16D3">
                  <w:pPr>
                    <w:keepNext w:val="0"/>
                    <w:keepLines w:val="0"/>
                    <w:widowControl/>
                    <w:suppressLineNumbers w:val="0"/>
                    <w:snapToGrid w:val="0"/>
                    <w:spacing w:before="0" w:beforeAutospacing="0" w:after="0" w:afterAutospacing="0" w:line="240" w:lineRule="atLeast"/>
                    <w:ind w:left="0" w:right="0"/>
                    <w:jc w:val="center"/>
                    <w:rPr>
                      <w:rFonts w:hint="default" w:ascii="Times New Roman" w:hAnsi="Times New Roman" w:eastAsia="宋体" w:cs="宋体"/>
                      <w:color w:val="auto"/>
                      <w:szCs w:val="21"/>
                      <w:lang w:val="en-US" w:eastAsia="zh-CN"/>
                    </w:rPr>
                  </w:pPr>
                  <w:r>
                    <w:rPr>
                      <w:rFonts w:hint="eastAsia" w:cs="宋体"/>
                      <w:color w:val="auto"/>
                      <w:szCs w:val="21"/>
                      <w:lang w:val="en-US" w:eastAsia="zh-CN"/>
                    </w:rPr>
                    <w:t>/</w:t>
                  </w:r>
                </w:p>
              </w:tc>
              <w:tc>
                <w:tcPr>
                  <w:tcW w:w="687" w:type="pct"/>
                  <w:vAlign w:val="center"/>
                </w:tcPr>
                <w:p w14:paraId="0B5E9BEF">
                  <w:pPr>
                    <w:keepNext w:val="0"/>
                    <w:keepLines w:val="0"/>
                    <w:widowControl/>
                    <w:suppressLineNumbers w:val="0"/>
                    <w:snapToGrid w:val="0"/>
                    <w:spacing w:before="0" w:beforeAutospacing="0" w:after="0" w:afterAutospacing="0" w:line="240" w:lineRule="atLeast"/>
                    <w:ind w:left="0" w:right="0"/>
                    <w:jc w:val="center"/>
                    <w:rPr>
                      <w:rFonts w:hint="default" w:ascii="Times New Roman" w:hAnsi="Times New Roman" w:eastAsia="宋体" w:cs="宋体"/>
                      <w:color w:val="auto"/>
                      <w:szCs w:val="21"/>
                      <w:lang w:val="en-US" w:eastAsia="zh-CN"/>
                    </w:rPr>
                  </w:pPr>
                  <w:r>
                    <w:rPr>
                      <w:rFonts w:hint="eastAsia" w:cs="宋体"/>
                      <w:color w:val="auto"/>
                      <w:szCs w:val="21"/>
                      <w:lang w:val="en-US" w:eastAsia="zh-CN"/>
                    </w:rPr>
                    <w:t>0.3</w:t>
                  </w:r>
                </w:p>
              </w:tc>
              <w:tc>
                <w:tcPr>
                  <w:tcW w:w="786" w:type="pct"/>
                  <w:vAlign w:val="center"/>
                </w:tcPr>
                <w:p w14:paraId="73B1ADDD">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2500</w:t>
                  </w:r>
                </w:p>
              </w:tc>
              <w:tc>
                <w:tcPr>
                  <w:tcW w:w="857" w:type="pct"/>
                  <w:vMerge w:val="restart"/>
                  <w:vAlign w:val="center"/>
                </w:tcPr>
                <w:p w14:paraId="4C2605D6">
                  <w:pPr>
                    <w:keepNext w:val="0"/>
                    <w:keepLines w:val="0"/>
                    <w:widowControl/>
                    <w:suppressLineNumbers w:val="0"/>
                    <w:adjustRightInd w:val="0"/>
                    <w:spacing w:before="0" w:beforeAutospacing="0" w:after="0" w:afterAutospacing="0" w:line="312" w:lineRule="atLeast"/>
                    <w:ind w:left="0" w:right="0"/>
                    <w:jc w:val="center"/>
                    <w:textAlignment w:val="center"/>
                    <w:rPr>
                      <w:rFonts w:hint="default" w:ascii="Times New Roman" w:hAnsi="Times New Roman" w:eastAsia="宋体" w:cs="宋体"/>
                      <w:color w:val="auto"/>
                      <w:kern w:val="0"/>
                      <w:szCs w:val="21"/>
                      <w:lang w:val="en-US" w:eastAsia="zh-CN"/>
                    </w:rPr>
                  </w:pPr>
                  <w:r>
                    <w:rPr>
                      <w:rFonts w:hint="eastAsia" w:cs="宋体"/>
                      <w:color w:val="auto"/>
                      <w:kern w:val="0"/>
                      <w:szCs w:val="21"/>
                      <w:lang w:val="en-US" w:eastAsia="zh-CN"/>
                    </w:rPr>
                    <w:t>0.027</w:t>
                  </w:r>
                </w:p>
              </w:tc>
            </w:tr>
            <w:tr w14:paraId="755D8B42">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66F32455">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color w:val="auto"/>
                      <w:kern w:val="0"/>
                      <w:szCs w:val="21"/>
                      <w:lang w:val="en-US" w:eastAsia="zh-CN"/>
                    </w:rPr>
                  </w:pPr>
                  <w:r>
                    <w:rPr>
                      <w:rFonts w:hint="eastAsia" w:cs="宋体"/>
                      <w:color w:val="auto"/>
                      <w:kern w:val="0"/>
                      <w:szCs w:val="21"/>
                      <w:lang w:val="en-US" w:eastAsia="zh-CN"/>
                    </w:rPr>
                    <w:t>2</w:t>
                  </w:r>
                </w:p>
              </w:tc>
              <w:tc>
                <w:tcPr>
                  <w:tcW w:w="820" w:type="pct"/>
                  <w:vAlign w:val="center"/>
                </w:tcPr>
                <w:p w14:paraId="74987912">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eastAsia="宋体" w:cs="宋体"/>
                      <w:color w:val="auto"/>
                      <w:kern w:val="0"/>
                      <w:szCs w:val="21"/>
                      <w:lang w:val="en-US" w:eastAsia="zh-CN"/>
                    </w:rPr>
                  </w:pPr>
                  <w:r>
                    <w:rPr>
                      <w:rFonts w:hint="eastAsia" w:cs="宋体"/>
                      <w:color w:val="auto"/>
                      <w:kern w:val="0"/>
                      <w:szCs w:val="21"/>
                      <w:lang w:val="en-US" w:eastAsia="zh-CN"/>
                    </w:rPr>
                    <w:t>制冷剂R290（丙烷）</w:t>
                  </w:r>
                </w:p>
              </w:tc>
              <w:tc>
                <w:tcPr>
                  <w:tcW w:w="624" w:type="pct"/>
                  <w:vAlign w:val="center"/>
                </w:tcPr>
                <w:p w14:paraId="5F5C6D4F">
                  <w:pPr>
                    <w:keepNext w:val="0"/>
                    <w:keepLines w:val="0"/>
                    <w:widowControl/>
                    <w:suppressLineNumbers w:val="0"/>
                    <w:snapToGrid w:val="0"/>
                    <w:spacing w:before="0" w:beforeAutospacing="0" w:after="0" w:afterAutospacing="0" w:line="240" w:lineRule="atLeast"/>
                    <w:ind w:left="0" w:right="0"/>
                    <w:jc w:val="center"/>
                    <w:rPr>
                      <w:rFonts w:hint="default" w:ascii="Times New Roman" w:hAnsi="Times New Roman" w:eastAsia="宋体" w:cs="宋体"/>
                      <w:color w:val="auto"/>
                      <w:szCs w:val="21"/>
                      <w:lang w:val="en-US" w:eastAsia="zh-CN"/>
                    </w:rPr>
                  </w:pPr>
                  <w:r>
                    <w:rPr>
                      <w:rFonts w:hint="eastAsia" w:ascii="Times New Roman" w:hAnsi="Times New Roman" w:eastAsia="宋体" w:cs="宋体"/>
                      <w:color w:val="auto"/>
                      <w:lang w:val="en-US" w:eastAsia="zh-CN"/>
                    </w:rPr>
                    <w:t>74-98-6</w:t>
                  </w:r>
                </w:p>
              </w:tc>
              <w:tc>
                <w:tcPr>
                  <w:tcW w:w="865" w:type="pct"/>
                  <w:vAlign w:val="center"/>
                </w:tcPr>
                <w:p w14:paraId="106D4983">
                  <w:pPr>
                    <w:keepNext w:val="0"/>
                    <w:keepLines w:val="0"/>
                    <w:widowControl/>
                    <w:suppressLineNumbers w:val="0"/>
                    <w:snapToGrid w:val="0"/>
                    <w:spacing w:before="0" w:beforeAutospacing="0" w:after="0" w:afterAutospacing="0" w:line="240" w:lineRule="atLeast"/>
                    <w:ind w:left="0" w:right="0"/>
                    <w:jc w:val="center"/>
                    <w:rPr>
                      <w:rFonts w:hint="default" w:ascii="Times New Roman" w:hAnsi="Times New Roman" w:eastAsia="宋体" w:cs="宋体"/>
                      <w:color w:val="auto"/>
                      <w:szCs w:val="21"/>
                      <w:lang w:val="en-US" w:eastAsia="zh-CN"/>
                    </w:rPr>
                  </w:pPr>
                  <w:r>
                    <w:rPr>
                      <w:rFonts w:hint="eastAsia" w:cs="宋体"/>
                      <w:color w:val="auto"/>
                      <w:szCs w:val="21"/>
                      <w:lang w:val="en-US" w:eastAsia="zh-CN"/>
                    </w:rPr>
                    <w:t>冷库</w:t>
                  </w:r>
                </w:p>
              </w:tc>
              <w:tc>
                <w:tcPr>
                  <w:tcW w:w="687" w:type="pct"/>
                  <w:vAlign w:val="center"/>
                </w:tcPr>
                <w:p w14:paraId="3C8481BA">
                  <w:pPr>
                    <w:keepNext w:val="0"/>
                    <w:keepLines w:val="0"/>
                    <w:widowControl/>
                    <w:suppressLineNumbers w:val="0"/>
                    <w:snapToGrid w:val="0"/>
                    <w:spacing w:before="0" w:beforeAutospacing="0" w:after="0" w:afterAutospacing="0" w:line="240" w:lineRule="atLeast"/>
                    <w:ind w:left="0" w:right="0"/>
                    <w:jc w:val="center"/>
                    <w:rPr>
                      <w:rFonts w:hint="default" w:ascii="Times New Roman" w:hAnsi="Times New Roman" w:eastAsia="宋体" w:cs="宋体"/>
                      <w:color w:val="auto"/>
                      <w:szCs w:val="21"/>
                      <w:lang w:val="en-US" w:eastAsia="zh-CN"/>
                    </w:rPr>
                  </w:pPr>
                  <w:r>
                    <w:rPr>
                      <w:rFonts w:hint="eastAsia" w:cs="宋体"/>
                      <w:color w:val="auto"/>
                      <w:szCs w:val="21"/>
                      <w:lang w:val="en-US" w:eastAsia="zh-CN"/>
                    </w:rPr>
                    <w:t>0.1</w:t>
                  </w:r>
                </w:p>
              </w:tc>
              <w:tc>
                <w:tcPr>
                  <w:tcW w:w="786" w:type="pct"/>
                  <w:vAlign w:val="center"/>
                </w:tcPr>
                <w:p w14:paraId="3987C1F6">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color w:val="auto"/>
                      <w:kern w:val="0"/>
                      <w:szCs w:val="21"/>
                      <w:lang w:val="en-US" w:eastAsia="zh-CN"/>
                    </w:rPr>
                  </w:pPr>
                  <w:r>
                    <w:rPr>
                      <w:rFonts w:hint="eastAsia" w:cs="宋体"/>
                      <w:color w:val="auto"/>
                      <w:kern w:val="0"/>
                      <w:szCs w:val="21"/>
                      <w:lang w:val="en-US" w:eastAsia="zh-CN"/>
                    </w:rPr>
                    <w:t>100</w:t>
                  </w:r>
                </w:p>
              </w:tc>
              <w:tc>
                <w:tcPr>
                  <w:tcW w:w="857" w:type="pct"/>
                  <w:vMerge w:val="continue"/>
                  <w:vAlign w:val="center"/>
                </w:tcPr>
                <w:p w14:paraId="5771B9BD">
                  <w:pPr>
                    <w:keepNext w:val="0"/>
                    <w:keepLines w:val="0"/>
                    <w:widowControl/>
                    <w:suppressLineNumbers w:val="0"/>
                    <w:adjustRightInd w:val="0"/>
                    <w:spacing w:before="0" w:beforeAutospacing="0" w:after="0" w:afterAutospacing="0" w:line="312" w:lineRule="atLeast"/>
                    <w:ind w:left="0" w:right="0"/>
                    <w:jc w:val="center"/>
                    <w:textAlignment w:val="center"/>
                    <w:rPr>
                      <w:rFonts w:hint="default" w:ascii="Times New Roman" w:hAnsi="Times New Roman" w:eastAsia="宋体" w:cs="宋体"/>
                      <w:color w:val="auto"/>
                      <w:kern w:val="0"/>
                      <w:szCs w:val="21"/>
                      <w:lang w:val="en-US" w:eastAsia="zh-CN"/>
                    </w:rPr>
                  </w:pPr>
                </w:p>
              </w:tc>
            </w:tr>
            <w:tr w14:paraId="58EDCEFB">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71715920">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color w:val="auto"/>
                      <w:kern w:val="0"/>
                      <w:szCs w:val="21"/>
                      <w:lang w:val="en-US" w:eastAsia="zh-CN"/>
                    </w:rPr>
                  </w:pPr>
                  <w:r>
                    <w:rPr>
                      <w:rFonts w:hint="eastAsia" w:cs="宋体"/>
                      <w:color w:val="auto"/>
                      <w:kern w:val="0"/>
                      <w:szCs w:val="21"/>
                      <w:lang w:val="en-US" w:eastAsia="zh-CN"/>
                    </w:rPr>
                    <w:t>3</w:t>
                  </w:r>
                </w:p>
              </w:tc>
              <w:tc>
                <w:tcPr>
                  <w:tcW w:w="820" w:type="pct"/>
                  <w:vAlign w:val="center"/>
                </w:tcPr>
                <w:p w14:paraId="7FABA6F9">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eastAsia="宋体" w:cs="宋体"/>
                      <w:color w:val="auto"/>
                      <w:kern w:val="0"/>
                      <w:szCs w:val="21"/>
                      <w:lang w:val="en-US" w:eastAsia="zh-CN"/>
                    </w:rPr>
                  </w:pPr>
                  <w:r>
                    <w:rPr>
                      <w:rFonts w:hint="eastAsia" w:eastAsia="宋体" w:cs="宋体"/>
                      <w:color w:val="auto"/>
                      <w:kern w:val="0"/>
                      <w:szCs w:val="21"/>
                      <w:lang w:val="en-US" w:eastAsia="zh-CN"/>
                    </w:rPr>
                    <w:t>环氧树脂胶</w:t>
                  </w:r>
                </w:p>
              </w:tc>
              <w:tc>
                <w:tcPr>
                  <w:tcW w:w="624" w:type="pct"/>
                  <w:vAlign w:val="center"/>
                </w:tcPr>
                <w:p w14:paraId="27A1AEC6">
                  <w:pPr>
                    <w:keepNext w:val="0"/>
                    <w:keepLines w:val="0"/>
                    <w:widowControl/>
                    <w:suppressLineNumbers w:val="0"/>
                    <w:snapToGrid w:val="0"/>
                    <w:spacing w:before="0" w:beforeAutospacing="0" w:after="0" w:afterAutospacing="0" w:line="240" w:lineRule="atLeast"/>
                    <w:ind w:left="0" w:right="0"/>
                    <w:jc w:val="center"/>
                    <w:rPr>
                      <w:rFonts w:hint="default" w:ascii="Times New Roman" w:hAnsi="Times New Roman" w:eastAsia="宋体" w:cs="宋体"/>
                      <w:color w:val="auto"/>
                      <w:szCs w:val="21"/>
                      <w:lang w:val="en-US" w:eastAsia="zh-CN"/>
                    </w:rPr>
                  </w:pPr>
                  <w:r>
                    <w:rPr>
                      <w:rFonts w:hint="eastAsia" w:cs="宋体"/>
                      <w:color w:val="auto"/>
                      <w:szCs w:val="21"/>
                      <w:lang w:val="en-US" w:eastAsia="zh-CN"/>
                    </w:rPr>
                    <w:t>/</w:t>
                  </w:r>
                </w:p>
              </w:tc>
              <w:tc>
                <w:tcPr>
                  <w:tcW w:w="865" w:type="pct"/>
                  <w:vAlign w:val="center"/>
                </w:tcPr>
                <w:p w14:paraId="1419F1BE">
                  <w:pPr>
                    <w:keepNext w:val="0"/>
                    <w:keepLines w:val="0"/>
                    <w:widowControl/>
                    <w:suppressLineNumbers w:val="0"/>
                    <w:snapToGrid w:val="0"/>
                    <w:spacing w:before="0" w:beforeAutospacing="0" w:after="0" w:afterAutospacing="0" w:line="240" w:lineRule="atLeast"/>
                    <w:ind w:left="0" w:right="0"/>
                    <w:jc w:val="center"/>
                    <w:rPr>
                      <w:rFonts w:hint="default" w:ascii="Times New Roman" w:hAnsi="Times New Roman" w:eastAsia="宋体" w:cs="宋体"/>
                      <w:color w:val="auto"/>
                      <w:szCs w:val="21"/>
                      <w:lang w:val="en-US" w:eastAsia="zh-CN"/>
                    </w:rPr>
                  </w:pPr>
                  <w:r>
                    <w:rPr>
                      <w:rFonts w:hint="eastAsia" w:cs="宋体"/>
                      <w:color w:val="auto"/>
                      <w:szCs w:val="21"/>
                      <w:lang w:val="en-US" w:eastAsia="zh-CN"/>
                    </w:rPr>
                    <w:t>树脂冷库</w:t>
                  </w:r>
                </w:p>
              </w:tc>
              <w:tc>
                <w:tcPr>
                  <w:tcW w:w="687" w:type="pct"/>
                  <w:vAlign w:val="center"/>
                </w:tcPr>
                <w:p w14:paraId="1606ABE4">
                  <w:pPr>
                    <w:keepNext w:val="0"/>
                    <w:keepLines w:val="0"/>
                    <w:widowControl/>
                    <w:suppressLineNumbers w:val="0"/>
                    <w:snapToGrid w:val="0"/>
                    <w:spacing w:before="0" w:beforeAutospacing="0" w:after="0" w:afterAutospacing="0" w:line="240" w:lineRule="atLeast"/>
                    <w:ind w:left="0" w:right="0"/>
                    <w:jc w:val="center"/>
                    <w:rPr>
                      <w:rFonts w:hint="default" w:ascii="Times New Roman" w:hAnsi="Times New Roman" w:eastAsia="宋体" w:cs="宋体"/>
                      <w:color w:val="auto"/>
                      <w:szCs w:val="21"/>
                      <w:lang w:val="en-US" w:eastAsia="zh-CN"/>
                    </w:rPr>
                  </w:pPr>
                  <w:r>
                    <w:rPr>
                      <w:rFonts w:hint="eastAsia" w:cs="宋体"/>
                      <w:color w:val="auto"/>
                      <w:szCs w:val="21"/>
                      <w:lang w:val="en-US" w:eastAsia="zh-CN"/>
                    </w:rPr>
                    <w:t>8</w:t>
                  </w:r>
                </w:p>
              </w:tc>
              <w:tc>
                <w:tcPr>
                  <w:tcW w:w="786" w:type="pct"/>
                  <w:vAlign w:val="center"/>
                </w:tcPr>
                <w:p w14:paraId="03A8419F">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color w:val="auto"/>
                      <w:kern w:val="0"/>
                      <w:szCs w:val="21"/>
                      <w:lang w:val="en-US" w:eastAsia="zh-CN"/>
                    </w:rPr>
                  </w:pPr>
                  <w:r>
                    <w:rPr>
                      <w:rFonts w:hint="eastAsia" w:cs="宋体"/>
                      <w:color w:val="auto"/>
                      <w:kern w:val="0"/>
                      <w:szCs w:val="21"/>
                      <w:lang w:val="en-US" w:eastAsia="zh-CN"/>
                    </w:rPr>
                    <w:t>100</w:t>
                  </w:r>
                </w:p>
              </w:tc>
              <w:tc>
                <w:tcPr>
                  <w:tcW w:w="857" w:type="pct"/>
                  <w:vMerge w:val="continue"/>
                  <w:vAlign w:val="center"/>
                </w:tcPr>
                <w:p w14:paraId="02A23C33">
                  <w:pPr>
                    <w:keepNext w:val="0"/>
                    <w:keepLines w:val="0"/>
                    <w:widowControl/>
                    <w:suppressLineNumbers w:val="0"/>
                    <w:adjustRightInd w:val="0"/>
                    <w:spacing w:before="0" w:beforeAutospacing="0" w:after="0" w:afterAutospacing="0" w:line="312" w:lineRule="atLeast"/>
                    <w:ind w:left="0" w:right="0"/>
                    <w:jc w:val="center"/>
                    <w:textAlignment w:val="center"/>
                    <w:rPr>
                      <w:rFonts w:hint="default" w:ascii="Times New Roman" w:hAnsi="Times New Roman" w:eastAsia="宋体" w:cs="宋体"/>
                      <w:color w:val="auto"/>
                      <w:kern w:val="0"/>
                      <w:szCs w:val="21"/>
                      <w:lang w:val="en-US" w:eastAsia="zh-CN"/>
                    </w:rPr>
                  </w:pPr>
                </w:p>
              </w:tc>
            </w:tr>
            <w:tr w14:paraId="63781D32">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2D1D51CE">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color w:val="auto"/>
                      <w:kern w:val="0"/>
                      <w:szCs w:val="21"/>
                      <w:lang w:val="en-US" w:eastAsia="zh-CN"/>
                    </w:rPr>
                  </w:pPr>
                  <w:r>
                    <w:rPr>
                      <w:rFonts w:hint="eastAsia" w:cs="宋体"/>
                      <w:color w:val="auto"/>
                      <w:kern w:val="0"/>
                      <w:szCs w:val="21"/>
                      <w:lang w:val="en-US" w:eastAsia="zh-CN"/>
                    </w:rPr>
                    <w:t>4</w:t>
                  </w:r>
                </w:p>
              </w:tc>
              <w:tc>
                <w:tcPr>
                  <w:tcW w:w="820" w:type="pct"/>
                  <w:vAlign w:val="center"/>
                </w:tcPr>
                <w:p w14:paraId="12614AFF">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cs="宋体"/>
                      <w:color w:val="auto"/>
                      <w:kern w:val="0"/>
                      <w:szCs w:val="21"/>
                      <w:lang w:val="en-US" w:eastAsia="zh-CN"/>
                    </w:rPr>
                  </w:pPr>
                  <w:r>
                    <w:rPr>
                      <w:rFonts w:hint="eastAsia" w:cs="宋体"/>
                      <w:color w:val="auto"/>
                      <w:kern w:val="0"/>
                      <w:szCs w:val="21"/>
                      <w:lang w:val="en-US" w:eastAsia="zh-CN"/>
                    </w:rPr>
                    <w:t>危险废物（废导热油、废机油）</w:t>
                  </w:r>
                </w:p>
              </w:tc>
              <w:tc>
                <w:tcPr>
                  <w:tcW w:w="624" w:type="pct"/>
                  <w:vAlign w:val="center"/>
                </w:tcPr>
                <w:p w14:paraId="32CACDBC">
                  <w:pPr>
                    <w:keepNext w:val="0"/>
                    <w:keepLines w:val="0"/>
                    <w:widowControl/>
                    <w:suppressLineNumbers w:val="0"/>
                    <w:snapToGrid w:val="0"/>
                    <w:spacing w:before="0" w:beforeAutospacing="0" w:after="0" w:afterAutospacing="0" w:line="240" w:lineRule="atLeast"/>
                    <w:ind w:left="0" w:right="0"/>
                    <w:jc w:val="center"/>
                    <w:rPr>
                      <w:rFonts w:hint="default" w:ascii="Times New Roman" w:hAnsi="Times New Roman" w:eastAsia="宋体" w:cs="宋体"/>
                      <w:color w:val="auto"/>
                      <w:szCs w:val="21"/>
                      <w:lang w:val="en-US" w:eastAsia="zh-CN"/>
                    </w:rPr>
                  </w:pPr>
                  <w:r>
                    <w:rPr>
                      <w:rFonts w:hint="eastAsia" w:cs="宋体"/>
                      <w:color w:val="auto"/>
                      <w:szCs w:val="21"/>
                      <w:lang w:val="en-US" w:eastAsia="zh-CN"/>
                    </w:rPr>
                    <w:t>/</w:t>
                  </w:r>
                </w:p>
              </w:tc>
              <w:tc>
                <w:tcPr>
                  <w:tcW w:w="865" w:type="pct"/>
                  <w:vAlign w:val="center"/>
                </w:tcPr>
                <w:p w14:paraId="14E86311">
                  <w:pPr>
                    <w:keepNext w:val="0"/>
                    <w:keepLines w:val="0"/>
                    <w:widowControl/>
                    <w:suppressLineNumbers w:val="0"/>
                    <w:snapToGrid w:val="0"/>
                    <w:spacing w:before="0" w:beforeAutospacing="0" w:after="0" w:afterAutospacing="0" w:line="240" w:lineRule="atLeast"/>
                    <w:ind w:left="0" w:right="0"/>
                    <w:jc w:val="center"/>
                    <w:rPr>
                      <w:rFonts w:hint="default" w:ascii="Times New Roman" w:hAnsi="Times New Roman" w:eastAsia="宋体" w:cs="宋体"/>
                      <w:color w:val="auto"/>
                      <w:szCs w:val="21"/>
                      <w:lang w:val="en-US" w:eastAsia="zh-CN"/>
                    </w:rPr>
                  </w:pPr>
                  <w:r>
                    <w:rPr>
                      <w:rFonts w:hint="eastAsia" w:cs="宋体"/>
                      <w:color w:val="auto"/>
                      <w:szCs w:val="21"/>
                      <w:lang w:val="en-US" w:eastAsia="zh-CN"/>
                    </w:rPr>
                    <w:t>危废暂存间</w:t>
                  </w:r>
                </w:p>
              </w:tc>
              <w:tc>
                <w:tcPr>
                  <w:tcW w:w="687" w:type="pct"/>
                  <w:vAlign w:val="center"/>
                </w:tcPr>
                <w:p w14:paraId="2C2F9A9E">
                  <w:pPr>
                    <w:keepNext w:val="0"/>
                    <w:keepLines w:val="0"/>
                    <w:widowControl/>
                    <w:suppressLineNumbers w:val="0"/>
                    <w:snapToGrid w:val="0"/>
                    <w:spacing w:before="0" w:beforeAutospacing="0" w:after="0" w:afterAutospacing="0" w:line="240" w:lineRule="atLeast"/>
                    <w:ind w:left="0" w:right="0"/>
                    <w:jc w:val="center"/>
                    <w:rPr>
                      <w:rFonts w:hint="default" w:ascii="Times New Roman" w:hAnsi="Times New Roman" w:eastAsia="宋体" w:cs="宋体"/>
                      <w:color w:val="auto"/>
                      <w:szCs w:val="21"/>
                      <w:lang w:val="en-US" w:eastAsia="zh-CN"/>
                    </w:rPr>
                  </w:pPr>
                  <w:r>
                    <w:rPr>
                      <w:rFonts w:hint="eastAsia" w:cs="宋体"/>
                      <w:color w:val="auto"/>
                      <w:szCs w:val="21"/>
                      <w:lang w:val="en-US" w:eastAsia="zh-CN"/>
                    </w:rPr>
                    <w:t>0.054</w:t>
                  </w:r>
                </w:p>
              </w:tc>
              <w:tc>
                <w:tcPr>
                  <w:tcW w:w="786" w:type="pct"/>
                  <w:vAlign w:val="center"/>
                </w:tcPr>
                <w:p w14:paraId="3EFDAC68">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color w:val="auto"/>
                      <w:kern w:val="0"/>
                      <w:szCs w:val="21"/>
                      <w:lang w:val="en-US" w:eastAsia="zh-CN"/>
                    </w:rPr>
                  </w:pPr>
                  <w:r>
                    <w:rPr>
                      <w:rFonts w:hint="eastAsia" w:cs="宋体"/>
                      <w:color w:val="auto"/>
                      <w:kern w:val="0"/>
                      <w:szCs w:val="21"/>
                      <w:lang w:val="en-US" w:eastAsia="zh-CN"/>
                    </w:rPr>
                    <w:t>2500</w:t>
                  </w:r>
                </w:p>
              </w:tc>
              <w:tc>
                <w:tcPr>
                  <w:tcW w:w="857" w:type="pct"/>
                  <w:vMerge w:val="continue"/>
                  <w:vAlign w:val="center"/>
                </w:tcPr>
                <w:p w14:paraId="6846F3AC">
                  <w:pPr>
                    <w:keepNext w:val="0"/>
                    <w:keepLines w:val="0"/>
                    <w:widowControl/>
                    <w:suppressLineNumbers w:val="0"/>
                    <w:adjustRightInd w:val="0"/>
                    <w:spacing w:before="0" w:beforeAutospacing="0" w:after="0" w:afterAutospacing="0" w:line="312" w:lineRule="atLeast"/>
                    <w:ind w:left="0" w:right="0"/>
                    <w:jc w:val="center"/>
                    <w:textAlignment w:val="center"/>
                    <w:rPr>
                      <w:rFonts w:hint="default" w:ascii="Times New Roman" w:hAnsi="Times New Roman" w:eastAsia="宋体" w:cs="宋体"/>
                      <w:color w:val="auto"/>
                      <w:kern w:val="0"/>
                      <w:szCs w:val="21"/>
                      <w:lang w:val="en-US" w:eastAsia="zh-CN"/>
                    </w:rPr>
                  </w:pPr>
                </w:p>
              </w:tc>
            </w:tr>
            <w:tr w14:paraId="00A49329">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PrEx>
              <w:trPr>
                <w:jc w:val="center"/>
              </w:trPr>
              <w:tc>
                <w:tcPr>
                  <w:tcW w:w="4142" w:type="pct"/>
                  <w:gridSpan w:val="6"/>
                  <w:vAlign w:val="center"/>
                </w:tcPr>
                <w:p w14:paraId="0AE50A6C">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Times New Roman" w:hAnsi="Times New Roman" w:eastAsia="宋体" w:cs="宋体"/>
                      <w:color w:val="auto"/>
                      <w:kern w:val="0"/>
                      <w:szCs w:val="21"/>
                    </w:rPr>
                  </w:pPr>
                  <w:r>
                    <w:rPr>
                      <w:rFonts w:hint="default" w:ascii="Times New Roman" w:hAnsi="Times New Roman" w:eastAsia="宋体" w:cs="宋体"/>
                      <w:color w:val="auto"/>
                      <w:kern w:val="0"/>
                      <w:szCs w:val="21"/>
                    </w:rPr>
                    <w:t>项目Q值总计</w:t>
                  </w:r>
                </w:p>
              </w:tc>
              <w:tc>
                <w:tcPr>
                  <w:tcW w:w="857" w:type="pct"/>
                  <w:vAlign w:val="center"/>
                </w:tcPr>
                <w:p w14:paraId="7C75FE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Cs w:val="21"/>
                      <w:lang w:val="en-US" w:eastAsia="zh-CN"/>
                    </w:rPr>
                  </w:pPr>
                  <w:r>
                    <w:rPr>
                      <w:rFonts w:hint="eastAsia" w:cs="宋体"/>
                      <w:color w:val="auto"/>
                      <w:szCs w:val="21"/>
                      <w:lang w:val="en-US" w:eastAsia="zh-CN"/>
                    </w:rPr>
                    <w:t>0.027</w:t>
                  </w:r>
                </w:p>
              </w:tc>
            </w:tr>
          </w:tbl>
          <w:p w14:paraId="2B5608E1">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lang w:val="en-US" w:eastAsia="zh-CN"/>
              </w:rPr>
              <w:t>根据上表分析，项目危险</w:t>
            </w:r>
            <w:r>
              <w:rPr>
                <w:rFonts w:hint="eastAsia" w:cs="宋体"/>
                <w:color w:val="auto"/>
                <w:lang w:val="en-US" w:eastAsia="zh-CN"/>
              </w:rPr>
              <w:t>物质的量</w:t>
            </w:r>
            <w:r>
              <w:rPr>
                <w:rFonts w:hint="eastAsia" w:ascii="Times New Roman" w:hAnsi="Times New Roman" w:eastAsia="宋体" w:cs="宋体"/>
                <w:color w:val="auto"/>
                <w:lang w:val="en-US" w:eastAsia="zh-CN"/>
              </w:rPr>
              <w:t>与临界量比值</w:t>
            </w:r>
            <w:r>
              <w:rPr>
                <w:rFonts w:hint="default" w:ascii="Times New Roman" w:hAnsi="Times New Roman" w:eastAsia="宋体" w:cs="宋体"/>
                <w:color w:val="auto"/>
                <w:lang w:val="en-US" w:eastAsia="zh-CN"/>
              </w:rPr>
              <w:t>Q</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1</w:t>
            </w:r>
            <w:r>
              <w:rPr>
                <w:rFonts w:hint="eastAsia" w:ascii="Times New Roman" w:hAnsi="Times New Roman" w:eastAsia="宋体" w:cs="宋体"/>
                <w:color w:val="auto"/>
                <w:lang w:val="en-US" w:eastAsia="zh-CN"/>
              </w:rPr>
              <w:t>，综合判定本项目环境风险综合潜势为</w:t>
            </w:r>
            <w:r>
              <w:rPr>
                <w:rFonts w:hint="default" w:ascii="Times New Roman" w:hAnsi="Times New Roman" w:eastAsia="宋体" w:cs="宋体"/>
                <w:color w:val="auto"/>
                <w:lang w:val="en-US" w:eastAsia="zh-CN"/>
              </w:rPr>
              <w:t>Ⅰ</w:t>
            </w:r>
            <w:r>
              <w:rPr>
                <w:rFonts w:hint="eastAsia" w:ascii="Times New Roman" w:hAnsi="Times New Roman" w:eastAsia="宋体" w:cs="宋体"/>
                <w:color w:val="auto"/>
                <w:lang w:val="en-US" w:eastAsia="zh-CN"/>
              </w:rPr>
              <w:t>。</w:t>
            </w:r>
          </w:p>
          <w:p w14:paraId="42A22063">
            <w:pPr>
              <w:snapToGrid w:val="0"/>
              <w:spacing w:line="360" w:lineRule="auto"/>
              <w:ind w:firstLine="482" w:firstLineChars="200"/>
              <w:rPr>
                <w:rFonts w:hint="default"/>
                <w:color w:val="000000"/>
                <w:sz w:val="24"/>
                <w:lang w:val="en-US" w:eastAsia="zh-CN"/>
              </w:rPr>
            </w:pPr>
            <w:r>
              <w:rPr>
                <w:rFonts w:hint="eastAsia"/>
                <w:b/>
                <w:bCs/>
                <w:color w:val="000000"/>
                <w:sz w:val="24"/>
                <w:lang w:val="en-US" w:eastAsia="zh-CN"/>
              </w:rPr>
              <w:t>4</w:t>
            </w:r>
            <w:r>
              <w:rPr>
                <w:rFonts w:hint="eastAsia"/>
                <w:b/>
                <w:bCs/>
                <w:color w:val="000000"/>
                <w:sz w:val="24"/>
              </w:rPr>
              <w:t>、</w:t>
            </w:r>
            <w:r>
              <w:rPr>
                <w:rFonts w:hint="eastAsia"/>
                <w:b/>
                <w:bCs/>
                <w:color w:val="000000"/>
                <w:sz w:val="24"/>
                <w:lang w:eastAsia="zh-CN"/>
              </w:rPr>
              <w:t>环境</w:t>
            </w:r>
            <w:r>
              <w:rPr>
                <w:b/>
                <w:bCs/>
                <w:color w:val="000000"/>
                <w:sz w:val="24"/>
              </w:rPr>
              <w:t>风险</w:t>
            </w:r>
            <w:r>
              <w:rPr>
                <w:rFonts w:hint="eastAsia"/>
                <w:b/>
                <w:bCs/>
                <w:color w:val="000000"/>
                <w:sz w:val="24"/>
                <w:lang w:eastAsia="zh-CN"/>
              </w:rPr>
              <w:t>分析</w:t>
            </w:r>
            <w:r>
              <w:rPr>
                <w:rFonts w:hint="eastAsia"/>
                <w:b/>
                <w:bCs/>
                <w:color w:val="000000"/>
                <w:sz w:val="24"/>
                <w:lang w:val="en-US" w:eastAsia="zh-CN"/>
              </w:rPr>
              <w:t>与风险防范措施</w:t>
            </w:r>
          </w:p>
          <w:p w14:paraId="3CF96145">
            <w:pPr>
              <w:pStyle w:val="136"/>
              <w:ind w:firstLine="482"/>
              <w:rPr>
                <w:rFonts w:ascii="Times New Roman" w:hAnsi="Times New Roman"/>
                <w:b/>
                <w:color w:val="000000"/>
              </w:rPr>
            </w:pPr>
            <w:r>
              <w:rPr>
                <w:rFonts w:hint="eastAsia" w:ascii="Times New Roman" w:hAnsi="Times New Roman"/>
                <w:color w:val="000000"/>
                <w:lang w:val="en-US" w:eastAsia="zh-CN"/>
              </w:rPr>
              <w:t>本项目</w:t>
            </w:r>
            <w:r>
              <w:rPr>
                <w:rFonts w:hint="eastAsia" w:ascii="Times New Roman" w:hAnsi="Times New Roman"/>
                <w:color w:val="000000"/>
                <w:lang w:eastAsia="zh-CN"/>
              </w:rPr>
              <w:t>可能产生影响的途径有</w:t>
            </w:r>
            <w:r>
              <w:rPr>
                <w:rFonts w:hint="eastAsia" w:ascii="Times New Roman" w:hAnsi="Times New Roman"/>
                <w:color w:val="000000"/>
              </w:rPr>
              <w:t>储存或操作使用不当，可能会引起火灾</w:t>
            </w:r>
            <w:r>
              <w:rPr>
                <w:rFonts w:hint="eastAsia" w:ascii="Times New Roman" w:hAnsi="Times New Roman"/>
                <w:color w:val="000000"/>
                <w:lang w:eastAsia="zh-CN"/>
              </w:rPr>
              <w:t>或泄漏污染地下水及土壤环境；</w:t>
            </w:r>
            <w:r>
              <w:rPr>
                <w:rFonts w:hint="eastAsia" w:ascii="Times New Roman" w:hAnsi="Times New Roman"/>
                <w:color w:val="000000"/>
              </w:rPr>
              <w:t>项目使用</w:t>
            </w:r>
            <w:r>
              <w:rPr>
                <w:rFonts w:hint="eastAsia" w:ascii="Times New Roman" w:hAnsi="Times New Roman"/>
                <w:color w:val="000000"/>
                <w:lang w:val="en-US" w:eastAsia="zh-CN"/>
              </w:rPr>
              <w:t>机油、导热油</w:t>
            </w:r>
            <w:r>
              <w:rPr>
                <w:rFonts w:hint="eastAsia" w:ascii="Times New Roman" w:hAnsi="Times New Roman"/>
                <w:color w:val="000000"/>
                <w:lang w:eastAsia="zh-CN"/>
              </w:rPr>
              <w:t>等</w:t>
            </w:r>
            <w:r>
              <w:rPr>
                <w:rFonts w:hint="eastAsia" w:ascii="Times New Roman" w:hAnsi="Times New Roman"/>
                <w:color w:val="000000"/>
              </w:rPr>
              <w:t>产品存储或管理不当，遇到热源（明火或高温）可能会引发火灾。</w:t>
            </w:r>
          </w:p>
          <w:p w14:paraId="1F27894C">
            <w:pPr>
              <w:pStyle w:val="136"/>
              <w:ind w:firstLine="480"/>
              <w:rPr>
                <w:rFonts w:hint="eastAsia" w:ascii="Times New Roman" w:hAnsi="Times New Roman"/>
                <w:color w:val="000000"/>
              </w:rPr>
            </w:pPr>
            <w:r>
              <w:rPr>
                <w:rFonts w:hint="eastAsia" w:ascii="Times New Roman" w:hAnsi="Times New Roman"/>
                <w:color w:val="000000"/>
              </w:rPr>
              <w:t>（1）预防火灾的措施</w:t>
            </w:r>
          </w:p>
          <w:p w14:paraId="6E647DCE">
            <w:pPr>
              <w:pStyle w:val="136"/>
              <w:ind w:firstLine="480"/>
              <w:rPr>
                <w:rFonts w:hint="eastAsia" w:ascii="Times New Roman" w:hAnsi="Times New Roman"/>
                <w:color w:val="000000"/>
              </w:rPr>
            </w:pPr>
            <w:r>
              <w:rPr>
                <w:rFonts w:hint="eastAsia" w:ascii="Times New Roman" w:hAnsi="Times New Roman"/>
                <w:color w:val="000000"/>
              </w:rPr>
              <w:t>①根据火灾危险分类，在生产过程中涉及的</w:t>
            </w:r>
            <w:r>
              <w:rPr>
                <w:rFonts w:hint="eastAsia" w:ascii="Times New Roman" w:hAnsi="Times New Roman"/>
                <w:color w:val="000000"/>
                <w:lang w:val="en-US" w:eastAsia="zh-CN"/>
              </w:rPr>
              <w:t>机油、导热油</w:t>
            </w:r>
            <w:r>
              <w:rPr>
                <w:rFonts w:hint="eastAsia" w:ascii="Times New Roman" w:hAnsi="Times New Roman"/>
                <w:color w:val="000000"/>
              </w:rPr>
              <w:t>等存在火灾和爆炸的危险。一旦发生存储或使用不当，遇到明火，即发生爆炸事故。危险区内安装的电气设备应按相应的区域等级采用防爆级，所有的电气设备均应接地；在有可能着火的设施附近，设置感温感烟火灾报警器</w:t>
            </w:r>
            <w:r>
              <w:rPr>
                <w:rFonts w:hint="eastAsia" w:ascii="Times New Roman" w:hAnsi="Times New Roman"/>
                <w:color w:val="000000"/>
                <w:lang w:eastAsia="zh-CN"/>
              </w:rPr>
              <w:t>，将</w:t>
            </w:r>
            <w:r>
              <w:rPr>
                <w:rFonts w:hint="eastAsia" w:ascii="Times New Roman" w:hAnsi="Times New Roman"/>
                <w:color w:val="000000"/>
              </w:rPr>
              <w:t>报警信号送到控制室和消防部门；对爆炸、火灾危害场所内可能产生静电危害的物体采取工业静电防范措施；在中央控制室和消防值班室设有火警专线电话，以确保紧急情况下通讯畅通；在生产岗位设置事故柜和急救器材、救生器、防护面罩、衣、护目镜、胶皮手套、耳塞等防护、急救用具、用品；在装置易发生有害物污染的部位，设置急救清洗设备，洗眼器和安全淋浴喷头等设施。</w:t>
            </w:r>
          </w:p>
          <w:p w14:paraId="76A7E9D5">
            <w:pPr>
              <w:pStyle w:val="136"/>
              <w:ind w:firstLine="480"/>
              <w:rPr>
                <w:rFonts w:hint="eastAsia" w:ascii="Times New Roman" w:hAnsi="Times New Roman"/>
                <w:color w:val="000000"/>
              </w:rPr>
            </w:pPr>
            <w:r>
              <w:rPr>
                <w:rFonts w:hint="eastAsia" w:ascii="Times New Roman" w:hAnsi="Times New Roman"/>
                <w:color w:val="000000"/>
              </w:rPr>
              <w:t>②火灾危险性较大的装置是工艺主装置，各装置间距离要严格按照安全防范距离规范要求布置，确保防火间距，车间内应设置防火装置或器材，从总图布置上确保装置区和危险品之间安全防范距离，确保生产装置运行安全。潜在火灾、爆炸灾害性，要求工程设计、建造和运行要科学规划、合理布置、严格按照防火安全设计规范设计，贮存区远离热源和明火，保证建造质量，严格安全生产制度，严格管理，提高操作人员的素质和水平，以减少风险事故的发生。</w:t>
            </w:r>
          </w:p>
          <w:p w14:paraId="38DD3DA9">
            <w:pPr>
              <w:pStyle w:val="136"/>
              <w:ind w:firstLine="480"/>
              <w:rPr>
                <w:rFonts w:hint="eastAsia" w:ascii="Times New Roman" w:hAnsi="Times New Roman"/>
                <w:color w:val="000000"/>
              </w:rPr>
            </w:pPr>
            <w:r>
              <w:rPr>
                <w:rFonts w:hint="eastAsia" w:ascii="Times New Roman" w:hAnsi="Times New Roman"/>
                <w:color w:val="000000"/>
              </w:rPr>
              <w:t>③加强</w:t>
            </w:r>
            <w:r>
              <w:rPr>
                <w:rFonts w:hint="eastAsia" w:ascii="Times New Roman" w:hAnsi="Times New Roman"/>
                <w:color w:val="000000"/>
                <w:lang w:val="en-US" w:eastAsia="zh-CN"/>
              </w:rPr>
              <w:t>机油、导热油、树脂冷库</w:t>
            </w:r>
            <w:r>
              <w:rPr>
                <w:rFonts w:hint="eastAsia" w:ascii="Times New Roman" w:hAnsi="Times New Roman"/>
                <w:color w:val="000000"/>
              </w:rPr>
              <w:t>等物料仓库的巡查和管理，避免线路老化引起短路发生火灾；加强明火等管控，严禁</w:t>
            </w:r>
            <w:r>
              <w:rPr>
                <w:rFonts w:hint="eastAsia" w:ascii="Times New Roman" w:hAnsi="Times New Roman"/>
                <w:color w:val="000000"/>
                <w:lang w:val="en-US" w:eastAsia="zh-CN"/>
              </w:rPr>
              <w:t>机油、导热油</w:t>
            </w:r>
            <w:r>
              <w:rPr>
                <w:rFonts w:hint="eastAsia" w:ascii="Times New Roman" w:hAnsi="Times New Roman"/>
                <w:color w:val="000000"/>
              </w:rPr>
              <w:t>等仓库内明火的使用，在车间和原</w:t>
            </w:r>
            <w:r>
              <w:rPr>
                <w:rFonts w:hint="eastAsia" w:ascii="Times New Roman" w:hAnsi="Times New Roman"/>
                <w:color w:val="000000"/>
                <w:lang w:val="en-US" w:eastAsia="zh-CN"/>
              </w:rPr>
              <w:t>辅</w:t>
            </w:r>
            <w:r>
              <w:rPr>
                <w:rFonts w:hint="eastAsia" w:ascii="Times New Roman" w:hAnsi="Times New Roman"/>
                <w:color w:val="000000"/>
              </w:rPr>
              <w:t>料仓库区及危废暂存间配备若干灭火器和消防水箱，用于发生火灾时及时灭火。</w:t>
            </w:r>
          </w:p>
          <w:p w14:paraId="5F8FED04">
            <w:pPr>
              <w:pStyle w:val="136"/>
              <w:ind w:firstLine="480"/>
              <w:rPr>
                <w:rFonts w:hint="eastAsia" w:ascii="Times New Roman" w:hAnsi="Times New Roman"/>
                <w:color w:val="000000"/>
              </w:rPr>
            </w:pPr>
            <w:r>
              <w:rPr>
                <w:rFonts w:hint="eastAsia" w:ascii="Times New Roman" w:hAnsi="Times New Roman"/>
                <w:color w:val="000000"/>
              </w:rPr>
              <w:t>④加强原</w:t>
            </w:r>
            <w:r>
              <w:rPr>
                <w:rFonts w:hint="eastAsia" w:ascii="Times New Roman" w:hAnsi="Times New Roman"/>
                <w:color w:val="000000"/>
                <w:lang w:val="en-US" w:eastAsia="zh-CN"/>
              </w:rPr>
              <w:t>辅</w:t>
            </w:r>
            <w:r>
              <w:rPr>
                <w:rFonts w:hint="eastAsia" w:ascii="Times New Roman" w:hAnsi="Times New Roman"/>
                <w:color w:val="000000"/>
              </w:rPr>
              <w:t>料仓库、危废暂存间防渗管理，要求危废间按规范设计，一旦发生</w:t>
            </w:r>
            <w:r>
              <w:rPr>
                <w:rFonts w:hint="eastAsia" w:ascii="Times New Roman" w:hAnsi="Times New Roman"/>
                <w:color w:val="000000"/>
                <w:lang w:eastAsia="zh-CN"/>
              </w:rPr>
              <w:t>泄漏</w:t>
            </w:r>
            <w:r>
              <w:rPr>
                <w:rFonts w:hint="eastAsia" w:ascii="Times New Roman" w:hAnsi="Times New Roman"/>
                <w:color w:val="000000"/>
              </w:rPr>
              <w:t>事故，及时处理。</w:t>
            </w:r>
          </w:p>
          <w:p w14:paraId="37550A74">
            <w:pPr>
              <w:pStyle w:val="136"/>
              <w:ind w:firstLine="480"/>
              <w:rPr>
                <w:rFonts w:hint="eastAsia" w:ascii="Times New Roman" w:hAnsi="Times New Roman"/>
                <w:color w:val="000000"/>
              </w:rPr>
            </w:pPr>
            <w:r>
              <w:rPr>
                <w:rFonts w:hint="eastAsia" w:ascii="Times New Roman" w:hAnsi="Times New Roman"/>
                <w:color w:val="000000"/>
              </w:rPr>
              <w:t>（2）预防中毒的控制措施</w:t>
            </w:r>
          </w:p>
          <w:p w14:paraId="4B97306E">
            <w:pPr>
              <w:pStyle w:val="136"/>
              <w:ind w:firstLine="480"/>
              <w:rPr>
                <w:rFonts w:hint="eastAsia" w:ascii="Times New Roman" w:hAnsi="Times New Roman"/>
                <w:color w:val="000000"/>
              </w:rPr>
            </w:pPr>
            <w:r>
              <w:rPr>
                <w:rFonts w:hint="eastAsia" w:ascii="Times New Roman" w:hAnsi="Times New Roman"/>
                <w:color w:val="000000"/>
              </w:rPr>
              <w:t>①加强生产过程中设施的管理与维修，使生产系统处于密闭化，严格防止跑、冒、滴、漏现象发生，动力设备也应加强通风。</w:t>
            </w:r>
          </w:p>
          <w:p w14:paraId="1BF74A2E">
            <w:pPr>
              <w:pStyle w:val="136"/>
              <w:ind w:firstLine="480"/>
              <w:rPr>
                <w:rFonts w:hint="eastAsia" w:ascii="Times New Roman" w:hAnsi="Times New Roman"/>
                <w:color w:val="000000"/>
              </w:rPr>
            </w:pPr>
            <w:r>
              <w:rPr>
                <w:rFonts w:hint="eastAsia" w:ascii="Times New Roman" w:hAnsi="Times New Roman"/>
                <w:color w:val="000000"/>
              </w:rPr>
              <w:t>②生产区域必须设置可靠的事故处理装置、应急防护措施，配备相应的抢修、抢救设施，个人防护用品。在主装置区装有有毒气体检测报警系统，定期监测生产厂房内空气中有害物质的浓度，保证安全生产。</w:t>
            </w:r>
          </w:p>
          <w:p w14:paraId="38016EBB">
            <w:pPr>
              <w:pStyle w:val="136"/>
              <w:ind w:firstLine="480"/>
              <w:rPr>
                <w:rFonts w:hint="eastAsia" w:ascii="Times New Roman" w:hAnsi="Times New Roman"/>
                <w:color w:val="000000"/>
              </w:rPr>
            </w:pPr>
            <w:r>
              <w:rPr>
                <w:rFonts w:hint="eastAsia" w:ascii="Times New Roman" w:hAnsi="Times New Roman"/>
                <w:color w:val="000000"/>
              </w:rPr>
              <w:t>（3）运输安全防范措施</w:t>
            </w:r>
          </w:p>
          <w:p w14:paraId="0529C8A2">
            <w:pPr>
              <w:pStyle w:val="136"/>
              <w:ind w:firstLine="480"/>
              <w:rPr>
                <w:rFonts w:hint="eastAsia" w:ascii="Times New Roman" w:hAnsi="Times New Roman"/>
                <w:color w:val="000000"/>
              </w:rPr>
            </w:pPr>
            <w:r>
              <w:rPr>
                <w:rFonts w:hint="eastAsia" w:ascii="Times New Roman" w:hAnsi="Times New Roman"/>
                <w:color w:val="000000"/>
              </w:rPr>
              <w:t>企业必须严格执行《危险化学品安全管理条例》及其实施细则以及危险化学品贮存、运输等法律、法规、规章和标准，并建立危险化学品管理制度：</w:t>
            </w:r>
          </w:p>
          <w:p w14:paraId="6EB64528">
            <w:pPr>
              <w:pStyle w:val="136"/>
              <w:ind w:firstLine="480"/>
              <w:rPr>
                <w:rFonts w:hint="eastAsia" w:ascii="Times New Roman" w:hAnsi="Times New Roman"/>
                <w:color w:val="000000"/>
              </w:rPr>
            </w:pPr>
            <w:r>
              <w:rPr>
                <w:rFonts w:hint="eastAsia" w:ascii="Times New Roman" w:hAnsi="Times New Roman"/>
                <w:color w:val="000000"/>
              </w:rPr>
              <w:t>①库房的建筑设计应符合</w:t>
            </w:r>
            <w:r>
              <w:rPr>
                <w:rFonts w:hint="eastAsia" w:ascii="Times New Roman" w:hAnsi="Times New Roman"/>
                <w:color w:val="000000"/>
                <w:lang w:val="en-US" w:eastAsia="zh-CN"/>
              </w:rPr>
              <w:t>《建筑防火通用规范》（GB55037-2022）</w:t>
            </w:r>
            <w:r>
              <w:rPr>
                <w:rFonts w:hint="eastAsia" w:ascii="Times New Roman" w:hAnsi="Times New Roman"/>
                <w:color w:val="000000"/>
              </w:rPr>
              <w:t>《仓库防火安全管理规则》《</w:t>
            </w:r>
            <w:r>
              <w:rPr>
                <w:rFonts w:hint="eastAsia" w:ascii="Times New Roman" w:hAnsi="Times New Roman"/>
                <w:color w:val="000000"/>
                <w:lang w:eastAsia="zh-CN"/>
              </w:rPr>
              <w:t>危险化学品安全管理条例</w:t>
            </w:r>
            <w:r>
              <w:rPr>
                <w:rFonts w:hint="eastAsia" w:ascii="Times New Roman" w:hAnsi="Times New Roman"/>
                <w:color w:val="000000"/>
              </w:rPr>
              <w:t>》的要求。</w:t>
            </w:r>
          </w:p>
          <w:p w14:paraId="49A41804">
            <w:pPr>
              <w:pStyle w:val="136"/>
              <w:ind w:firstLine="480"/>
              <w:rPr>
                <w:rFonts w:hint="eastAsia" w:ascii="Times New Roman" w:hAnsi="Times New Roman"/>
                <w:color w:val="000000"/>
              </w:rPr>
            </w:pPr>
            <w:r>
              <w:rPr>
                <w:rFonts w:hint="eastAsia" w:ascii="Times New Roman" w:hAnsi="Times New Roman"/>
                <w:color w:val="000000"/>
              </w:rPr>
              <w:t>②危险化学品库房应有明显的货物标记，场所应有警示标志和书写有危险特性、泄漏应急处理、储运注意事项和灭火方法等内容的标牌。</w:t>
            </w:r>
          </w:p>
          <w:p w14:paraId="117AA068">
            <w:pPr>
              <w:pStyle w:val="136"/>
              <w:ind w:firstLine="480"/>
              <w:rPr>
                <w:rFonts w:hint="eastAsia" w:ascii="Times New Roman" w:hAnsi="Times New Roman"/>
                <w:color w:val="000000"/>
              </w:rPr>
            </w:pPr>
            <w:r>
              <w:rPr>
                <w:rFonts w:hint="eastAsia" w:ascii="Times New Roman" w:hAnsi="Times New Roman"/>
                <w:color w:val="000000"/>
              </w:rPr>
              <w:t>③运输化学品原</w:t>
            </w:r>
            <w:r>
              <w:rPr>
                <w:rFonts w:hint="eastAsia" w:ascii="Times New Roman" w:hAnsi="Times New Roman"/>
                <w:color w:val="000000"/>
                <w:lang w:val="en-US" w:eastAsia="zh-CN"/>
              </w:rPr>
              <w:t>辅</w:t>
            </w:r>
            <w:r>
              <w:rPr>
                <w:rFonts w:hint="eastAsia" w:ascii="Times New Roman" w:hAnsi="Times New Roman"/>
                <w:color w:val="000000"/>
              </w:rPr>
              <w:t>料的单位，应有</w:t>
            </w:r>
            <w:r>
              <w:rPr>
                <w:rFonts w:hint="eastAsia" w:ascii="Times New Roman" w:hAnsi="Times New Roman"/>
                <w:color w:val="000000"/>
                <w:lang w:val="en-US" w:eastAsia="zh-CN"/>
              </w:rPr>
              <w:t>相应资质，运输</w:t>
            </w:r>
            <w:r>
              <w:rPr>
                <w:rFonts w:hint="eastAsia" w:ascii="Times New Roman" w:hAnsi="Times New Roman"/>
                <w:color w:val="000000"/>
              </w:rPr>
              <w:t>车辆应有危运证；包装物和容器应是定点单位生产。</w:t>
            </w:r>
          </w:p>
          <w:p w14:paraId="08B79463">
            <w:pPr>
              <w:pStyle w:val="136"/>
              <w:ind w:firstLine="480"/>
              <w:rPr>
                <w:rFonts w:hint="eastAsia" w:ascii="Times New Roman" w:hAnsi="Times New Roman"/>
                <w:color w:val="000000"/>
              </w:rPr>
            </w:pPr>
            <w:r>
              <w:rPr>
                <w:rFonts w:hint="eastAsia" w:ascii="Times New Roman" w:hAnsi="Times New Roman"/>
                <w:color w:val="000000"/>
              </w:rPr>
              <w:t>④组织义务消防队，并定期组织消防训练，使每位员工都会使用消防器材。</w:t>
            </w:r>
            <w:r>
              <w:rPr>
                <w:rFonts w:hint="eastAsia" w:ascii="Times New Roman" w:hAnsi="Times New Roman"/>
                <w:color w:val="000000"/>
                <w:lang w:eastAsia="zh-CN"/>
              </w:rPr>
              <w:t>应有</w:t>
            </w:r>
            <w:r>
              <w:rPr>
                <w:rFonts w:hint="eastAsia" w:ascii="Times New Roman" w:hAnsi="Times New Roman"/>
                <w:color w:val="000000"/>
              </w:rPr>
              <w:t>针对性地制定化学伤害、中毒急救方案，并组织训练演习。</w:t>
            </w:r>
          </w:p>
          <w:p w14:paraId="2BF65CA8">
            <w:pPr>
              <w:pStyle w:val="136"/>
              <w:ind w:firstLine="480"/>
              <w:rPr>
                <w:rFonts w:hint="eastAsia" w:ascii="Times New Roman" w:hAnsi="Times New Roman"/>
                <w:color w:val="000000"/>
              </w:rPr>
            </w:pPr>
            <w:r>
              <w:rPr>
                <w:rFonts w:hint="eastAsia" w:ascii="Times New Roman" w:hAnsi="Times New Roman"/>
                <w:color w:val="000000"/>
              </w:rPr>
              <w:t>（4）操作过程中的安全防范措施</w:t>
            </w:r>
          </w:p>
          <w:p w14:paraId="168E6043">
            <w:pPr>
              <w:pStyle w:val="136"/>
              <w:ind w:firstLine="480"/>
              <w:rPr>
                <w:rFonts w:hint="eastAsia" w:ascii="Times New Roman" w:hAnsi="Times New Roman"/>
                <w:color w:val="000000"/>
              </w:rPr>
            </w:pPr>
            <w:r>
              <w:rPr>
                <w:rFonts w:hint="eastAsia" w:ascii="Times New Roman" w:hAnsi="Times New Roman"/>
                <w:color w:val="000000"/>
              </w:rPr>
              <w:t>运营操作过程中，必须加强安全管理，提高事故防范措施。建议提高员工认识、完善制度、严格检查。职工安全生产的经验不足，一定程度上会增加事故发生的概率，因此企业对生产操作工人必须进行上岗前专业技术培训，严格管理，增强职工安全环保意识，提高员工素质，增强安全意识，建立严格的安全管理制度，杜绝违章动火、吸烟等现象，按规定配备劳动防护用品。</w:t>
            </w:r>
          </w:p>
          <w:p w14:paraId="60D8CD32">
            <w:pPr>
              <w:pStyle w:val="136"/>
              <w:ind w:firstLine="480"/>
              <w:rPr>
                <w:rFonts w:hint="eastAsia" w:ascii="Times New Roman" w:hAnsi="Times New Roman"/>
                <w:color w:val="000000"/>
              </w:rPr>
            </w:pPr>
            <w:r>
              <w:rPr>
                <w:rFonts w:hint="eastAsia" w:ascii="Times New Roman" w:hAnsi="Times New Roman"/>
                <w:color w:val="000000"/>
              </w:rPr>
              <w:t>（5）贮存过程风险防范措施</w:t>
            </w:r>
          </w:p>
          <w:p w14:paraId="2666F502">
            <w:pPr>
              <w:pStyle w:val="136"/>
              <w:ind w:firstLine="480"/>
              <w:rPr>
                <w:rFonts w:hint="eastAsia" w:ascii="Times New Roman" w:hAnsi="Times New Roman"/>
                <w:color w:val="000000"/>
              </w:rPr>
            </w:pPr>
            <w:r>
              <w:rPr>
                <w:rFonts w:hint="eastAsia" w:ascii="Times New Roman" w:hAnsi="Times New Roman"/>
                <w:color w:val="000000"/>
              </w:rPr>
              <w:t>①原</w:t>
            </w:r>
            <w:r>
              <w:rPr>
                <w:rFonts w:hint="eastAsia" w:ascii="Times New Roman" w:hAnsi="Times New Roman"/>
                <w:color w:val="000000"/>
                <w:lang w:val="en-US" w:eastAsia="zh-CN"/>
              </w:rPr>
              <w:t>辅</w:t>
            </w:r>
            <w:r>
              <w:rPr>
                <w:rFonts w:hint="eastAsia" w:ascii="Times New Roman" w:hAnsi="Times New Roman"/>
                <w:color w:val="000000"/>
              </w:rPr>
              <w:t>料不得露天堆放，应储存于阴凉通风仓库内。仓库内温度不宜超过30℃。远离火种、热源，防止阳光直射。</w:t>
            </w:r>
          </w:p>
          <w:p w14:paraId="082856E2">
            <w:pPr>
              <w:pStyle w:val="136"/>
              <w:ind w:firstLine="480"/>
              <w:rPr>
                <w:rFonts w:hint="eastAsia" w:ascii="Times New Roman" w:hAnsi="Times New Roman"/>
                <w:color w:val="000000"/>
              </w:rPr>
            </w:pPr>
            <w:r>
              <w:rPr>
                <w:rFonts w:hint="eastAsia" w:ascii="Times New Roman" w:hAnsi="Times New Roman"/>
                <w:color w:val="000000"/>
              </w:rPr>
              <w:t>②划定禁火区，在明显地点</w:t>
            </w:r>
            <w:r>
              <w:rPr>
                <w:rFonts w:hint="eastAsia" w:ascii="Times New Roman" w:hAnsi="Times New Roman"/>
                <w:color w:val="000000"/>
                <w:lang w:eastAsia="zh-CN"/>
              </w:rPr>
              <w:t>设置</w:t>
            </w:r>
            <w:r>
              <w:rPr>
                <w:rFonts w:hint="eastAsia" w:ascii="Times New Roman" w:hAnsi="Times New Roman"/>
                <w:color w:val="000000"/>
              </w:rPr>
              <w:t>警示标志，输配电线、灯具、火灾事故照明和疏散指示标志均符合安全要求；严禁未安装灭火装置的车辆出入装置区。</w:t>
            </w:r>
          </w:p>
          <w:p w14:paraId="74AB2340">
            <w:pPr>
              <w:pStyle w:val="136"/>
              <w:ind w:firstLine="480"/>
              <w:rPr>
                <w:rFonts w:hint="eastAsia" w:ascii="Times New Roman" w:hAnsi="Times New Roman"/>
                <w:color w:val="000000"/>
              </w:rPr>
            </w:pPr>
            <w:r>
              <w:rPr>
                <w:rFonts w:hint="eastAsia" w:ascii="Times New Roman" w:hAnsi="Times New Roman"/>
                <w:color w:val="000000"/>
              </w:rPr>
              <w:t>③装卸物料在外围进行，运输车辆不进入贮存区域，便于管理及增加安全性。</w:t>
            </w:r>
          </w:p>
          <w:p w14:paraId="7DFFBDCC">
            <w:pPr>
              <w:pStyle w:val="136"/>
              <w:ind w:firstLine="480"/>
              <w:rPr>
                <w:rFonts w:hint="eastAsia" w:ascii="Times New Roman" w:hAnsi="Times New Roman"/>
                <w:color w:val="000000"/>
              </w:rPr>
            </w:pPr>
            <w:r>
              <w:rPr>
                <w:rFonts w:hint="eastAsia" w:ascii="Times New Roman" w:hAnsi="Times New Roman"/>
                <w:color w:val="000000"/>
              </w:rPr>
              <w:t>④消防设施、用电设施、防雷防静电设施等必须符合国家规定的安全要求。</w:t>
            </w:r>
          </w:p>
          <w:p w14:paraId="544C1B62">
            <w:pPr>
              <w:pStyle w:val="136"/>
              <w:ind w:firstLine="480"/>
              <w:rPr>
                <w:rFonts w:hint="eastAsia" w:ascii="Times New Roman" w:hAnsi="Times New Roman"/>
                <w:color w:val="000000"/>
              </w:rPr>
            </w:pPr>
            <w:r>
              <w:rPr>
                <w:rFonts w:hint="eastAsia" w:ascii="Times New Roman" w:hAnsi="Times New Roman"/>
                <w:color w:val="000000"/>
              </w:rPr>
              <w:t>⑤要严格遵守有关安全规定，具体包括《仓库防火安全管理规则》</w:t>
            </w:r>
            <w:r>
              <w:rPr>
                <w:rFonts w:hint="eastAsia" w:ascii="Times New Roman" w:hAnsi="Times New Roman"/>
                <w:color w:val="000000"/>
                <w:lang w:val="en-US" w:eastAsia="zh-CN"/>
              </w:rPr>
              <w:t>《建筑防火通用规范》（GB55037-2022）</w:t>
            </w:r>
            <w:r>
              <w:rPr>
                <w:rFonts w:hint="eastAsia" w:ascii="Times New Roman" w:hAnsi="Times New Roman"/>
                <w:color w:val="000000"/>
              </w:rPr>
              <w:t>等。</w:t>
            </w:r>
          </w:p>
          <w:p w14:paraId="6C01BC98">
            <w:pPr>
              <w:pStyle w:val="136"/>
              <w:ind w:firstLine="480"/>
              <w:rPr>
                <w:rFonts w:hint="eastAsia" w:ascii="Times New Roman" w:hAnsi="Times New Roman"/>
                <w:color w:val="000000"/>
              </w:rPr>
            </w:pPr>
            <w:r>
              <w:rPr>
                <w:rFonts w:hint="eastAsia" w:ascii="Times New Roman" w:hAnsi="Times New Roman"/>
                <w:color w:val="000000"/>
              </w:rPr>
              <w:t>物料进厂前应进行包装检查，确保包装容器完整不会泄漏，原</w:t>
            </w:r>
            <w:r>
              <w:rPr>
                <w:rFonts w:hint="eastAsia" w:ascii="Times New Roman" w:hAnsi="Times New Roman"/>
                <w:color w:val="000000"/>
                <w:lang w:val="en-US" w:eastAsia="zh-CN"/>
              </w:rPr>
              <w:t>辅</w:t>
            </w:r>
            <w:r>
              <w:rPr>
                <w:rFonts w:hint="eastAsia" w:ascii="Times New Roman" w:hAnsi="Times New Roman"/>
                <w:color w:val="000000"/>
              </w:rPr>
              <w:t>料仓库</w:t>
            </w:r>
            <w:r>
              <w:rPr>
                <w:rFonts w:hint="eastAsia" w:ascii="Times New Roman" w:hAnsi="Times New Roman"/>
                <w:color w:val="000000"/>
                <w:lang w:eastAsia="zh-CN"/>
              </w:rPr>
              <w:t>、</w:t>
            </w:r>
            <w:r>
              <w:rPr>
                <w:rFonts w:hint="eastAsia" w:ascii="Times New Roman" w:hAnsi="Times New Roman"/>
                <w:color w:val="000000"/>
                <w:lang w:val="en-US" w:eastAsia="zh-CN"/>
              </w:rPr>
              <w:t>危废间、涂胶车间</w:t>
            </w:r>
            <w:r>
              <w:rPr>
                <w:rFonts w:hint="eastAsia" w:ascii="Times New Roman" w:hAnsi="Times New Roman"/>
                <w:color w:val="000000"/>
              </w:rPr>
              <w:t>等做好重点防渗处理；对物料等在厂区运输、转移需做好轻拿轻放，避免碰撞和触碰尖锐物品导致包装容器损坏；避免乱堆乱放及碰撞导致泄漏；危险废物一经产生或者更换要及时用桶装等容器盛放于危废仓库中定期转移，禁止随意堆置，危废车间应做到相应的防腐、防渗、防风和防雨等措施；须定期对危废仓库盛放容器进行检查，避免容器损坏发生泄漏；定期对危废仓库内危废进行转移处置，防止危废暂存量超过有效容积。</w:t>
            </w:r>
          </w:p>
          <w:p w14:paraId="4712FC11">
            <w:pPr>
              <w:pStyle w:val="136"/>
              <w:ind w:firstLine="480"/>
              <w:rPr>
                <w:rFonts w:hint="eastAsia" w:ascii="Times New Roman" w:hAnsi="Times New Roman"/>
                <w:color w:val="000000"/>
              </w:rPr>
            </w:pPr>
            <w:r>
              <w:rPr>
                <w:rFonts w:hint="eastAsia" w:ascii="Times New Roman" w:hAnsi="Times New Roman"/>
                <w:color w:val="000000"/>
              </w:rPr>
              <w:t>（6）泄漏风险防范措施</w:t>
            </w:r>
          </w:p>
          <w:p w14:paraId="09E793C8">
            <w:pPr>
              <w:pStyle w:val="136"/>
              <w:ind w:firstLine="480"/>
              <w:rPr>
                <w:rFonts w:hint="eastAsia" w:ascii="Times New Roman" w:hAnsi="Times New Roman"/>
                <w:color w:val="000000"/>
              </w:rPr>
            </w:pPr>
            <w:r>
              <w:rPr>
                <w:rFonts w:hint="eastAsia" w:ascii="Times New Roman" w:hAnsi="Times New Roman"/>
                <w:color w:val="000000"/>
              </w:rPr>
              <w:t>为防止原</w:t>
            </w:r>
            <w:r>
              <w:rPr>
                <w:rFonts w:hint="eastAsia" w:ascii="Times New Roman" w:hAnsi="Times New Roman"/>
                <w:color w:val="000000"/>
                <w:lang w:val="en-US" w:eastAsia="zh-CN"/>
              </w:rPr>
              <w:t>辅</w:t>
            </w:r>
            <w:r>
              <w:rPr>
                <w:rFonts w:hint="eastAsia" w:ascii="Times New Roman" w:hAnsi="Times New Roman"/>
                <w:color w:val="000000"/>
              </w:rPr>
              <w:t>料仓库事故情况下，包装桶容器破裂，导致化学品泄漏，本环评要求建设单位对储存</w:t>
            </w:r>
            <w:r>
              <w:rPr>
                <w:rFonts w:hint="eastAsia" w:ascii="Times New Roman" w:hAnsi="Times New Roman"/>
                <w:color w:val="000000"/>
                <w:lang w:val="en-US" w:eastAsia="zh-CN"/>
              </w:rPr>
              <w:t>环氧树脂胶</w:t>
            </w:r>
            <w:r>
              <w:rPr>
                <w:rFonts w:hint="eastAsia" w:ascii="Times New Roman" w:hAnsi="Times New Roman"/>
                <w:color w:val="000000"/>
              </w:rPr>
              <w:t>等原</w:t>
            </w:r>
            <w:r>
              <w:rPr>
                <w:rFonts w:hint="eastAsia" w:ascii="Times New Roman" w:hAnsi="Times New Roman"/>
                <w:color w:val="000000"/>
                <w:lang w:val="en-US" w:eastAsia="zh-CN"/>
              </w:rPr>
              <w:t>辅</w:t>
            </w:r>
            <w:r>
              <w:rPr>
                <w:rFonts w:hint="eastAsia" w:ascii="Times New Roman" w:hAnsi="Times New Roman"/>
                <w:color w:val="000000"/>
              </w:rPr>
              <w:t>料仓库地面</w:t>
            </w:r>
            <w:r>
              <w:rPr>
                <w:rFonts w:hint="eastAsia" w:ascii="Times New Roman" w:hAnsi="Times New Roman"/>
                <w:color w:val="000000"/>
                <w:lang w:eastAsia="zh-CN"/>
              </w:rPr>
              <w:t>除地面硬化外，设</w:t>
            </w:r>
            <w:r>
              <w:rPr>
                <w:rFonts w:hint="eastAsia" w:ascii="Times New Roman" w:hAnsi="Times New Roman"/>
                <w:color w:val="000000"/>
                <w:lang w:val="en-US" w:eastAsia="zh-CN"/>
              </w:rPr>
              <w:t>置</w:t>
            </w:r>
            <w:r>
              <w:rPr>
                <w:rFonts w:hint="eastAsia" w:ascii="Times New Roman" w:hAnsi="Times New Roman"/>
                <w:color w:val="000000"/>
                <w:lang w:eastAsia="zh-CN"/>
              </w:rPr>
              <w:t>导流沟，并涂刷防腐防渗漆</w:t>
            </w:r>
            <w:r>
              <w:rPr>
                <w:rFonts w:hint="eastAsia" w:ascii="Times New Roman" w:hAnsi="Times New Roman"/>
                <w:color w:val="000000"/>
              </w:rPr>
              <w:t>，防止原</w:t>
            </w:r>
            <w:r>
              <w:rPr>
                <w:rFonts w:hint="eastAsia" w:ascii="Times New Roman" w:hAnsi="Times New Roman"/>
                <w:color w:val="000000"/>
                <w:lang w:val="en-US" w:eastAsia="zh-CN"/>
              </w:rPr>
              <w:t>辅</w:t>
            </w:r>
            <w:r>
              <w:rPr>
                <w:rFonts w:hint="eastAsia" w:ascii="Times New Roman" w:hAnsi="Times New Roman"/>
                <w:color w:val="000000"/>
              </w:rPr>
              <w:t>料外泄或渗漏，污染周边环境。</w:t>
            </w:r>
          </w:p>
          <w:p w14:paraId="3B89DEFB">
            <w:pPr>
              <w:snapToGrid w:val="0"/>
              <w:spacing w:line="360" w:lineRule="auto"/>
              <w:ind w:firstLine="480"/>
              <w:rPr>
                <w:b/>
                <w:bCs/>
                <w:color w:val="000000"/>
                <w:sz w:val="24"/>
              </w:rPr>
            </w:pPr>
            <w:r>
              <w:rPr>
                <w:rFonts w:hint="eastAsia"/>
                <w:b/>
                <w:bCs/>
                <w:color w:val="000000"/>
                <w:spacing w:val="4"/>
                <w:sz w:val="24"/>
                <w:lang w:val="en-US" w:eastAsia="zh-CN"/>
              </w:rPr>
              <w:t>5</w:t>
            </w:r>
            <w:r>
              <w:rPr>
                <w:rFonts w:hint="eastAsia"/>
                <w:b/>
                <w:bCs/>
                <w:color w:val="000000"/>
                <w:spacing w:val="4"/>
                <w:sz w:val="24"/>
              </w:rPr>
              <w:t>、</w:t>
            </w:r>
            <w:r>
              <w:rPr>
                <w:b/>
                <w:bCs/>
                <w:color w:val="000000"/>
                <w:sz w:val="24"/>
              </w:rPr>
              <w:t>应急预案</w:t>
            </w:r>
          </w:p>
          <w:p w14:paraId="0C551E87">
            <w:pPr>
              <w:snapToGrid w:val="0"/>
              <w:spacing w:line="360" w:lineRule="auto"/>
              <w:ind w:firstLine="480"/>
              <w:rPr>
                <w:rFonts w:hint="eastAsia"/>
                <w:b/>
                <w:bCs/>
                <w:color w:val="000000"/>
                <w:szCs w:val="21"/>
              </w:rPr>
            </w:pPr>
            <w:r>
              <w:rPr>
                <w:color w:val="000000"/>
                <w:sz w:val="24"/>
              </w:rPr>
              <w:t>为提高突发事件的预警和应急处置能力，保障厂区事故发生后，参与救援的人员都有具体分工，并能够迅速、准确、高效地开展抢险救援工作，最大限度地减低事故造成的人员伤亡、财产损失和社会影响，应组建危险事故应急救援工作领导小组，全面负责整个厂区危险事故的应急救援组织工作。应急救援领导小组最高指挥机构是应急指挥部，指挥部下设各个救援小组。</w:t>
            </w:r>
          </w:p>
          <w:p w14:paraId="5CA1B6C1">
            <w:pPr>
              <w:spacing w:line="240" w:lineRule="auto"/>
              <w:jc w:val="center"/>
              <w:rPr>
                <w:rFonts w:hint="eastAsia"/>
                <w:b/>
                <w:bCs/>
                <w:color w:val="000000"/>
                <w:szCs w:val="21"/>
              </w:rPr>
            </w:pPr>
            <w:r>
              <w:rPr>
                <w:b/>
                <w:bCs/>
                <w:color w:val="000000"/>
                <w:szCs w:val="21"/>
              </w:rPr>
              <w:t>表4-</w:t>
            </w:r>
            <w:r>
              <w:rPr>
                <w:rFonts w:hint="eastAsia"/>
                <w:b/>
                <w:bCs/>
                <w:color w:val="000000"/>
                <w:szCs w:val="21"/>
                <w:lang w:val="en-US" w:eastAsia="zh-CN"/>
              </w:rPr>
              <w:t>16</w:t>
            </w:r>
            <w:r>
              <w:rPr>
                <w:b/>
                <w:bCs/>
                <w:color w:val="000000"/>
                <w:szCs w:val="21"/>
              </w:rPr>
              <w:t>应急预案内容</w:t>
            </w:r>
            <w:r>
              <w:rPr>
                <w:rFonts w:hint="eastAsia"/>
                <w:b/>
                <w:bCs/>
                <w:color w:val="000000"/>
                <w:szCs w:val="21"/>
              </w:rPr>
              <w:t>表</w:t>
            </w:r>
          </w:p>
          <w:tbl>
            <w:tblPr>
              <w:tblStyle w:val="28"/>
              <w:tblW w:w="4998" w:type="pct"/>
              <w:tblInd w:w="0" w:type="dxa"/>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6603"/>
            </w:tblGrid>
            <w:tr w14:paraId="1F43389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3" w:type="dxa"/>
                  <w:vAlign w:val="center"/>
                </w:tcPr>
                <w:p w14:paraId="68324EA8">
                  <w:pPr>
                    <w:pStyle w:val="36"/>
                    <w:bidi w:val="0"/>
                    <w:rPr>
                      <w:rFonts w:hint="eastAsia"/>
                    </w:rPr>
                  </w:pPr>
                  <w:r>
                    <w:t>项目</w:t>
                  </w:r>
                </w:p>
              </w:tc>
              <w:tc>
                <w:tcPr>
                  <w:tcW w:w="6604" w:type="dxa"/>
                  <w:vAlign w:val="center"/>
                </w:tcPr>
                <w:p w14:paraId="121C7531">
                  <w:pPr>
                    <w:pStyle w:val="36"/>
                    <w:bidi w:val="0"/>
                    <w:rPr>
                      <w:rFonts w:hint="eastAsia"/>
                    </w:rPr>
                  </w:pPr>
                  <w:r>
                    <w:t>内容及要求</w:t>
                  </w:r>
                </w:p>
              </w:tc>
            </w:tr>
            <w:tr w14:paraId="33921ED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3" w:type="dxa"/>
                  <w:vAlign w:val="center"/>
                </w:tcPr>
                <w:p w14:paraId="3934344A">
                  <w:pPr>
                    <w:pStyle w:val="36"/>
                    <w:bidi w:val="0"/>
                    <w:rPr>
                      <w:rFonts w:hint="eastAsia"/>
                    </w:rPr>
                  </w:pPr>
                  <w:r>
                    <w:t>总则</w:t>
                  </w:r>
                </w:p>
              </w:tc>
              <w:tc>
                <w:tcPr>
                  <w:tcW w:w="6604" w:type="dxa"/>
                  <w:vAlign w:val="center"/>
                </w:tcPr>
                <w:p w14:paraId="189A11DC">
                  <w:pPr>
                    <w:pStyle w:val="36"/>
                    <w:bidi w:val="0"/>
                    <w:rPr>
                      <w:rFonts w:hint="eastAsia"/>
                    </w:rPr>
                  </w:pPr>
                  <w:r>
                    <w:t>明确编制目的、编制依据、适用范围、工作原则等。</w:t>
                  </w:r>
                </w:p>
              </w:tc>
            </w:tr>
            <w:tr w14:paraId="1C5C574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3" w:type="dxa"/>
                  <w:vAlign w:val="center"/>
                </w:tcPr>
                <w:p w14:paraId="2CCC59A2">
                  <w:pPr>
                    <w:pStyle w:val="36"/>
                    <w:bidi w:val="0"/>
                    <w:rPr>
                      <w:rFonts w:hint="eastAsia"/>
                    </w:rPr>
                  </w:pPr>
                  <w:r>
                    <w:t>危险源概况</w:t>
                  </w:r>
                </w:p>
              </w:tc>
              <w:tc>
                <w:tcPr>
                  <w:tcW w:w="6604" w:type="dxa"/>
                  <w:vAlign w:val="center"/>
                </w:tcPr>
                <w:p w14:paraId="6BA90FC4">
                  <w:pPr>
                    <w:pStyle w:val="36"/>
                    <w:bidi w:val="0"/>
                    <w:rPr>
                      <w:rFonts w:hint="eastAsia"/>
                    </w:rPr>
                  </w:pPr>
                  <w:r>
                    <w:t>环境风险源基本情况、周边环境状况及环境保护目标调查结果。</w:t>
                  </w:r>
                </w:p>
              </w:tc>
            </w:tr>
            <w:tr w14:paraId="6AC5201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3" w:type="dxa"/>
                  <w:vAlign w:val="center"/>
                </w:tcPr>
                <w:p w14:paraId="1B29B432">
                  <w:pPr>
                    <w:pStyle w:val="36"/>
                    <w:bidi w:val="0"/>
                    <w:rPr>
                      <w:rFonts w:hint="eastAsia"/>
                    </w:rPr>
                  </w:pPr>
                  <w:r>
                    <w:t>应急计划区</w:t>
                  </w:r>
                </w:p>
              </w:tc>
              <w:tc>
                <w:tcPr>
                  <w:tcW w:w="6604" w:type="dxa"/>
                  <w:vAlign w:val="center"/>
                </w:tcPr>
                <w:p w14:paraId="2BFAD542">
                  <w:pPr>
                    <w:pStyle w:val="36"/>
                    <w:bidi w:val="0"/>
                    <w:rPr>
                      <w:rFonts w:hint="eastAsia"/>
                    </w:rPr>
                  </w:pPr>
                  <w:r>
                    <w:t>危险目标：各生产区、储存区、环境保护目标等。</w:t>
                  </w:r>
                </w:p>
              </w:tc>
            </w:tr>
            <w:tr w14:paraId="2E4475F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3" w:type="dxa"/>
                  <w:vAlign w:val="center"/>
                </w:tcPr>
                <w:p w14:paraId="1954AD2E">
                  <w:pPr>
                    <w:pStyle w:val="36"/>
                    <w:bidi w:val="0"/>
                    <w:rPr>
                      <w:rFonts w:hint="eastAsia"/>
                    </w:rPr>
                  </w:pPr>
                  <w:r>
                    <w:t>组织机构及职责</w:t>
                  </w:r>
                </w:p>
              </w:tc>
              <w:tc>
                <w:tcPr>
                  <w:tcW w:w="6604" w:type="dxa"/>
                  <w:vAlign w:val="center"/>
                </w:tcPr>
                <w:p w14:paraId="4C3C594A">
                  <w:pPr>
                    <w:pStyle w:val="36"/>
                    <w:bidi w:val="0"/>
                    <w:rPr>
                      <w:rFonts w:hint="eastAsia"/>
                    </w:rPr>
                  </w:pPr>
                  <w:r>
                    <w:t>依据企业的规模大小和突发环境事件危害程度的级别，设置分级应急救援的组织机构。并明确各组及人员职责。</w:t>
                  </w:r>
                </w:p>
              </w:tc>
            </w:tr>
            <w:tr w14:paraId="7BCF7812">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3" w:type="dxa"/>
                  <w:vAlign w:val="center"/>
                </w:tcPr>
                <w:p w14:paraId="15DEDC4F">
                  <w:pPr>
                    <w:pStyle w:val="36"/>
                    <w:bidi w:val="0"/>
                    <w:rPr>
                      <w:rFonts w:hint="eastAsia"/>
                    </w:rPr>
                  </w:pPr>
                  <w:r>
                    <w:t>预防与预警</w:t>
                  </w:r>
                </w:p>
              </w:tc>
              <w:tc>
                <w:tcPr>
                  <w:tcW w:w="6604" w:type="dxa"/>
                  <w:vAlign w:val="center"/>
                </w:tcPr>
                <w:p w14:paraId="5023A7CF">
                  <w:pPr>
                    <w:pStyle w:val="36"/>
                    <w:bidi w:val="0"/>
                    <w:rPr>
                      <w:rFonts w:hint="eastAsia"/>
                    </w:rPr>
                  </w:pPr>
                  <w:r>
                    <w:t>明确事件预警的条件、方式、方法。报警、通讯联络方式等。</w:t>
                  </w:r>
                </w:p>
              </w:tc>
            </w:tr>
            <w:tr w14:paraId="00CD027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3" w:type="dxa"/>
                  <w:vAlign w:val="center"/>
                </w:tcPr>
                <w:p w14:paraId="7D7FC5BE">
                  <w:pPr>
                    <w:pStyle w:val="36"/>
                    <w:bidi w:val="0"/>
                    <w:rPr>
                      <w:rFonts w:hint="eastAsia"/>
                    </w:rPr>
                  </w:pPr>
                  <w:r>
                    <w:t>信息报告与通报</w:t>
                  </w:r>
                </w:p>
              </w:tc>
              <w:tc>
                <w:tcPr>
                  <w:tcW w:w="6604" w:type="dxa"/>
                  <w:vAlign w:val="center"/>
                </w:tcPr>
                <w:p w14:paraId="55567E16">
                  <w:pPr>
                    <w:pStyle w:val="36"/>
                    <w:bidi w:val="0"/>
                    <w:rPr>
                      <w:rFonts w:hint="eastAsia"/>
                    </w:rPr>
                  </w:pPr>
                  <w:r>
                    <w:t>明确信息报告时限和发布的程序、内容和方式。</w:t>
                  </w:r>
                </w:p>
              </w:tc>
            </w:tr>
            <w:tr w14:paraId="72F8F46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3" w:type="dxa"/>
                  <w:vAlign w:val="center"/>
                </w:tcPr>
                <w:p w14:paraId="35756100">
                  <w:pPr>
                    <w:pStyle w:val="36"/>
                    <w:bidi w:val="0"/>
                    <w:rPr>
                      <w:rFonts w:hint="eastAsia"/>
                    </w:rPr>
                  </w:pPr>
                  <w:r>
                    <w:t>应急响应与措施</w:t>
                  </w:r>
                </w:p>
              </w:tc>
              <w:tc>
                <w:tcPr>
                  <w:tcW w:w="6604" w:type="dxa"/>
                  <w:vAlign w:val="center"/>
                </w:tcPr>
                <w:p w14:paraId="5B8B1548">
                  <w:pPr>
                    <w:pStyle w:val="36"/>
                    <w:bidi w:val="0"/>
                    <w:rPr>
                      <w:rFonts w:hint="eastAsia"/>
                    </w:rPr>
                  </w:pPr>
                  <w:r>
                    <w:t>规定预案的级别和相应的分级响应程序，明确应急措施、应急监测相关内容、应急终止响应条件等，并考虑与区域应急预案的衔接。一级</w:t>
                  </w:r>
                  <w:r>
                    <w:rPr>
                      <w:rFonts w:hint="eastAsia"/>
                    </w:rPr>
                    <w:t>（</w:t>
                  </w:r>
                  <w:r>
                    <w:t>装置区</w:t>
                  </w:r>
                  <w:r>
                    <w:rPr>
                      <w:rFonts w:hint="eastAsia"/>
                    </w:rPr>
                    <w:t>）</w:t>
                  </w:r>
                  <w:r>
                    <w:t>；二级</w:t>
                  </w:r>
                  <w:r>
                    <w:rPr>
                      <w:rFonts w:hint="eastAsia"/>
                    </w:rPr>
                    <w:t>（全厂）</w:t>
                  </w:r>
                  <w:r>
                    <w:t>；三级</w:t>
                  </w:r>
                  <w:r>
                    <w:rPr>
                      <w:rFonts w:hint="eastAsia"/>
                    </w:rPr>
                    <w:t>（</w:t>
                  </w:r>
                  <w:r>
                    <w:rPr>
                      <w:rFonts w:hint="eastAsia"/>
                      <w:lang w:eastAsia="zh-CN"/>
                    </w:rPr>
                    <w:t>共青城市高新区</w:t>
                  </w:r>
                  <w:r>
                    <w:rPr>
                      <w:rFonts w:hint="eastAsia"/>
                    </w:rPr>
                    <w:t>）。</w:t>
                  </w:r>
                </w:p>
              </w:tc>
            </w:tr>
            <w:tr w14:paraId="1FA9DF72">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3" w:type="dxa"/>
                  <w:vAlign w:val="center"/>
                </w:tcPr>
                <w:p w14:paraId="49ED099F">
                  <w:pPr>
                    <w:pStyle w:val="36"/>
                    <w:bidi w:val="0"/>
                    <w:rPr>
                      <w:rFonts w:hint="eastAsia"/>
                    </w:rPr>
                  </w:pPr>
                  <w:r>
                    <w:t>应急救援保障</w:t>
                  </w:r>
                </w:p>
              </w:tc>
              <w:tc>
                <w:tcPr>
                  <w:tcW w:w="6604" w:type="dxa"/>
                  <w:vAlign w:val="center"/>
                </w:tcPr>
                <w:p w14:paraId="0C5C70DD">
                  <w:pPr>
                    <w:pStyle w:val="36"/>
                    <w:bidi w:val="0"/>
                    <w:rPr>
                      <w:rFonts w:hint="eastAsia"/>
                    </w:rPr>
                  </w:pPr>
                  <w:r>
                    <w:t>应急设施、设备与器材等生产装置：防火灾、爆炸事故应急设施、设备与材料，主要为消防器材</w:t>
                  </w:r>
                  <w:r>
                    <w:rPr>
                      <w:rFonts w:hint="eastAsia"/>
                    </w:rPr>
                    <w:t>。</w:t>
                  </w:r>
                </w:p>
              </w:tc>
            </w:tr>
            <w:tr w14:paraId="7D2D978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3" w:type="dxa"/>
                  <w:vAlign w:val="center"/>
                </w:tcPr>
                <w:p w14:paraId="719ADB2E">
                  <w:pPr>
                    <w:pStyle w:val="36"/>
                    <w:bidi w:val="0"/>
                    <w:rPr>
                      <w:rFonts w:hint="eastAsia"/>
                    </w:rPr>
                  </w:pPr>
                  <w:r>
                    <w:t>后期处置</w:t>
                  </w:r>
                </w:p>
              </w:tc>
              <w:tc>
                <w:tcPr>
                  <w:tcW w:w="6604" w:type="dxa"/>
                  <w:vAlign w:val="center"/>
                </w:tcPr>
                <w:p w14:paraId="52EBA5D7">
                  <w:pPr>
                    <w:pStyle w:val="36"/>
                    <w:bidi w:val="0"/>
                    <w:rPr>
                      <w:rFonts w:hint="eastAsia"/>
                    </w:rPr>
                  </w:pPr>
                  <w:r>
                    <w:t>明确受灾人员的安置及损失赔偿。组织专家对突发环境事件中长期环境影响进行评估，明确修复方案。</w:t>
                  </w:r>
                </w:p>
              </w:tc>
            </w:tr>
            <w:tr w14:paraId="5B715BA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3" w:type="dxa"/>
                  <w:vAlign w:val="center"/>
                </w:tcPr>
                <w:p w14:paraId="453C908A">
                  <w:pPr>
                    <w:pStyle w:val="36"/>
                    <w:bidi w:val="0"/>
                    <w:rPr>
                      <w:rFonts w:hint="eastAsia"/>
                    </w:rPr>
                  </w:pPr>
                  <w:r>
                    <w:t>应急培训和演练</w:t>
                  </w:r>
                </w:p>
              </w:tc>
              <w:tc>
                <w:tcPr>
                  <w:tcW w:w="6604" w:type="dxa"/>
                  <w:vAlign w:val="center"/>
                </w:tcPr>
                <w:p w14:paraId="2DF79270">
                  <w:pPr>
                    <w:pStyle w:val="36"/>
                    <w:bidi w:val="0"/>
                    <w:rPr>
                      <w:rFonts w:hint="eastAsia"/>
                    </w:rPr>
                  </w:pPr>
                  <w:r>
                    <w:t>对工厂及</w:t>
                  </w:r>
                  <w:r>
                    <w:rPr>
                      <w:rFonts w:hint="eastAsia"/>
                    </w:rPr>
                    <w:t>邻近地区</w:t>
                  </w:r>
                  <w:r>
                    <w:t>开展公众教育、培训和发布有关信息。</w:t>
                  </w:r>
                </w:p>
              </w:tc>
            </w:tr>
            <w:tr w14:paraId="56A8B80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3" w:type="dxa"/>
                  <w:vAlign w:val="center"/>
                </w:tcPr>
                <w:p w14:paraId="275C7486">
                  <w:pPr>
                    <w:pStyle w:val="36"/>
                    <w:bidi w:val="0"/>
                    <w:rPr>
                      <w:rFonts w:hint="eastAsia"/>
                    </w:rPr>
                  </w:pPr>
                  <w:r>
                    <w:t>奖惩</w:t>
                  </w:r>
                </w:p>
              </w:tc>
              <w:tc>
                <w:tcPr>
                  <w:tcW w:w="6604" w:type="dxa"/>
                  <w:vAlign w:val="center"/>
                </w:tcPr>
                <w:p w14:paraId="60844227">
                  <w:pPr>
                    <w:pStyle w:val="36"/>
                    <w:bidi w:val="0"/>
                    <w:rPr>
                      <w:rFonts w:hint="eastAsia"/>
                    </w:rPr>
                  </w:pPr>
                  <w:r>
                    <w:t>明确突发环境事件应急救援工作中奖励和处罚的条件和内容。</w:t>
                  </w:r>
                </w:p>
              </w:tc>
            </w:tr>
            <w:tr w14:paraId="484AE72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3" w:type="dxa"/>
                  <w:vAlign w:val="center"/>
                </w:tcPr>
                <w:p w14:paraId="483DD0C5">
                  <w:pPr>
                    <w:pStyle w:val="36"/>
                    <w:bidi w:val="0"/>
                    <w:rPr>
                      <w:rFonts w:hint="eastAsia"/>
                    </w:rPr>
                  </w:pPr>
                  <w:r>
                    <w:t>保障措施</w:t>
                  </w:r>
                </w:p>
              </w:tc>
              <w:tc>
                <w:tcPr>
                  <w:tcW w:w="6604" w:type="dxa"/>
                  <w:vAlign w:val="center"/>
                </w:tcPr>
                <w:p w14:paraId="27975948">
                  <w:pPr>
                    <w:pStyle w:val="36"/>
                    <w:bidi w:val="0"/>
                    <w:rPr>
                      <w:rFonts w:hint="eastAsia"/>
                    </w:rPr>
                  </w:pPr>
                  <w:r>
                    <w:t>明确应急专项经费、应急救援需要使用的应急物资及</w:t>
                  </w:r>
                  <w:r>
                    <w:rPr>
                      <w:rFonts w:hint="eastAsia"/>
                    </w:rPr>
                    <w:t>设备</w:t>
                  </w:r>
                  <w:r>
                    <w:t>、应急队伍的组成、通信与信息保障等内容。</w:t>
                  </w:r>
                </w:p>
              </w:tc>
            </w:tr>
            <w:tr w14:paraId="465F90E2">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63" w:type="dxa"/>
                  <w:vAlign w:val="center"/>
                </w:tcPr>
                <w:p w14:paraId="38E5CE74">
                  <w:pPr>
                    <w:pStyle w:val="36"/>
                    <w:bidi w:val="0"/>
                    <w:rPr>
                      <w:rFonts w:hint="eastAsia"/>
                    </w:rPr>
                  </w:pPr>
                  <w:r>
                    <w:t>附件</w:t>
                  </w:r>
                </w:p>
              </w:tc>
              <w:tc>
                <w:tcPr>
                  <w:tcW w:w="6604" w:type="dxa"/>
                  <w:vAlign w:val="center"/>
                </w:tcPr>
                <w:p w14:paraId="5CBFE8C1">
                  <w:pPr>
                    <w:pStyle w:val="36"/>
                    <w:bidi w:val="0"/>
                    <w:rPr>
                      <w:rFonts w:hint="eastAsia"/>
                    </w:rPr>
                  </w:pPr>
                  <w:r>
                    <w:t>与应急事故有关的多种附件材料的准备和形成。</w:t>
                  </w:r>
                </w:p>
              </w:tc>
            </w:tr>
          </w:tbl>
          <w:p w14:paraId="55048C6C">
            <w:pPr>
              <w:pStyle w:val="59"/>
              <w:bidi w:val="0"/>
            </w:pPr>
            <w:r>
              <w:rPr>
                <w:rFonts w:hint="eastAsia"/>
                <w:lang w:val="en-US" w:eastAsia="zh-CN"/>
              </w:rPr>
              <w:t>6</w:t>
            </w:r>
            <w:r>
              <w:rPr>
                <w:rFonts w:hint="eastAsia"/>
              </w:rPr>
              <w:t>、</w:t>
            </w:r>
            <w:r>
              <w:t>分析结论</w:t>
            </w:r>
          </w:p>
          <w:p w14:paraId="67B16C9C">
            <w:pPr>
              <w:pStyle w:val="59"/>
              <w:bidi w:val="0"/>
              <w:rPr>
                <w:rFonts w:hint="eastAsia" w:ascii="Times New Roman" w:hAnsi="Times New Roman" w:eastAsia="宋体" w:cs="宋体"/>
                <w:color w:val="auto"/>
                <w:highlight w:val="none"/>
                <w:lang w:eastAsia="zh-CN"/>
              </w:rPr>
            </w:pPr>
            <w:r>
              <w:rPr>
                <w:rFonts w:hint="eastAsia"/>
              </w:rPr>
              <w:t>建设单位应加强车间管理</w:t>
            </w:r>
            <w:r>
              <w:t>，建立健全相应的风险防范管理、应急措施，并在设计、实施、管理及运行中认真落实安评报告提出的安全措施和相关安全生产管理规定、消防规定、环境风险评价中提出的措施和相关环保规定，制定相应的事故应急预案，并在得到相应的安监、消防、公安、环保管理部门验收后再营运，则其营运期的环境风险可接受，并且其环境风险事故隐患可降至最低</w:t>
            </w:r>
            <w:r>
              <w:rPr>
                <w:rFonts w:hint="eastAsia"/>
                <w:color w:val="auto"/>
                <w:lang w:eastAsia="zh-CN"/>
              </w:rPr>
              <w:t>。</w:t>
            </w:r>
          </w:p>
          <w:p w14:paraId="07DE4A59">
            <w:pPr>
              <w:pStyle w:val="59"/>
              <w:keepNext w:val="0"/>
              <w:keepLines w:val="0"/>
              <w:suppressLineNumbers w:val="0"/>
              <w:spacing w:before="0" w:beforeAutospacing="0" w:after="0" w:afterAutospacing="0"/>
              <w:ind w:left="0" w:right="0" w:firstLine="48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lang w:eastAsia="zh-CN"/>
              </w:rPr>
              <w:t>八、电磁辐射</w:t>
            </w:r>
          </w:p>
          <w:p w14:paraId="0C84F439">
            <w:pPr>
              <w:pStyle w:val="59"/>
              <w:keepNext w:val="0"/>
              <w:keepLines w:val="0"/>
              <w:suppressLineNumbers w:val="0"/>
              <w:spacing w:before="0" w:beforeAutospacing="0" w:after="0" w:afterAutospacing="0"/>
              <w:ind w:left="0" w:right="0" w:firstLine="48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本项目不涉及电磁辐射。</w:t>
            </w:r>
          </w:p>
          <w:p w14:paraId="089008D2">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lang w:val="en-US" w:eastAsia="zh-CN"/>
              </w:rPr>
              <w:t xml:space="preserve">九、环境管理 </w:t>
            </w:r>
          </w:p>
          <w:p w14:paraId="4719B19A">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lang w:val="en-US" w:eastAsia="zh-CN"/>
              </w:rPr>
              <w:t xml:space="preserve">项目运营后，应提高对环境保护工作的认识，加强环保意识教育，建立健全环境保护管理制度体系，并设立专门的环境保护机构，配备专职人员负责项目日常的环保工作，其主要职能为： </w:t>
            </w:r>
          </w:p>
          <w:p w14:paraId="0A772E53">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lang w:val="en-US" w:eastAsia="zh-CN"/>
              </w:rPr>
              <w:t xml:space="preserve">①负责项目设备的维护和清洁； </w:t>
            </w:r>
          </w:p>
          <w:p w14:paraId="55B4F295">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lang w:val="en-US" w:eastAsia="zh-CN"/>
              </w:rPr>
              <w:t xml:space="preserve">②负责项目公共场地的卫生保洁，做好垃圾分类的宣传工作，分类垃圾从每个人做起，加强垃圾存放管理，及时清运处理； </w:t>
            </w:r>
          </w:p>
          <w:p w14:paraId="58AEF7FF">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lang w:val="en-US" w:eastAsia="zh-CN"/>
              </w:rPr>
              <w:t xml:space="preserve">③配合当地环保部门对相关环保设施及投资进行竣工验收； </w:t>
            </w:r>
          </w:p>
          <w:p w14:paraId="12DD4AFA">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lang w:val="en-US" w:eastAsia="zh-CN"/>
              </w:rPr>
              <w:t xml:space="preserve">④做好项目的日常环境监测，重点是对噪声等实施监测；同时应配合当地环境监测机构对项目运营期间的环境监测工作。 </w:t>
            </w:r>
          </w:p>
          <w:p w14:paraId="0CB83EB0">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lang w:val="en-US" w:eastAsia="zh-CN"/>
              </w:rPr>
              <w:t xml:space="preserve">十、排污口规范化要求 </w:t>
            </w:r>
          </w:p>
          <w:p w14:paraId="27728A45">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固定噪声源、固体废物贮存和排气筒</w:t>
            </w:r>
            <w:r>
              <w:rPr>
                <w:rFonts w:hint="eastAsia" w:cs="宋体"/>
                <w:color w:val="auto"/>
                <w:lang w:val="en-US" w:eastAsia="zh-CN"/>
              </w:rPr>
              <w:t>、废水排放口</w:t>
            </w:r>
            <w:r>
              <w:rPr>
                <w:rFonts w:hint="eastAsia" w:ascii="Times New Roman" w:hAnsi="Times New Roman" w:eastAsia="宋体" w:cs="宋体"/>
                <w:color w:val="auto"/>
                <w:lang w:val="en-US" w:eastAsia="zh-CN"/>
              </w:rPr>
              <w:t>必须按照《江西省排污口设置与规范化整治管理办法》进行建设，应符合“一明显、二合理、三便于”的要求，即环保标志明显，排污口设置合理，便于采集样品、便于监测计量、便于公众参与和监督管理。同时要求按照《环境保护图形标志实施细则（试行）》（环监</w:t>
            </w:r>
            <w:r>
              <w:rPr>
                <w:rFonts w:hint="eastAsia" w:cs="宋体"/>
                <w:color w:val="auto"/>
                <w:lang w:val="en-US" w:eastAsia="zh-CN"/>
              </w:rPr>
              <w:t>〔1996〕463号</w:t>
            </w:r>
            <w:r>
              <w:rPr>
                <w:rFonts w:hint="eastAsia" w:ascii="Times New Roman" w:hAnsi="Times New Roman" w:eastAsia="宋体" w:cs="宋体"/>
                <w:color w:val="auto"/>
                <w:lang w:val="en-US" w:eastAsia="zh-CN"/>
              </w:rPr>
              <w:t>）的规定，设置与排污口相应的图形标志牌。</w:t>
            </w:r>
          </w:p>
          <w:p w14:paraId="74590019">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（1）烟囱（排气筒）设置取样口，并具备采样监测条件。</w:t>
            </w:r>
          </w:p>
          <w:p w14:paraId="04F242E3">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排污口管理。建设单位应在各个排污口处竖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14:paraId="128985E2">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（3）环境保护图形标志</w:t>
            </w:r>
          </w:p>
          <w:p w14:paraId="048482A0">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在废气排放源、固体废物贮存处置场应设置环境保护图形标志，图形符号分为提示图形和警告图形符号两种，分别按GB15562.1-1995、GB15562.2-</w:t>
            </w:r>
            <w:r>
              <w:rPr>
                <w:rFonts w:hint="eastAsia" w:cs="宋体"/>
                <w:color w:val="auto"/>
                <w:lang w:val="en-US" w:eastAsia="zh-CN"/>
              </w:rPr>
              <w:t>1995（含2023修改单）</w:t>
            </w:r>
            <w:r>
              <w:rPr>
                <w:rFonts w:hint="eastAsia" w:ascii="Times New Roman" w:hAnsi="Times New Roman" w:eastAsia="宋体" w:cs="宋体"/>
                <w:color w:val="auto"/>
                <w:lang w:val="en-US" w:eastAsia="zh-CN"/>
              </w:rPr>
              <w:t>执行，具体标识见下表，标志牌应设在与之功能相应的醒目处，并保持清晰、完整。</w:t>
            </w:r>
          </w:p>
          <w:p w14:paraId="27C4C55F">
            <w:pPr>
              <w:keepNext w:val="0"/>
              <w:keepLines w:val="0"/>
              <w:suppressLineNumbers w:val="0"/>
              <w:bidi w:val="0"/>
              <w:spacing w:before="0" w:beforeAutospacing="0" w:after="0" w:afterAutospacing="0"/>
              <w:ind w:left="0" w:right="0"/>
              <w:jc w:val="center"/>
              <w:rPr>
                <w:rFonts w:hint="default" w:ascii="Times New Roman" w:hAnsi="Times New Roman" w:eastAsia="宋体" w:cs="宋体"/>
                <w:b/>
                <w:bCs/>
                <w:color w:val="auto"/>
                <w:sz w:val="21"/>
                <w:szCs w:val="21"/>
                <w:vertAlign w:val="baseline"/>
              </w:rPr>
            </w:pPr>
            <w:r>
              <w:rPr>
                <w:rFonts w:hint="default" w:ascii="Times New Roman" w:hAnsi="Times New Roman" w:eastAsia="宋体" w:cs="宋体"/>
                <w:b/>
                <w:bCs/>
                <w:color w:val="auto"/>
                <w:sz w:val="21"/>
                <w:szCs w:val="21"/>
              </w:rPr>
              <w:t>表</w:t>
            </w:r>
            <w:r>
              <w:rPr>
                <w:rFonts w:hint="default" w:ascii="Times New Roman" w:hAnsi="Times New Roman" w:eastAsia="宋体" w:cs="宋体"/>
                <w:b/>
                <w:bCs/>
                <w:color w:val="auto"/>
                <w:sz w:val="21"/>
                <w:szCs w:val="21"/>
                <w:lang w:val="en-US" w:eastAsia="zh-CN"/>
              </w:rPr>
              <w:t>4-</w:t>
            </w:r>
            <w:r>
              <w:rPr>
                <w:rFonts w:hint="eastAsia" w:eastAsia="宋体" w:cs="宋体"/>
                <w:b/>
                <w:bCs/>
                <w:color w:val="auto"/>
                <w:sz w:val="21"/>
                <w:szCs w:val="21"/>
                <w:lang w:val="en-US" w:eastAsia="zh-CN"/>
              </w:rPr>
              <w:t>17</w:t>
            </w:r>
            <w:r>
              <w:rPr>
                <w:rFonts w:hint="default" w:ascii="Times New Roman" w:hAnsi="Times New Roman" w:eastAsia="宋体" w:cs="宋体"/>
                <w:b/>
                <w:bCs/>
                <w:color w:val="auto"/>
                <w:sz w:val="21"/>
                <w:szCs w:val="21"/>
              </w:rPr>
              <w:t>环境保护图形标志的形状及颜色表</w:t>
            </w:r>
          </w:p>
          <w:tbl>
            <w:tblPr>
              <w:tblStyle w:val="29"/>
              <w:tblW w:w="4999" w:type="pct"/>
              <w:tblInd w:w="0" w:type="dxa"/>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2042"/>
              <w:gridCol w:w="2042"/>
              <w:gridCol w:w="2042"/>
            </w:tblGrid>
            <w:tr w14:paraId="15FE66C2">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79DDC7CF">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分类</w:t>
                  </w:r>
                </w:p>
              </w:tc>
              <w:tc>
                <w:tcPr>
                  <w:tcW w:w="1250" w:type="pct"/>
                  <w:tcBorders>
                    <w:tl2br w:val="nil"/>
                    <w:tr2bl w:val="nil"/>
                  </w:tcBorders>
                  <w:noWrap w:val="0"/>
                  <w:vAlign w:val="center"/>
                </w:tcPr>
                <w:p w14:paraId="7661A623">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形状</w:t>
                  </w:r>
                </w:p>
              </w:tc>
              <w:tc>
                <w:tcPr>
                  <w:tcW w:w="1250" w:type="pct"/>
                  <w:tcBorders>
                    <w:tl2br w:val="nil"/>
                    <w:tr2bl w:val="nil"/>
                  </w:tcBorders>
                  <w:noWrap w:val="0"/>
                  <w:vAlign w:val="center"/>
                </w:tcPr>
                <w:p w14:paraId="36EF5B05">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背景颜色</w:t>
                  </w:r>
                </w:p>
              </w:tc>
              <w:tc>
                <w:tcPr>
                  <w:tcW w:w="1250" w:type="pct"/>
                  <w:tcBorders>
                    <w:tl2br w:val="nil"/>
                    <w:tr2bl w:val="nil"/>
                  </w:tcBorders>
                  <w:noWrap w:val="0"/>
                  <w:vAlign w:val="center"/>
                </w:tcPr>
                <w:p w14:paraId="7E1DAA1C">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图形颜色</w:t>
                  </w:r>
                </w:p>
              </w:tc>
            </w:tr>
            <w:tr w14:paraId="7C77C377">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013A5617">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警告标志</w:t>
                  </w:r>
                </w:p>
              </w:tc>
              <w:tc>
                <w:tcPr>
                  <w:tcW w:w="1250" w:type="pct"/>
                  <w:tcBorders>
                    <w:tl2br w:val="nil"/>
                    <w:tr2bl w:val="nil"/>
                  </w:tcBorders>
                  <w:noWrap w:val="0"/>
                  <w:vAlign w:val="center"/>
                </w:tcPr>
                <w:p w14:paraId="6E7DBC7F">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三角形边框</w:t>
                  </w:r>
                </w:p>
              </w:tc>
              <w:tc>
                <w:tcPr>
                  <w:tcW w:w="1250" w:type="pct"/>
                  <w:tcBorders>
                    <w:tl2br w:val="nil"/>
                    <w:tr2bl w:val="nil"/>
                  </w:tcBorders>
                  <w:noWrap w:val="0"/>
                  <w:vAlign w:val="center"/>
                </w:tcPr>
                <w:p w14:paraId="422CB6F2">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黄色</w:t>
                  </w:r>
                </w:p>
              </w:tc>
              <w:tc>
                <w:tcPr>
                  <w:tcW w:w="1250" w:type="pct"/>
                  <w:tcBorders>
                    <w:tl2br w:val="nil"/>
                    <w:tr2bl w:val="nil"/>
                  </w:tcBorders>
                  <w:noWrap w:val="0"/>
                  <w:vAlign w:val="center"/>
                </w:tcPr>
                <w:p w14:paraId="1779AE10">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黑色</w:t>
                  </w:r>
                </w:p>
              </w:tc>
            </w:tr>
            <w:tr w14:paraId="03A63BCB">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331504B9">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提示标志</w:t>
                  </w:r>
                </w:p>
              </w:tc>
              <w:tc>
                <w:tcPr>
                  <w:tcW w:w="1250" w:type="pct"/>
                  <w:tcBorders>
                    <w:tl2br w:val="nil"/>
                    <w:tr2bl w:val="nil"/>
                  </w:tcBorders>
                  <w:noWrap w:val="0"/>
                  <w:vAlign w:val="center"/>
                </w:tcPr>
                <w:p w14:paraId="456EB1EB">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正方形边框</w:t>
                  </w:r>
                </w:p>
              </w:tc>
              <w:tc>
                <w:tcPr>
                  <w:tcW w:w="1250" w:type="pct"/>
                  <w:tcBorders>
                    <w:tl2br w:val="nil"/>
                    <w:tr2bl w:val="nil"/>
                  </w:tcBorders>
                  <w:noWrap w:val="0"/>
                  <w:vAlign w:val="center"/>
                </w:tcPr>
                <w:p w14:paraId="59FE3D9B">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绿色</w:t>
                  </w:r>
                </w:p>
              </w:tc>
              <w:tc>
                <w:tcPr>
                  <w:tcW w:w="1250" w:type="pct"/>
                  <w:tcBorders>
                    <w:tl2br w:val="nil"/>
                    <w:tr2bl w:val="nil"/>
                  </w:tcBorders>
                  <w:noWrap w:val="0"/>
                  <w:vAlign w:val="center"/>
                </w:tcPr>
                <w:p w14:paraId="072DED2D">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白色</w:t>
                  </w:r>
                </w:p>
              </w:tc>
            </w:tr>
          </w:tbl>
          <w:p w14:paraId="637984CE">
            <w:pPr>
              <w:keepNext w:val="0"/>
              <w:keepLines w:val="0"/>
              <w:suppressLineNumbers w:val="0"/>
              <w:bidi w:val="0"/>
              <w:spacing w:before="0" w:beforeAutospacing="0" w:after="0" w:afterAutospacing="0"/>
              <w:ind w:left="0" w:right="0"/>
              <w:jc w:val="center"/>
              <w:rPr>
                <w:rFonts w:hint="default" w:ascii="Times New Roman" w:hAnsi="Times New Roman" w:eastAsia="宋体" w:cs="宋体"/>
                <w:b/>
                <w:bCs/>
                <w:color w:val="auto"/>
                <w:sz w:val="21"/>
                <w:szCs w:val="21"/>
                <w:vertAlign w:val="baseline"/>
              </w:rPr>
            </w:pPr>
            <w:r>
              <w:rPr>
                <w:rFonts w:hint="default" w:ascii="Times New Roman" w:hAnsi="Times New Roman" w:eastAsia="宋体" w:cs="宋体"/>
                <w:b/>
                <w:bCs/>
                <w:color w:val="auto"/>
                <w:sz w:val="21"/>
                <w:szCs w:val="21"/>
              </w:rPr>
              <w:t>表</w:t>
            </w:r>
            <w:r>
              <w:rPr>
                <w:rFonts w:hint="default" w:ascii="Times New Roman" w:hAnsi="Times New Roman" w:eastAsia="宋体" w:cs="宋体"/>
                <w:b/>
                <w:bCs/>
                <w:color w:val="auto"/>
                <w:sz w:val="21"/>
                <w:szCs w:val="21"/>
                <w:lang w:val="en-US" w:eastAsia="zh-CN"/>
              </w:rPr>
              <w:t>4-</w:t>
            </w:r>
            <w:r>
              <w:rPr>
                <w:rFonts w:hint="eastAsia" w:eastAsia="宋体" w:cs="宋体"/>
                <w:b/>
                <w:bCs/>
                <w:color w:val="auto"/>
                <w:sz w:val="21"/>
                <w:szCs w:val="21"/>
                <w:lang w:val="en-US" w:eastAsia="zh-CN"/>
              </w:rPr>
              <w:t>18</w:t>
            </w:r>
            <w:r>
              <w:rPr>
                <w:rFonts w:hint="default" w:ascii="Times New Roman" w:hAnsi="Times New Roman" w:eastAsia="宋体" w:cs="宋体"/>
                <w:b/>
                <w:bCs/>
                <w:color w:val="auto"/>
                <w:sz w:val="21"/>
                <w:szCs w:val="21"/>
              </w:rPr>
              <w:t>环境保护图形标志一览表</w:t>
            </w:r>
          </w:p>
          <w:tbl>
            <w:tblPr>
              <w:tblStyle w:val="29"/>
              <w:tblW w:w="4997" w:type="pct"/>
              <w:tblInd w:w="0" w:type="dxa"/>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691"/>
              <w:gridCol w:w="1604"/>
              <w:gridCol w:w="1523"/>
              <w:gridCol w:w="2645"/>
            </w:tblGrid>
            <w:tr w14:paraId="12F85D75">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tcBorders>
                    <w:tl2br w:val="nil"/>
                    <w:tr2bl w:val="nil"/>
                  </w:tcBorders>
                  <w:noWrap w:val="0"/>
                  <w:vAlign w:val="center"/>
                </w:tcPr>
                <w:p w14:paraId="4A5160DD">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序号</w:t>
                  </w:r>
                </w:p>
              </w:tc>
              <w:tc>
                <w:tcPr>
                  <w:tcW w:w="1035" w:type="pct"/>
                  <w:tcBorders>
                    <w:tl2br w:val="nil"/>
                    <w:tr2bl w:val="nil"/>
                  </w:tcBorders>
                  <w:noWrap w:val="0"/>
                  <w:vAlign w:val="center"/>
                </w:tcPr>
                <w:p w14:paraId="40C5670F">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提示图形符号</w:t>
                  </w:r>
                </w:p>
              </w:tc>
              <w:tc>
                <w:tcPr>
                  <w:tcW w:w="982" w:type="pct"/>
                  <w:tcBorders>
                    <w:tl2br w:val="nil"/>
                    <w:tr2bl w:val="nil"/>
                  </w:tcBorders>
                  <w:noWrap w:val="0"/>
                  <w:vAlign w:val="center"/>
                </w:tcPr>
                <w:p w14:paraId="7F1623D7">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警示图形符号</w:t>
                  </w:r>
                </w:p>
              </w:tc>
              <w:tc>
                <w:tcPr>
                  <w:tcW w:w="932" w:type="pct"/>
                  <w:tcBorders>
                    <w:tl2br w:val="nil"/>
                    <w:tr2bl w:val="nil"/>
                  </w:tcBorders>
                  <w:noWrap w:val="0"/>
                  <w:vAlign w:val="center"/>
                </w:tcPr>
                <w:p w14:paraId="108EC6E7">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名称</w:t>
                  </w:r>
                </w:p>
              </w:tc>
              <w:tc>
                <w:tcPr>
                  <w:tcW w:w="1619" w:type="pct"/>
                  <w:tcBorders>
                    <w:tl2br w:val="nil"/>
                    <w:tr2bl w:val="nil"/>
                  </w:tcBorders>
                  <w:noWrap w:val="0"/>
                  <w:vAlign w:val="center"/>
                </w:tcPr>
                <w:p w14:paraId="4029C7EB">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功能</w:t>
                  </w:r>
                </w:p>
              </w:tc>
            </w:tr>
            <w:tr w14:paraId="58920F34">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9" w:type="pct"/>
                  <w:tcBorders>
                    <w:tl2br w:val="nil"/>
                    <w:tr2bl w:val="nil"/>
                  </w:tcBorders>
                  <w:noWrap w:val="0"/>
                  <w:vAlign w:val="center"/>
                </w:tcPr>
                <w:p w14:paraId="19B61D14">
                  <w:pPr>
                    <w:pStyle w:val="13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宋体"/>
                      <w:b/>
                      <w:bCs/>
                      <w:color w:val="auto"/>
                      <w:kern w:val="2"/>
                      <w:sz w:val="21"/>
                      <w:szCs w:val="21"/>
                      <w:vertAlign w:val="baseline"/>
                      <w:lang w:val="en-US" w:eastAsia="zh-CN" w:bidi="ar-SA"/>
                    </w:rPr>
                  </w:pPr>
                  <w:r>
                    <w:rPr>
                      <w:rFonts w:hint="eastAsia" w:ascii="Times New Roman" w:hAnsi="Times New Roman" w:eastAsia="宋体" w:cs="宋体"/>
                      <w:b w:val="0"/>
                      <w:bCs w:val="0"/>
                      <w:color w:val="auto"/>
                      <w:kern w:val="2"/>
                      <w:sz w:val="21"/>
                      <w:szCs w:val="21"/>
                      <w:vertAlign w:val="baseline"/>
                      <w:lang w:val="en-US" w:eastAsia="zh-CN" w:bidi="ar-SA"/>
                    </w:rPr>
                    <w:t>1</w:t>
                  </w:r>
                </w:p>
              </w:tc>
              <w:tc>
                <w:tcPr>
                  <w:tcW w:w="1035" w:type="pct"/>
                  <w:tcBorders>
                    <w:tl2br w:val="nil"/>
                    <w:tr2bl w:val="nil"/>
                  </w:tcBorders>
                  <w:noWrap w:val="0"/>
                  <w:vAlign w:val="center"/>
                </w:tcPr>
                <w:p w14:paraId="55CCC0AA">
                  <w:pPr>
                    <w:pStyle w:val="13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eastAsia="zh-CN"/>
                    </w:rPr>
                    <w:drawing>
                      <wp:inline distT="0" distB="0" distL="114300" distR="114300">
                        <wp:extent cx="835025" cy="829945"/>
                        <wp:effectExtent l="0" t="0" r="3175" b="8255"/>
                        <wp:docPr id="29" name="图片 7" descr="QQ截图2023020117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QQ截图20230201170439"/>
                                <pic:cNvPicPr>
                                  <a:picLocks noChangeAspect="1"/>
                                </pic:cNvPicPr>
                              </pic:nvPicPr>
                              <pic:blipFill>
                                <a:blip r:embed="rId37"/>
                                <a:stretch>
                                  <a:fillRect/>
                                </a:stretch>
                              </pic:blipFill>
                              <pic:spPr>
                                <a:xfrm>
                                  <a:off x="0" y="0"/>
                                  <a:ext cx="835025" cy="829945"/>
                                </a:xfrm>
                                <a:prstGeom prst="rect">
                                  <a:avLst/>
                                </a:prstGeom>
                                <a:noFill/>
                                <a:ln>
                                  <a:noFill/>
                                </a:ln>
                              </pic:spPr>
                            </pic:pic>
                          </a:graphicData>
                        </a:graphic>
                      </wp:inline>
                    </w:drawing>
                  </w:r>
                </w:p>
              </w:tc>
              <w:tc>
                <w:tcPr>
                  <w:tcW w:w="982" w:type="pct"/>
                  <w:tcBorders>
                    <w:tl2br w:val="nil"/>
                    <w:tr2bl w:val="nil"/>
                  </w:tcBorders>
                  <w:noWrap w:val="0"/>
                  <w:vAlign w:val="center"/>
                </w:tcPr>
                <w:p w14:paraId="3B871DD6">
                  <w:pPr>
                    <w:pStyle w:val="13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eastAsia="zh-CN"/>
                    </w:rPr>
                    <w:drawing>
                      <wp:inline distT="0" distB="0" distL="114300" distR="114300">
                        <wp:extent cx="878205" cy="701040"/>
                        <wp:effectExtent l="0" t="0" r="17145" b="3810"/>
                        <wp:docPr id="31" name="图片 8" descr="QQ截图2023020117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QQ截图20230201170451"/>
                                <pic:cNvPicPr>
                                  <a:picLocks noChangeAspect="1"/>
                                </pic:cNvPicPr>
                              </pic:nvPicPr>
                              <pic:blipFill>
                                <a:blip r:embed="rId38"/>
                                <a:stretch>
                                  <a:fillRect/>
                                </a:stretch>
                              </pic:blipFill>
                              <pic:spPr>
                                <a:xfrm>
                                  <a:off x="0" y="0"/>
                                  <a:ext cx="878205" cy="701040"/>
                                </a:xfrm>
                                <a:prstGeom prst="rect">
                                  <a:avLst/>
                                </a:prstGeom>
                                <a:noFill/>
                                <a:ln>
                                  <a:noFill/>
                                </a:ln>
                              </pic:spPr>
                            </pic:pic>
                          </a:graphicData>
                        </a:graphic>
                      </wp:inline>
                    </w:drawing>
                  </w:r>
                </w:p>
              </w:tc>
              <w:tc>
                <w:tcPr>
                  <w:tcW w:w="932" w:type="pct"/>
                  <w:tcBorders>
                    <w:tl2br w:val="nil"/>
                    <w:tr2bl w:val="nil"/>
                  </w:tcBorders>
                  <w:noWrap w:val="0"/>
                  <w:vAlign w:val="center"/>
                </w:tcPr>
                <w:p w14:paraId="6F4137B2">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废气排放口</w:t>
                  </w:r>
                </w:p>
              </w:tc>
              <w:tc>
                <w:tcPr>
                  <w:tcW w:w="1619" w:type="pct"/>
                  <w:tcBorders>
                    <w:tl2br w:val="nil"/>
                    <w:tr2bl w:val="nil"/>
                  </w:tcBorders>
                  <w:noWrap w:val="0"/>
                  <w:vAlign w:val="center"/>
                </w:tcPr>
                <w:p w14:paraId="73F4C61E">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default" w:ascii="Times New Roman" w:hAnsi="Times New Roman" w:eastAsia="宋体" w:cs="宋体"/>
                      <w:color w:val="auto"/>
                    </w:rPr>
                    <w:t>表示废气向大气环境排放</w:t>
                  </w:r>
                </w:p>
              </w:tc>
            </w:tr>
            <w:tr w14:paraId="21224642">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tcBorders>
                    <w:tl2br w:val="nil"/>
                    <w:tr2bl w:val="nil"/>
                  </w:tcBorders>
                  <w:noWrap w:val="0"/>
                  <w:vAlign w:val="center"/>
                </w:tcPr>
                <w:p w14:paraId="6B3666A2">
                  <w:pPr>
                    <w:pStyle w:val="135"/>
                    <w:keepNext w:val="0"/>
                    <w:keepLines w:val="0"/>
                    <w:suppressLineNumbers w:val="0"/>
                    <w:spacing w:before="0" w:beforeAutospacing="0" w:after="0" w:afterAutospacing="0"/>
                    <w:ind w:left="0" w:right="0" w:firstLine="0" w:firstLineChars="0"/>
                    <w:jc w:val="center"/>
                    <w:rPr>
                      <w:rFonts w:hint="eastAsia" w:ascii="Times New Roman" w:hAnsi="Times New Roman" w:eastAsia="宋体" w:cs="宋体"/>
                      <w:b/>
                      <w:bCs/>
                      <w:color w:val="auto"/>
                      <w:kern w:val="2"/>
                      <w:sz w:val="21"/>
                      <w:szCs w:val="21"/>
                      <w:vertAlign w:val="baseline"/>
                      <w:lang w:val="en-US" w:eastAsia="zh-CN" w:bidi="ar-SA"/>
                    </w:rPr>
                  </w:pPr>
                  <w:r>
                    <w:rPr>
                      <w:rFonts w:hint="eastAsia" w:ascii="Times New Roman" w:hAnsi="Times New Roman" w:eastAsia="宋体" w:cs="宋体"/>
                      <w:color w:val="auto"/>
                      <w:sz w:val="21"/>
                      <w:szCs w:val="21"/>
                      <w:highlight w:val="none"/>
                      <w:lang w:val="en-US" w:eastAsia="zh-CN"/>
                    </w:rPr>
                    <w:t>2</w:t>
                  </w:r>
                </w:p>
              </w:tc>
              <w:tc>
                <w:tcPr>
                  <w:tcW w:w="1035" w:type="pct"/>
                  <w:tcBorders>
                    <w:tl2br w:val="nil"/>
                    <w:tr2bl w:val="nil"/>
                  </w:tcBorders>
                  <w:noWrap w:val="0"/>
                  <w:vAlign w:val="center"/>
                </w:tcPr>
                <w:p w14:paraId="747B7F8F">
                  <w:pPr>
                    <w:pStyle w:val="13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vertAlign w:val="baseline"/>
                    </w:rPr>
                  </w:pPr>
                  <w:r>
                    <w:rPr>
                      <w:rFonts w:hint="default" w:ascii="Times New Roman" w:hAnsi="Times New Roman" w:eastAsia="宋体" w:cs="宋体"/>
                      <w:color w:val="auto"/>
                      <w:sz w:val="21"/>
                      <w:szCs w:val="21"/>
                      <w:highlight w:val="none"/>
                    </w:rPr>
                    <w:drawing>
                      <wp:inline distT="0" distB="0" distL="114300" distR="114300">
                        <wp:extent cx="876935" cy="577215"/>
                        <wp:effectExtent l="0" t="0" r="18415" b="1333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39"/>
                                <a:stretch>
                                  <a:fillRect/>
                                </a:stretch>
                              </pic:blipFill>
                              <pic:spPr>
                                <a:xfrm>
                                  <a:off x="0" y="0"/>
                                  <a:ext cx="876935" cy="577215"/>
                                </a:xfrm>
                                <a:prstGeom prst="rect">
                                  <a:avLst/>
                                </a:prstGeom>
                                <a:noFill/>
                                <a:ln>
                                  <a:noFill/>
                                </a:ln>
                              </pic:spPr>
                            </pic:pic>
                          </a:graphicData>
                        </a:graphic>
                      </wp:inline>
                    </w:drawing>
                  </w:r>
                </w:p>
              </w:tc>
              <w:tc>
                <w:tcPr>
                  <w:tcW w:w="982" w:type="pct"/>
                  <w:tcBorders>
                    <w:tl2br w:val="nil"/>
                    <w:tr2bl w:val="nil"/>
                  </w:tcBorders>
                  <w:noWrap w:val="0"/>
                  <w:vAlign w:val="center"/>
                </w:tcPr>
                <w:p w14:paraId="52A79C45">
                  <w:pPr>
                    <w:pStyle w:val="13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vertAlign w:val="baseline"/>
                    </w:rPr>
                  </w:pPr>
                  <w:r>
                    <w:rPr>
                      <w:rFonts w:hint="default" w:ascii="Times New Roman" w:hAnsi="Times New Roman" w:eastAsia="宋体" w:cs="宋体"/>
                      <w:color w:val="auto"/>
                      <w:sz w:val="21"/>
                      <w:szCs w:val="21"/>
                      <w:highlight w:val="none"/>
                    </w:rPr>
                    <w:drawing>
                      <wp:inline distT="0" distB="0" distL="114300" distR="114300">
                        <wp:extent cx="772795" cy="582930"/>
                        <wp:effectExtent l="0" t="0" r="8255" b="762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40"/>
                                <a:stretch>
                                  <a:fillRect/>
                                </a:stretch>
                              </pic:blipFill>
                              <pic:spPr>
                                <a:xfrm>
                                  <a:off x="0" y="0"/>
                                  <a:ext cx="772795" cy="582930"/>
                                </a:xfrm>
                                <a:prstGeom prst="rect">
                                  <a:avLst/>
                                </a:prstGeom>
                                <a:noFill/>
                                <a:ln>
                                  <a:noFill/>
                                </a:ln>
                              </pic:spPr>
                            </pic:pic>
                          </a:graphicData>
                        </a:graphic>
                      </wp:inline>
                    </w:drawing>
                  </w:r>
                </w:p>
              </w:tc>
              <w:tc>
                <w:tcPr>
                  <w:tcW w:w="932" w:type="pct"/>
                  <w:tcBorders>
                    <w:tl2br w:val="nil"/>
                    <w:tr2bl w:val="nil"/>
                  </w:tcBorders>
                  <w:noWrap w:val="0"/>
                  <w:vAlign w:val="center"/>
                </w:tcPr>
                <w:p w14:paraId="543FE6C1">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噪声排放源</w:t>
                  </w:r>
                </w:p>
              </w:tc>
              <w:tc>
                <w:tcPr>
                  <w:tcW w:w="1619" w:type="pct"/>
                  <w:tcBorders>
                    <w:tl2br w:val="nil"/>
                    <w:tr2bl w:val="nil"/>
                  </w:tcBorders>
                  <w:noWrap w:val="0"/>
                  <w:vAlign w:val="center"/>
                </w:tcPr>
                <w:p w14:paraId="0D1262A8">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表示噪声向外环境排放</w:t>
                  </w:r>
                </w:p>
              </w:tc>
            </w:tr>
            <w:tr w14:paraId="099079A4">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tcBorders>
                    <w:tl2br w:val="nil"/>
                    <w:tr2bl w:val="nil"/>
                  </w:tcBorders>
                  <w:noWrap w:val="0"/>
                  <w:vAlign w:val="center"/>
                </w:tcPr>
                <w:p w14:paraId="092860CA">
                  <w:pPr>
                    <w:pStyle w:val="135"/>
                    <w:keepNext w:val="0"/>
                    <w:keepLines w:val="0"/>
                    <w:suppressLineNumbers w:val="0"/>
                    <w:spacing w:before="0" w:beforeAutospacing="0" w:after="0" w:afterAutospacing="0"/>
                    <w:ind w:left="0" w:right="0" w:firstLine="0" w:firstLineChars="0"/>
                    <w:jc w:val="center"/>
                    <w:rPr>
                      <w:rFonts w:hint="eastAsia" w:ascii="Times New Roman" w:hAnsi="Times New Roman" w:eastAsia="宋体" w:cs="宋体"/>
                      <w:b/>
                      <w:bCs/>
                      <w:color w:val="auto"/>
                      <w:kern w:val="2"/>
                      <w:sz w:val="21"/>
                      <w:szCs w:val="21"/>
                      <w:vertAlign w:val="baseline"/>
                      <w:lang w:val="en-US" w:eastAsia="zh-CN" w:bidi="ar-SA"/>
                    </w:rPr>
                  </w:pPr>
                  <w:r>
                    <w:rPr>
                      <w:rFonts w:hint="eastAsia" w:ascii="Times New Roman" w:hAnsi="Times New Roman" w:eastAsia="宋体" w:cs="宋体"/>
                      <w:color w:val="auto"/>
                      <w:sz w:val="21"/>
                      <w:szCs w:val="21"/>
                      <w:highlight w:val="none"/>
                      <w:lang w:val="en-US" w:eastAsia="zh-CN"/>
                    </w:rPr>
                    <w:t>3</w:t>
                  </w:r>
                </w:p>
              </w:tc>
              <w:tc>
                <w:tcPr>
                  <w:tcW w:w="1035" w:type="pct"/>
                  <w:tcBorders>
                    <w:tl2br w:val="nil"/>
                    <w:tr2bl w:val="nil"/>
                  </w:tcBorders>
                  <w:noWrap w:val="0"/>
                  <w:vAlign w:val="center"/>
                </w:tcPr>
                <w:p w14:paraId="5F961B41">
                  <w:pPr>
                    <w:pStyle w:val="13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vertAlign w:val="baseline"/>
                    </w:rPr>
                  </w:pPr>
                  <w:r>
                    <w:rPr>
                      <w:rFonts w:hint="default" w:ascii="Times New Roman" w:hAnsi="Times New Roman" w:eastAsia="宋体" w:cs="宋体"/>
                      <w:color w:val="auto"/>
                      <w:sz w:val="21"/>
                      <w:szCs w:val="21"/>
                      <w:highlight w:val="none"/>
                    </w:rPr>
                    <w:drawing>
                      <wp:inline distT="0" distB="0" distL="114300" distR="114300">
                        <wp:extent cx="838835" cy="553085"/>
                        <wp:effectExtent l="0" t="0" r="18415" b="1841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41"/>
                                <a:stretch>
                                  <a:fillRect/>
                                </a:stretch>
                              </pic:blipFill>
                              <pic:spPr>
                                <a:xfrm>
                                  <a:off x="0" y="0"/>
                                  <a:ext cx="838835" cy="553085"/>
                                </a:xfrm>
                                <a:prstGeom prst="rect">
                                  <a:avLst/>
                                </a:prstGeom>
                                <a:noFill/>
                                <a:ln>
                                  <a:noFill/>
                                </a:ln>
                              </pic:spPr>
                            </pic:pic>
                          </a:graphicData>
                        </a:graphic>
                      </wp:inline>
                    </w:drawing>
                  </w:r>
                </w:p>
              </w:tc>
              <w:tc>
                <w:tcPr>
                  <w:tcW w:w="982" w:type="pct"/>
                  <w:tcBorders>
                    <w:tl2br w:val="nil"/>
                    <w:tr2bl w:val="nil"/>
                  </w:tcBorders>
                  <w:noWrap w:val="0"/>
                  <w:vAlign w:val="center"/>
                </w:tcPr>
                <w:p w14:paraId="08F9FFCD">
                  <w:pPr>
                    <w:pStyle w:val="13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vertAlign w:val="baseline"/>
                    </w:rPr>
                  </w:pPr>
                  <w:r>
                    <w:rPr>
                      <w:rFonts w:hint="default" w:ascii="Times New Roman" w:hAnsi="Times New Roman" w:eastAsia="宋体" w:cs="宋体"/>
                      <w:color w:val="auto"/>
                      <w:sz w:val="21"/>
                      <w:szCs w:val="21"/>
                      <w:highlight w:val="none"/>
                    </w:rPr>
                    <w:drawing>
                      <wp:inline distT="0" distB="0" distL="114300" distR="114300">
                        <wp:extent cx="833755" cy="520065"/>
                        <wp:effectExtent l="0" t="0" r="4445" b="1333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42"/>
                                <a:stretch>
                                  <a:fillRect/>
                                </a:stretch>
                              </pic:blipFill>
                              <pic:spPr>
                                <a:xfrm>
                                  <a:off x="0" y="0"/>
                                  <a:ext cx="833755" cy="520065"/>
                                </a:xfrm>
                                <a:prstGeom prst="rect">
                                  <a:avLst/>
                                </a:prstGeom>
                                <a:noFill/>
                                <a:ln>
                                  <a:noFill/>
                                </a:ln>
                              </pic:spPr>
                            </pic:pic>
                          </a:graphicData>
                        </a:graphic>
                      </wp:inline>
                    </w:drawing>
                  </w:r>
                </w:p>
              </w:tc>
              <w:tc>
                <w:tcPr>
                  <w:tcW w:w="932" w:type="pct"/>
                  <w:tcBorders>
                    <w:tl2br w:val="nil"/>
                    <w:tr2bl w:val="nil"/>
                  </w:tcBorders>
                  <w:noWrap w:val="0"/>
                  <w:vAlign w:val="center"/>
                </w:tcPr>
                <w:p w14:paraId="4153CB93">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lang w:eastAsia="zh-CN"/>
                    </w:rPr>
                  </w:pPr>
                  <w:r>
                    <w:rPr>
                      <w:rFonts w:hint="default" w:ascii="Times New Roman" w:hAnsi="Times New Roman" w:eastAsia="宋体" w:cs="宋体"/>
                      <w:color w:val="auto"/>
                    </w:rPr>
                    <w:t>一般固体废物</w:t>
                  </w:r>
                  <w:r>
                    <w:rPr>
                      <w:rFonts w:hint="eastAsia" w:ascii="Times New Roman" w:hAnsi="Times New Roman" w:eastAsia="宋体" w:cs="宋体"/>
                      <w:color w:val="auto"/>
                      <w:lang w:eastAsia="zh-CN"/>
                    </w:rPr>
                    <w:t>标识</w:t>
                  </w:r>
                </w:p>
              </w:tc>
              <w:tc>
                <w:tcPr>
                  <w:tcW w:w="1619" w:type="pct"/>
                  <w:tcBorders>
                    <w:tl2br w:val="nil"/>
                    <w:tr2bl w:val="nil"/>
                  </w:tcBorders>
                  <w:noWrap w:val="0"/>
                  <w:vAlign w:val="center"/>
                </w:tcPr>
                <w:p w14:paraId="29E0F581">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一般固体废物贮存、处置场</w:t>
                  </w:r>
                </w:p>
              </w:tc>
            </w:tr>
            <w:tr w14:paraId="48655708">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tcBorders>
                    <w:tl2br w:val="nil"/>
                    <w:tr2bl w:val="nil"/>
                  </w:tcBorders>
                  <w:noWrap w:val="0"/>
                  <w:vAlign w:val="center"/>
                </w:tcPr>
                <w:p w14:paraId="3E25000B">
                  <w:pPr>
                    <w:pStyle w:val="13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宋体"/>
                      <w:b/>
                      <w:bCs/>
                      <w:color w:val="auto"/>
                      <w:kern w:val="2"/>
                      <w:sz w:val="21"/>
                      <w:szCs w:val="21"/>
                      <w:vertAlign w:val="baseline"/>
                      <w:lang w:val="en-US" w:eastAsia="zh-CN" w:bidi="ar-SA"/>
                    </w:rPr>
                  </w:pPr>
                  <w:r>
                    <w:rPr>
                      <w:rFonts w:hint="eastAsia" w:ascii="Times New Roman" w:hAnsi="Times New Roman" w:eastAsia="宋体" w:cs="宋体"/>
                      <w:color w:val="auto"/>
                      <w:sz w:val="21"/>
                      <w:szCs w:val="21"/>
                      <w:highlight w:val="none"/>
                      <w:lang w:val="en-US" w:eastAsia="zh-CN"/>
                    </w:rPr>
                    <w:t>4</w:t>
                  </w:r>
                </w:p>
              </w:tc>
              <w:tc>
                <w:tcPr>
                  <w:tcW w:w="1035" w:type="pct"/>
                  <w:tcBorders>
                    <w:tl2br w:val="nil"/>
                    <w:tr2bl w:val="nil"/>
                  </w:tcBorders>
                  <w:noWrap w:val="0"/>
                  <w:vAlign w:val="center"/>
                </w:tcPr>
                <w:p w14:paraId="7F0AAA9F">
                  <w:pPr>
                    <w:pStyle w:val="13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vertAlign w:val="baseline"/>
                      <w:lang w:val="en-US" w:eastAsia="zh-CN"/>
                    </w:rPr>
                  </w:pPr>
                  <w:r>
                    <w:rPr>
                      <w:rFonts w:hint="default" w:ascii="Times New Roman" w:hAnsi="Times New Roman" w:eastAsia="宋体" w:cs="宋体"/>
                      <w:b/>
                      <w:bCs/>
                      <w:color w:val="auto"/>
                      <w:sz w:val="21"/>
                      <w:szCs w:val="21"/>
                      <w:vertAlign w:val="baseline"/>
                      <w:lang w:val="en-US" w:eastAsia="zh-CN"/>
                    </w:rPr>
                    <w:t>/</w:t>
                  </w:r>
                </w:p>
              </w:tc>
              <w:tc>
                <w:tcPr>
                  <w:tcW w:w="982" w:type="pct"/>
                  <w:tcBorders>
                    <w:tl2br w:val="nil"/>
                    <w:tr2bl w:val="nil"/>
                  </w:tcBorders>
                  <w:noWrap w:val="0"/>
                  <w:vAlign w:val="center"/>
                </w:tcPr>
                <w:p w14:paraId="1026B7E8">
                  <w:pPr>
                    <w:pStyle w:val="13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vertAlign w:val="baseline"/>
                    </w:rPr>
                  </w:pPr>
                  <w:r>
                    <w:rPr>
                      <w:rFonts w:hint="eastAsia" w:ascii="Times New Roman" w:hAnsi="Times New Roman" w:eastAsia="宋体" w:cs="宋体"/>
                      <w:color w:val="auto"/>
                    </w:rPr>
                    <w:drawing>
                      <wp:inline distT="0" distB="0" distL="114300" distR="114300">
                        <wp:extent cx="923925" cy="790575"/>
                        <wp:effectExtent l="0" t="0" r="9525" b="9525"/>
                        <wp:docPr id="43" name="图片 13" descr="af2c5d1746e7dd925979b2dffb43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af2c5d1746e7dd925979b2dffb435a3"/>
                                <pic:cNvPicPr>
                                  <a:picLocks noChangeAspect="1"/>
                                </pic:cNvPicPr>
                              </pic:nvPicPr>
                              <pic:blipFill>
                                <a:blip r:embed="rId43"/>
                                <a:stretch>
                                  <a:fillRect/>
                                </a:stretch>
                              </pic:blipFill>
                              <pic:spPr>
                                <a:xfrm>
                                  <a:off x="0" y="0"/>
                                  <a:ext cx="923925" cy="790575"/>
                                </a:xfrm>
                                <a:prstGeom prst="rect">
                                  <a:avLst/>
                                </a:prstGeom>
                                <a:noFill/>
                                <a:ln>
                                  <a:noFill/>
                                </a:ln>
                              </pic:spPr>
                            </pic:pic>
                          </a:graphicData>
                        </a:graphic>
                      </wp:inline>
                    </w:drawing>
                  </w:r>
                </w:p>
              </w:tc>
              <w:tc>
                <w:tcPr>
                  <w:tcW w:w="932" w:type="pct"/>
                  <w:tcBorders>
                    <w:tl2br w:val="nil"/>
                    <w:tr2bl w:val="nil"/>
                  </w:tcBorders>
                  <w:noWrap w:val="0"/>
                  <w:vAlign w:val="center"/>
                </w:tcPr>
                <w:p w14:paraId="58FE2DF4">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lang w:eastAsia="zh-CN"/>
                    </w:rPr>
                  </w:pPr>
                  <w:r>
                    <w:rPr>
                      <w:rFonts w:hint="default" w:ascii="Times New Roman" w:hAnsi="Times New Roman" w:eastAsia="宋体" w:cs="宋体"/>
                      <w:color w:val="auto"/>
                    </w:rPr>
                    <w:t>危险固体废物</w:t>
                  </w:r>
                  <w:r>
                    <w:rPr>
                      <w:rFonts w:hint="eastAsia" w:ascii="Times New Roman" w:hAnsi="Times New Roman" w:eastAsia="宋体" w:cs="宋体"/>
                      <w:color w:val="auto"/>
                      <w:lang w:eastAsia="zh-CN"/>
                    </w:rPr>
                    <w:t>标识</w:t>
                  </w:r>
                </w:p>
              </w:tc>
              <w:tc>
                <w:tcPr>
                  <w:tcW w:w="1619" w:type="pct"/>
                  <w:tcBorders>
                    <w:tl2br w:val="nil"/>
                    <w:tr2bl w:val="nil"/>
                  </w:tcBorders>
                  <w:noWrap w:val="0"/>
                  <w:vAlign w:val="center"/>
                </w:tcPr>
                <w:p w14:paraId="2B4F0309">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危险固体废物贮存、处置场</w:t>
                  </w:r>
                </w:p>
              </w:tc>
            </w:tr>
            <w:tr w14:paraId="6A600067">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 w:type="pct"/>
                  <w:tcBorders>
                    <w:tl2br w:val="nil"/>
                    <w:tr2bl w:val="nil"/>
                  </w:tcBorders>
                  <w:noWrap w:val="0"/>
                  <w:vAlign w:val="center"/>
                </w:tcPr>
                <w:p w14:paraId="4CE0F82F">
                  <w:pPr>
                    <w:pStyle w:val="13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宋体"/>
                      <w:color w:val="auto"/>
                      <w:sz w:val="21"/>
                      <w:szCs w:val="21"/>
                      <w:highlight w:val="none"/>
                      <w:lang w:val="en-US" w:eastAsia="zh-CN"/>
                    </w:rPr>
                  </w:pPr>
                  <w:r>
                    <w:rPr>
                      <w:rFonts w:hint="eastAsia" w:eastAsia="宋体" w:cs="宋体"/>
                      <w:color w:val="auto"/>
                      <w:sz w:val="21"/>
                      <w:szCs w:val="21"/>
                      <w:highlight w:val="none"/>
                      <w:lang w:val="en-US" w:eastAsia="zh-CN"/>
                    </w:rPr>
                    <w:t>5</w:t>
                  </w:r>
                </w:p>
              </w:tc>
              <w:tc>
                <w:tcPr>
                  <w:tcW w:w="1035" w:type="pct"/>
                  <w:tcBorders>
                    <w:tl2br w:val="nil"/>
                    <w:tr2bl w:val="nil"/>
                  </w:tcBorders>
                  <w:noWrap w:val="0"/>
                  <w:vAlign w:val="center"/>
                </w:tcPr>
                <w:p w14:paraId="059B59F0">
                  <w:pPr>
                    <w:pStyle w:val="13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宋体"/>
                      <w:b/>
                      <w:bCs/>
                      <w:color w:val="auto"/>
                      <w:sz w:val="21"/>
                      <w:szCs w:val="21"/>
                      <w:vertAlign w:val="baseline"/>
                      <w:lang w:val="en-US" w:eastAsia="zh-CN"/>
                    </w:rPr>
                  </w:pPr>
                  <w:r>
                    <w:rPr>
                      <w:rFonts w:eastAsia="宋体" w:cs="宋体"/>
                      <w:color w:val="auto"/>
                      <w:sz w:val="21"/>
                      <w:szCs w:val="21"/>
                    </w:rPr>
                    <w:drawing>
                      <wp:inline distT="0" distB="0" distL="114300" distR="114300">
                        <wp:extent cx="869315" cy="568325"/>
                        <wp:effectExtent l="0" t="0" r="6985" b="317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44"/>
                                <a:stretch>
                                  <a:fillRect/>
                                </a:stretch>
                              </pic:blipFill>
                              <pic:spPr>
                                <a:xfrm>
                                  <a:off x="0" y="0"/>
                                  <a:ext cx="869315" cy="568325"/>
                                </a:xfrm>
                                <a:prstGeom prst="rect">
                                  <a:avLst/>
                                </a:prstGeom>
                                <a:noFill/>
                                <a:ln>
                                  <a:noFill/>
                                </a:ln>
                              </pic:spPr>
                            </pic:pic>
                          </a:graphicData>
                        </a:graphic>
                      </wp:inline>
                    </w:drawing>
                  </w:r>
                </w:p>
              </w:tc>
              <w:tc>
                <w:tcPr>
                  <w:tcW w:w="982" w:type="pct"/>
                  <w:tcBorders>
                    <w:tl2br w:val="nil"/>
                    <w:tr2bl w:val="nil"/>
                  </w:tcBorders>
                  <w:noWrap w:val="0"/>
                  <w:vAlign w:val="center"/>
                </w:tcPr>
                <w:p w14:paraId="4510030B">
                  <w:pPr>
                    <w:pStyle w:val="135"/>
                    <w:keepNext w:val="0"/>
                    <w:keepLines w:val="0"/>
                    <w:suppressLineNumbers w:val="0"/>
                    <w:spacing w:before="0" w:beforeAutospacing="0" w:after="0" w:afterAutospacing="0"/>
                    <w:ind w:left="0" w:right="0" w:firstLine="0" w:firstLineChars="0"/>
                    <w:jc w:val="center"/>
                    <w:rPr>
                      <w:rFonts w:hint="eastAsia" w:ascii="Times New Roman" w:hAnsi="Times New Roman" w:eastAsia="宋体" w:cs="宋体"/>
                      <w:color w:val="auto"/>
                    </w:rPr>
                  </w:pPr>
                  <w:r>
                    <w:rPr>
                      <w:rFonts w:eastAsia="宋体" w:cs="宋体"/>
                      <w:color w:val="auto"/>
                      <w:sz w:val="21"/>
                      <w:szCs w:val="21"/>
                    </w:rPr>
                    <w:drawing>
                      <wp:inline distT="0" distB="0" distL="114300" distR="114300">
                        <wp:extent cx="746760" cy="552450"/>
                        <wp:effectExtent l="0" t="0" r="1524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45"/>
                                <a:stretch>
                                  <a:fillRect/>
                                </a:stretch>
                              </pic:blipFill>
                              <pic:spPr>
                                <a:xfrm>
                                  <a:off x="0" y="0"/>
                                  <a:ext cx="746760" cy="552450"/>
                                </a:xfrm>
                                <a:prstGeom prst="rect">
                                  <a:avLst/>
                                </a:prstGeom>
                                <a:noFill/>
                                <a:ln>
                                  <a:noFill/>
                                </a:ln>
                              </pic:spPr>
                            </pic:pic>
                          </a:graphicData>
                        </a:graphic>
                      </wp:inline>
                    </w:drawing>
                  </w:r>
                </w:p>
              </w:tc>
              <w:tc>
                <w:tcPr>
                  <w:tcW w:w="1523" w:type="dxa"/>
                  <w:tcBorders>
                    <w:tl2br w:val="nil"/>
                    <w:tr2bl w:val="nil"/>
                  </w:tcBorders>
                  <w:noWrap w:val="0"/>
                  <w:vAlign w:val="center"/>
                </w:tcPr>
                <w:p w14:paraId="474FA0B2">
                  <w:pPr>
                    <w:pStyle w:val="135"/>
                    <w:ind w:firstLine="0" w:firstLineChars="0"/>
                    <w:jc w:val="center"/>
                    <w:rPr>
                      <w:rFonts w:hint="default" w:ascii="Times New Roman" w:hAnsi="Times New Roman" w:eastAsia="宋体" w:cs="宋体"/>
                      <w:color w:val="auto"/>
                    </w:rPr>
                  </w:pPr>
                  <w:r>
                    <w:rPr>
                      <w:rFonts w:eastAsia="宋体" w:cs="宋体"/>
                      <w:color w:val="auto"/>
                      <w:sz w:val="21"/>
                      <w:szCs w:val="21"/>
                    </w:rPr>
                    <w:t>污水排放口</w:t>
                  </w:r>
                </w:p>
              </w:tc>
              <w:tc>
                <w:tcPr>
                  <w:tcW w:w="2645" w:type="dxa"/>
                  <w:tcBorders>
                    <w:tl2br w:val="nil"/>
                    <w:tr2bl w:val="nil"/>
                  </w:tcBorders>
                  <w:noWrap w:val="0"/>
                  <w:vAlign w:val="center"/>
                </w:tcPr>
                <w:p w14:paraId="247E8C99">
                  <w:pPr>
                    <w:pStyle w:val="135"/>
                    <w:ind w:firstLine="0" w:firstLineChars="0"/>
                    <w:jc w:val="center"/>
                    <w:rPr>
                      <w:rFonts w:hint="default" w:ascii="Times New Roman" w:hAnsi="Times New Roman" w:eastAsia="宋体" w:cs="宋体"/>
                      <w:color w:val="auto"/>
                    </w:rPr>
                  </w:pPr>
                  <w:r>
                    <w:rPr>
                      <w:rFonts w:eastAsia="宋体" w:cs="宋体"/>
                      <w:color w:val="auto"/>
                      <w:sz w:val="21"/>
                      <w:szCs w:val="21"/>
                    </w:rPr>
                    <w:t>表示污水向水体排放</w:t>
                  </w:r>
                </w:p>
              </w:tc>
            </w:tr>
          </w:tbl>
          <w:p w14:paraId="35759E39">
            <w:pPr>
              <w:keepNext w:val="0"/>
              <w:keepLines w:val="0"/>
              <w:suppressLineNumbers w:val="0"/>
              <w:bidi w:val="0"/>
              <w:spacing w:before="0" w:beforeAutospacing="0" w:after="0" w:afterAutospacing="0" w:line="360" w:lineRule="auto"/>
              <w:ind w:left="0" w:right="0" w:firstLine="482" w:firstLineChars="200"/>
              <w:jc w:val="both"/>
              <w:rPr>
                <w:rFonts w:hint="default" w:ascii="Times New Roman" w:hAnsi="Times New Roman" w:eastAsia="宋体" w:cs="宋体"/>
                <w:b/>
                <w:bCs/>
                <w:color w:val="auto"/>
                <w:sz w:val="24"/>
                <w:szCs w:val="24"/>
                <w:lang w:val="en-US" w:eastAsia="zh-CN"/>
              </w:rPr>
            </w:pPr>
            <w:r>
              <w:rPr>
                <w:rFonts w:hint="default" w:ascii="Times New Roman" w:hAnsi="Times New Roman" w:eastAsia="宋体" w:cs="宋体"/>
                <w:b/>
                <w:bCs/>
                <w:color w:val="auto"/>
                <w:sz w:val="24"/>
                <w:szCs w:val="24"/>
                <w:lang w:val="en-US" w:eastAsia="zh-CN"/>
              </w:rPr>
              <w:t>十</w:t>
            </w:r>
            <w:r>
              <w:rPr>
                <w:rFonts w:hint="eastAsia" w:ascii="Times New Roman" w:hAnsi="Times New Roman" w:eastAsia="宋体" w:cs="宋体"/>
                <w:b/>
                <w:bCs/>
                <w:color w:val="auto"/>
                <w:sz w:val="24"/>
                <w:szCs w:val="24"/>
                <w:lang w:val="en-US" w:eastAsia="zh-CN"/>
              </w:rPr>
              <w:t>一</w:t>
            </w:r>
            <w:r>
              <w:rPr>
                <w:rFonts w:hint="default" w:ascii="Times New Roman" w:hAnsi="Times New Roman" w:eastAsia="宋体" w:cs="宋体"/>
                <w:b/>
                <w:bCs/>
                <w:color w:val="auto"/>
                <w:sz w:val="24"/>
                <w:szCs w:val="24"/>
                <w:lang w:val="en-US" w:eastAsia="zh-CN"/>
              </w:rPr>
              <w:t>、环保投资预算</w:t>
            </w:r>
          </w:p>
          <w:p w14:paraId="7F50A05E">
            <w:pPr>
              <w:pStyle w:val="93"/>
              <w:keepNext w:val="0"/>
              <w:keepLines w:val="0"/>
              <w:suppressLineNumbers w:val="0"/>
              <w:bidi w:val="0"/>
              <w:spacing w:before="0" w:beforeAutospacing="0" w:after="0" w:afterAutospacing="0"/>
              <w:ind w:left="0" w:right="0"/>
              <w:rPr>
                <w:rFonts w:hint="eastAsia" w:ascii="Times New Roman" w:hAnsi="Times New Roman" w:eastAsia="宋体" w:cs="宋体"/>
                <w:color w:val="auto"/>
                <w:lang w:val="en-US" w:eastAsia="zh-CN"/>
              </w:rPr>
            </w:pPr>
            <w:r>
              <w:rPr>
                <w:rFonts w:hint="default" w:ascii="Times New Roman" w:hAnsi="Times New Roman" w:eastAsia="宋体" w:cs="宋体"/>
                <w:color w:val="auto"/>
              </w:rPr>
              <w:t>本项目总投资</w:t>
            </w:r>
            <w:r>
              <w:rPr>
                <w:rFonts w:hint="eastAsia" w:cs="宋体"/>
                <w:color w:val="auto"/>
                <w:lang w:val="en-US" w:eastAsia="zh-CN"/>
              </w:rPr>
              <w:t>21000</w:t>
            </w:r>
            <w:r>
              <w:rPr>
                <w:rFonts w:hint="default" w:ascii="Times New Roman" w:hAnsi="Times New Roman" w:eastAsia="宋体" w:cs="宋体"/>
                <w:color w:val="auto"/>
              </w:rPr>
              <w:t>万元，环保投资</w:t>
            </w:r>
            <w:r>
              <w:rPr>
                <w:rFonts w:hint="eastAsia" w:cs="宋体"/>
                <w:color w:val="auto"/>
                <w:lang w:val="en-US" w:eastAsia="zh-CN"/>
              </w:rPr>
              <w:t>23</w:t>
            </w:r>
            <w:r>
              <w:rPr>
                <w:rFonts w:hint="default" w:ascii="Times New Roman" w:hAnsi="Times New Roman" w:eastAsia="宋体" w:cs="宋体"/>
                <w:color w:val="auto"/>
              </w:rPr>
              <w:t>万元，占总投资的</w:t>
            </w:r>
            <w:r>
              <w:rPr>
                <w:rFonts w:hint="eastAsia" w:cs="宋体"/>
                <w:color w:val="auto"/>
                <w:lang w:val="en-US" w:eastAsia="zh-CN"/>
              </w:rPr>
              <w:t>0.11</w:t>
            </w:r>
            <w:r>
              <w:rPr>
                <w:rFonts w:hint="default" w:ascii="Times New Roman" w:hAnsi="Times New Roman" w:eastAsia="宋体" w:cs="宋体"/>
                <w:color w:val="auto"/>
              </w:rPr>
              <w:t>%，环保投资明细详见下表</w:t>
            </w:r>
            <w:r>
              <w:rPr>
                <w:rFonts w:hint="eastAsia" w:ascii="Times New Roman" w:hAnsi="Times New Roman" w:eastAsia="宋体" w:cs="宋体"/>
                <w:color w:val="auto"/>
                <w:lang w:eastAsia="zh-CN"/>
              </w:rPr>
              <w:t>。</w:t>
            </w:r>
          </w:p>
          <w:p w14:paraId="15BB4B0A">
            <w:pPr>
              <w:keepNext w:val="0"/>
              <w:keepLines w:val="0"/>
              <w:suppressLineNumbers w:val="0"/>
              <w:bidi w:val="0"/>
              <w:spacing w:before="0" w:beforeAutospacing="0" w:after="0" w:afterAutospacing="0"/>
              <w:ind w:left="0" w:right="0"/>
              <w:jc w:val="center"/>
              <w:rPr>
                <w:rFonts w:hint="default" w:ascii="Times New Roman" w:hAnsi="Times New Roman" w:eastAsia="宋体" w:cs="宋体"/>
                <w:b/>
                <w:bCs/>
                <w:color w:val="auto"/>
                <w:vertAlign w:val="baseline"/>
              </w:rPr>
            </w:pPr>
            <w:r>
              <w:rPr>
                <w:rFonts w:hint="default" w:ascii="Times New Roman" w:hAnsi="Times New Roman" w:eastAsia="宋体" w:cs="宋体"/>
                <w:b/>
                <w:bCs/>
                <w:color w:val="auto"/>
              </w:rPr>
              <w:t>表</w:t>
            </w:r>
            <w:r>
              <w:rPr>
                <w:rFonts w:hint="default" w:ascii="Times New Roman" w:hAnsi="Times New Roman" w:eastAsia="宋体" w:cs="宋体"/>
                <w:b/>
                <w:bCs/>
                <w:color w:val="auto"/>
                <w:lang w:val="en-US" w:eastAsia="zh-CN"/>
              </w:rPr>
              <w:t>4-</w:t>
            </w:r>
            <w:r>
              <w:rPr>
                <w:rFonts w:hint="eastAsia" w:eastAsia="宋体" w:cs="宋体"/>
                <w:b/>
                <w:bCs/>
                <w:color w:val="auto"/>
                <w:lang w:val="en-US" w:eastAsia="zh-CN"/>
              </w:rPr>
              <w:t>19</w:t>
            </w:r>
            <w:r>
              <w:rPr>
                <w:rFonts w:hint="default" w:ascii="Times New Roman" w:hAnsi="Times New Roman" w:eastAsia="宋体" w:cs="宋体"/>
                <w:b/>
                <w:bCs/>
                <w:color w:val="auto"/>
              </w:rPr>
              <w:t>污染治理措施及投资概算表</w:t>
            </w:r>
          </w:p>
          <w:tbl>
            <w:tblPr>
              <w:tblStyle w:val="29"/>
              <w:tblW w:w="4995" w:type="pct"/>
              <w:tblInd w:w="0" w:type="dxa"/>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024"/>
              <w:gridCol w:w="4565"/>
              <w:gridCol w:w="1803"/>
            </w:tblGrid>
            <w:tr w14:paraId="615FA4AB">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tcBorders>
                    <w:tl2br w:val="nil"/>
                    <w:tr2bl w:val="nil"/>
                  </w:tcBorders>
                  <w:noWrap w:val="0"/>
                  <w:vAlign w:val="center"/>
                </w:tcPr>
                <w:p w14:paraId="351DD8F0">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序号</w:t>
                  </w:r>
                </w:p>
              </w:tc>
              <w:tc>
                <w:tcPr>
                  <w:tcW w:w="627" w:type="pct"/>
                  <w:tcBorders>
                    <w:tl2br w:val="nil"/>
                    <w:tr2bl w:val="nil"/>
                  </w:tcBorders>
                  <w:noWrap w:val="0"/>
                  <w:vAlign w:val="center"/>
                </w:tcPr>
                <w:p w14:paraId="21D57A1D">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防治对象</w:t>
                  </w:r>
                </w:p>
              </w:tc>
              <w:tc>
                <w:tcPr>
                  <w:tcW w:w="2796" w:type="pct"/>
                  <w:tcBorders>
                    <w:tl2br w:val="nil"/>
                    <w:tr2bl w:val="nil"/>
                  </w:tcBorders>
                  <w:noWrap w:val="0"/>
                  <w:vAlign w:val="center"/>
                </w:tcPr>
                <w:p w14:paraId="1276FB41">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治理措施</w:t>
                  </w:r>
                </w:p>
              </w:tc>
              <w:tc>
                <w:tcPr>
                  <w:tcW w:w="1104" w:type="pct"/>
                  <w:tcBorders>
                    <w:tl2br w:val="nil"/>
                    <w:tr2bl w:val="nil"/>
                  </w:tcBorders>
                  <w:noWrap w:val="0"/>
                  <w:vAlign w:val="center"/>
                </w:tcPr>
                <w:p w14:paraId="09ACF6A5">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投资（万元）</w:t>
                  </w:r>
                </w:p>
              </w:tc>
            </w:tr>
            <w:tr w14:paraId="21B3FD0C">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471" w:type="pct"/>
                  <w:tcBorders>
                    <w:tl2br w:val="nil"/>
                    <w:tr2bl w:val="nil"/>
                  </w:tcBorders>
                  <w:noWrap w:val="0"/>
                  <w:vAlign w:val="center"/>
                </w:tcPr>
                <w:p w14:paraId="268D993E">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1</w:t>
                  </w:r>
                </w:p>
              </w:tc>
              <w:tc>
                <w:tcPr>
                  <w:tcW w:w="627" w:type="pct"/>
                  <w:tcBorders>
                    <w:tl2br w:val="nil"/>
                    <w:tr2bl w:val="nil"/>
                  </w:tcBorders>
                  <w:noWrap w:val="0"/>
                  <w:vAlign w:val="center"/>
                </w:tcPr>
                <w:p w14:paraId="159A956A">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废水</w:t>
                  </w:r>
                </w:p>
              </w:tc>
              <w:tc>
                <w:tcPr>
                  <w:tcW w:w="2796" w:type="pct"/>
                  <w:tcBorders>
                    <w:tl2br w:val="nil"/>
                    <w:tr2bl w:val="nil"/>
                  </w:tcBorders>
                  <w:noWrap w:val="0"/>
                  <w:vAlign w:val="center"/>
                </w:tcPr>
                <w:p w14:paraId="6142997C">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rPr>
                  </w:pPr>
                  <w:r>
                    <w:rPr>
                      <w:rFonts w:hint="eastAsia" w:cs="宋体"/>
                      <w:color w:val="auto"/>
                      <w:lang w:eastAsia="zh-CN"/>
                    </w:rPr>
                    <w:t>隔油池+化粪池</w:t>
                  </w:r>
                </w:p>
              </w:tc>
              <w:tc>
                <w:tcPr>
                  <w:tcW w:w="1104" w:type="pct"/>
                  <w:tcBorders>
                    <w:tl2br w:val="nil"/>
                    <w:tr2bl w:val="nil"/>
                  </w:tcBorders>
                  <w:noWrap w:val="0"/>
                  <w:vAlign w:val="center"/>
                </w:tcPr>
                <w:p w14:paraId="60D4A7A8">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eastAsia" w:cs="宋体"/>
                      <w:color w:val="auto"/>
                      <w:lang w:val="en-US" w:eastAsia="zh-CN"/>
                    </w:rPr>
                    <w:t>/</w:t>
                  </w:r>
                </w:p>
              </w:tc>
            </w:tr>
            <w:tr w14:paraId="3B7DCFFD">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tcBorders>
                    <w:tl2br w:val="nil"/>
                    <w:tr2bl w:val="nil"/>
                  </w:tcBorders>
                  <w:noWrap w:val="0"/>
                  <w:vAlign w:val="center"/>
                </w:tcPr>
                <w:p w14:paraId="41A77F9E">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lang w:val="en-US" w:eastAsia="zh-CN"/>
                    </w:rPr>
                    <w:t>2</w:t>
                  </w:r>
                </w:p>
              </w:tc>
              <w:tc>
                <w:tcPr>
                  <w:tcW w:w="627" w:type="pct"/>
                  <w:tcBorders>
                    <w:tl2br w:val="nil"/>
                    <w:tr2bl w:val="nil"/>
                  </w:tcBorders>
                  <w:noWrap w:val="0"/>
                  <w:vAlign w:val="center"/>
                </w:tcPr>
                <w:p w14:paraId="7C138A19">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废气</w:t>
                  </w:r>
                </w:p>
              </w:tc>
              <w:tc>
                <w:tcPr>
                  <w:tcW w:w="2796" w:type="pct"/>
                  <w:tcBorders>
                    <w:tl2br w:val="nil"/>
                    <w:tr2bl w:val="nil"/>
                  </w:tcBorders>
                  <w:noWrap w:val="0"/>
                  <w:vAlign w:val="center"/>
                </w:tcPr>
                <w:p w14:paraId="195C0645">
                  <w:pPr>
                    <w:pStyle w:val="36"/>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lang w:val="en-US" w:eastAsia="zh-CN"/>
                    </w:rPr>
                  </w:pPr>
                  <w:r>
                    <w:rPr>
                      <w:rFonts w:hint="eastAsia"/>
                      <w:color w:val="auto"/>
                      <w:lang w:val="en-US" w:eastAsia="zh-CN"/>
                    </w:rPr>
                    <w:t>融胶、涂胶、复合、擦拭废气：加强通风，无组织排放</w:t>
                  </w:r>
                </w:p>
              </w:tc>
              <w:tc>
                <w:tcPr>
                  <w:tcW w:w="1104" w:type="pct"/>
                  <w:tcBorders>
                    <w:tl2br w:val="nil"/>
                    <w:tr2bl w:val="nil"/>
                  </w:tcBorders>
                  <w:noWrap w:val="0"/>
                  <w:vAlign w:val="center"/>
                </w:tcPr>
                <w:p w14:paraId="3D3C9B6D">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eastAsia" w:cs="宋体"/>
                      <w:color w:val="auto"/>
                      <w:lang w:val="en-US" w:eastAsia="zh-CN"/>
                    </w:rPr>
                    <w:t>3</w:t>
                  </w:r>
                </w:p>
              </w:tc>
            </w:tr>
            <w:tr w14:paraId="0A12DD8B">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tcBorders>
                    <w:tl2br w:val="nil"/>
                    <w:tr2bl w:val="nil"/>
                  </w:tcBorders>
                  <w:noWrap w:val="0"/>
                  <w:vAlign w:val="center"/>
                </w:tcPr>
                <w:p w14:paraId="78D4ADD4">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lang w:val="en-US" w:eastAsia="zh-CN"/>
                    </w:rPr>
                    <w:t>3</w:t>
                  </w:r>
                </w:p>
              </w:tc>
              <w:tc>
                <w:tcPr>
                  <w:tcW w:w="627" w:type="pct"/>
                  <w:tcBorders>
                    <w:tl2br w:val="nil"/>
                    <w:tr2bl w:val="nil"/>
                  </w:tcBorders>
                  <w:noWrap w:val="0"/>
                  <w:vAlign w:val="center"/>
                </w:tcPr>
                <w:p w14:paraId="61F17877">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固废</w:t>
                  </w:r>
                </w:p>
              </w:tc>
              <w:tc>
                <w:tcPr>
                  <w:tcW w:w="2796" w:type="pct"/>
                  <w:tcBorders>
                    <w:tl2br w:val="nil"/>
                    <w:tr2bl w:val="nil"/>
                  </w:tcBorders>
                  <w:noWrap w:val="0"/>
                  <w:vAlign w:val="center"/>
                </w:tcPr>
                <w:p w14:paraId="0B8A35D2">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default" w:ascii="Times New Roman" w:hAnsi="Times New Roman" w:eastAsia="宋体" w:cs="宋体"/>
                      <w:color w:val="auto"/>
                    </w:rPr>
                    <w:t>一般固废暂存</w:t>
                  </w:r>
                  <w:r>
                    <w:rPr>
                      <w:rFonts w:hint="default" w:ascii="Times New Roman" w:hAnsi="Times New Roman" w:eastAsia="宋体" w:cs="宋体"/>
                      <w:color w:val="auto"/>
                      <w:lang w:val="en-US" w:eastAsia="zh-CN"/>
                    </w:rPr>
                    <w:t>间</w:t>
                  </w:r>
                  <w:r>
                    <w:rPr>
                      <w:rFonts w:hint="default" w:ascii="Times New Roman" w:hAnsi="Times New Roman" w:eastAsia="宋体" w:cs="宋体"/>
                      <w:color w:val="auto"/>
                    </w:rPr>
                    <w:t>、</w:t>
                  </w:r>
                  <w:r>
                    <w:rPr>
                      <w:rFonts w:hint="default" w:ascii="Times New Roman" w:hAnsi="Times New Roman" w:eastAsia="宋体" w:cs="宋体"/>
                      <w:color w:val="auto"/>
                      <w:lang w:val="en-US" w:eastAsia="zh-CN"/>
                    </w:rPr>
                    <w:t>危废暂存间、危险废物委外处置、生活垃圾</w:t>
                  </w:r>
                  <w:r>
                    <w:rPr>
                      <w:rFonts w:hint="default" w:ascii="Times New Roman" w:hAnsi="Times New Roman" w:eastAsia="宋体" w:cs="宋体"/>
                      <w:color w:val="auto"/>
                    </w:rPr>
                    <w:t>加盖垃圾箱</w:t>
                  </w:r>
                </w:p>
              </w:tc>
              <w:tc>
                <w:tcPr>
                  <w:tcW w:w="1104" w:type="pct"/>
                  <w:tcBorders>
                    <w:tl2br w:val="nil"/>
                    <w:tr2bl w:val="nil"/>
                  </w:tcBorders>
                  <w:noWrap w:val="0"/>
                  <w:vAlign w:val="center"/>
                </w:tcPr>
                <w:p w14:paraId="65C2466D">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rPr>
                  </w:pPr>
                  <w:r>
                    <w:rPr>
                      <w:rFonts w:hint="eastAsia" w:cs="宋体"/>
                      <w:color w:val="auto"/>
                      <w:lang w:val="en-US" w:eastAsia="zh-CN"/>
                    </w:rPr>
                    <w:t>5</w:t>
                  </w:r>
                </w:p>
              </w:tc>
            </w:tr>
            <w:tr w14:paraId="327BFC3C">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tcBorders>
                    <w:tl2br w:val="nil"/>
                    <w:tr2bl w:val="nil"/>
                  </w:tcBorders>
                  <w:noWrap w:val="0"/>
                  <w:vAlign w:val="center"/>
                </w:tcPr>
                <w:p w14:paraId="3945D005">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lang w:val="en-US" w:eastAsia="zh-CN"/>
                    </w:rPr>
                    <w:t>4</w:t>
                  </w:r>
                </w:p>
              </w:tc>
              <w:tc>
                <w:tcPr>
                  <w:tcW w:w="627" w:type="pct"/>
                  <w:tcBorders>
                    <w:tl2br w:val="nil"/>
                    <w:tr2bl w:val="nil"/>
                  </w:tcBorders>
                  <w:noWrap w:val="0"/>
                  <w:vAlign w:val="center"/>
                </w:tcPr>
                <w:p w14:paraId="1D6033E4">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噪声</w:t>
                  </w:r>
                </w:p>
              </w:tc>
              <w:tc>
                <w:tcPr>
                  <w:tcW w:w="2796" w:type="pct"/>
                  <w:tcBorders>
                    <w:tl2br w:val="nil"/>
                    <w:tr2bl w:val="nil"/>
                  </w:tcBorders>
                  <w:noWrap w:val="0"/>
                  <w:vAlign w:val="center"/>
                </w:tcPr>
                <w:p w14:paraId="2D7C1706">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减震、隔声设备</w:t>
                  </w:r>
                </w:p>
              </w:tc>
              <w:tc>
                <w:tcPr>
                  <w:tcW w:w="1104" w:type="pct"/>
                  <w:tcBorders>
                    <w:tl2br w:val="nil"/>
                    <w:tr2bl w:val="nil"/>
                  </w:tcBorders>
                  <w:noWrap w:val="0"/>
                  <w:vAlign w:val="center"/>
                </w:tcPr>
                <w:p w14:paraId="30C0A686">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rPr>
                  </w:pPr>
                  <w:r>
                    <w:rPr>
                      <w:rFonts w:hint="eastAsia" w:cs="宋体"/>
                      <w:color w:val="auto"/>
                      <w:lang w:val="en-US" w:eastAsia="zh-CN"/>
                    </w:rPr>
                    <w:t>10</w:t>
                  </w:r>
                </w:p>
              </w:tc>
            </w:tr>
            <w:tr w14:paraId="1A697D3C">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471" w:type="pct"/>
                  <w:tcBorders>
                    <w:tl2br w:val="nil"/>
                    <w:tr2bl w:val="nil"/>
                  </w:tcBorders>
                  <w:noWrap w:val="0"/>
                  <w:vAlign w:val="center"/>
                </w:tcPr>
                <w:p w14:paraId="02888B77">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5</w:t>
                  </w:r>
                </w:p>
              </w:tc>
              <w:tc>
                <w:tcPr>
                  <w:tcW w:w="627" w:type="pct"/>
                  <w:tcBorders>
                    <w:tl2br w:val="nil"/>
                    <w:tr2bl w:val="nil"/>
                  </w:tcBorders>
                  <w:noWrap w:val="0"/>
                  <w:vAlign w:val="center"/>
                </w:tcPr>
                <w:p w14:paraId="604BCDFB">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其他</w:t>
                  </w:r>
                </w:p>
              </w:tc>
              <w:tc>
                <w:tcPr>
                  <w:tcW w:w="2796" w:type="pct"/>
                  <w:tcBorders>
                    <w:tl2br w:val="nil"/>
                    <w:tr2bl w:val="nil"/>
                  </w:tcBorders>
                  <w:noWrap w:val="0"/>
                  <w:vAlign w:val="center"/>
                </w:tcPr>
                <w:p w14:paraId="318B3A9C">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rPr>
                  </w:pPr>
                  <w:r>
                    <w:rPr>
                      <w:rFonts w:hint="default" w:ascii="Times New Roman" w:hAnsi="Times New Roman" w:eastAsia="宋体" w:cs="宋体"/>
                      <w:color w:val="auto"/>
                      <w:lang w:val="en-US" w:eastAsia="zh-CN"/>
                    </w:rPr>
                    <w:t>厂区内分区防渗措施、绿化</w:t>
                  </w:r>
                </w:p>
              </w:tc>
              <w:tc>
                <w:tcPr>
                  <w:tcW w:w="1104" w:type="pct"/>
                  <w:tcBorders>
                    <w:tl2br w:val="nil"/>
                    <w:tr2bl w:val="nil"/>
                  </w:tcBorders>
                  <w:noWrap w:val="0"/>
                  <w:vAlign w:val="center"/>
                </w:tcPr>
                <w:p w14:paraId="067F0832">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eastAsia" w:cs="宋体"/>
                      <w:color w:val="auto"/>
                      <w:lang w:val="en-US" w:eastAsia="zh-CN"/>
                    </w:rPr>
                    <w:t>3</w:t>
                  </w:r>
                </w:p>
              </w:tc>
            </w:tr>
            <w:tr w14:paraId="74FB2193">
              <w:tblPrEx>
                <w:tblBorders>
                  <w:top w:val="thinThickLargeGap" w:color="auto" w:sz="12" w:space="0"/>
                  <w:left w:val="none" w:color="auto" w:sz="0" w:space="0"/>
                  <w:bottom w:val="thinThickLarge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tcBorders>
                    <w:tl2br w:val="nil"/>
                    <w:tr2bl w:val="nil"/>
                  </w:tcBorders>
                  <w:noWrap w:val="0"/>
                  <w:vAlign w:val="center"/>
                </w:tcPr>
                <w:p w14:paraId="40E57E8E">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6</w:t>
                  </w:r>
                </w:p>
              </w:tc>
              <w:tc>
                <w:tcPr>
                  <w:tcW w:w="627" w:type="pct"/>
                  <w:tcBorders>
                    <w:tl2br w:val="nil"/>
                    <w:tr2bl w:val="nil"/>
                  </w:tcBorders>
                  <w:noWrap w:val="0"/>
                  <w:vAlign w:val="center"/>
                </w:tcPr>
                <w:p w14:paraId="5A89D79D">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总计</w:t>
                  </w:r>
                </w:p>
              </w:tc>
              <w:tc>
                <w:tcPr>
                  <w:tcW w:w="2796" w:type="pct"/>
                  <w:tcBorders>
                    <w:tl2br w:val="nil"/>
                    <w:tr2bl w:val="nil"/>
                  </w:tcBorders>
                  <w:noWrap w:val="0"/>
                  <w:vAlign w:val="center"/>
                </w:tcPr>
                <w:p w14:paraId="0C71F4CA">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rPr>
                  </w:pPr>
                  <w:r>
                    <w:rPr>
                      <w:rFonts w:hint="default" w:ascii="Times New Roman" w:hAnsi="Times New Roman" w:eastAsia="宋体" w:cs="宋体"/>
                      <w:color w:val="auto"/>
                    </w:rPr>
                    <w:t>/</w:t>
                  </w:r>
                </w:p>
              </w:tc>
              <w:tc>
                <w:tcPr>
                  <w:tcW w:w="1104" w:type="pct"/>
                  <w:tcBorders>
                    <w:tl2br w:val="nil"/>
                    <w:tr2bl w:val="nil"/>
                  </w:tcBorders>
                  <w:noWrap w:val="0"/>
                  <w:vAlign w:val="center"/>
                </w:tcPr>
                <w:p w14:paraId="2EF10597">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eastAsia" w:cs="宋体"/>
                      <w:color w:val="auto"/>
                      <w:lang w:val="en-US" w:eastAsia="zh-CN"/>
                    </w:rPr>
                    <w:t>23</w:t>
                  </w:r>
                </w:p>
              </w:tc>
            </w:tr>
          </w:tbl>
          <w:p w14:paraId="722DF255">
            <w:pPr>
              <w:pStyle w:val="59"/>
              <w:bidi w:val="0"/>
              <w:rPr>
                <w:rFonts w:hint="eastAsia"/>
                <w:lang w:eastAsia="zh-CN"/>
              </w:rPr>
            </w:pPr>
          </w:p>
        </w:tc>
      </w:tr>
    </w:tbl>
    <w:p w14:paraId="36460BAE">
      <w:pPr>
        <w:pageBreakBefore w:val="0"/>
        <w:bidi w:val="0"/>
        <w:adjustRightInd w:val="0"/>
        <w:snapToGrid w:val="0"/>
        <w:spacing w:beforeAutospacing="0" w:afterAutospacing="0" w:line="360" w:lineRule="auto"/>
        <w:ind w:left="0" w:leftChars="0" w:right="0" w:rightChars="0"/>
        <w:rPr>
          <w:rFonts w:hint="default" w:ascii="Times New Roman" w:hAnsi="Times New Roman" w:eastAsia="宋体" w:cs="Times New Roman"/>
          <w:b/>
          <w:color w:val="auto"/>
          <w:spacing w:val="0"/>
          <w:kern w:val="0"/>
          <w:positio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cols w:space="720" w:num="1"/>
          <w:rtlGutter w:val="0"/>
          <w:docGrid w:linePitch="312" w:charSpace="0"/>
        </w:sectPr>
      </w:pPr>
    </w:p>
    <w:p w14:paraId="5E05093C">
      <w:pPr>
        <w:pStyle w:val="26"/>
        <w:pageBreakBefore w:val="0"/>
        <w:bidi w:val="0"/>
        <w:adjustRightInd w:val="0"/>
        <w:snapToGrid w:val="0"/>
        <w:spacing w:before="0" w:beforeAutospacing="0" w:after="0" w:afterAutospacing="0"/>
        <w:ind w:left="0" w:leftChars="0" w:right="0" w:rightChars="0" w:firstLine="1017" w:firstLineChars="339"/>
        <w:jc w:val="center"/>
        <w:outlineLvl w:val="0"/>
        <w:rPr>
          <w:rFonts w:hint="default" w:ascii="Times New Roman" w:hAnsi="Times New Roman" w:eastAsia="宋体" w:cs="Times New Roman"/>
          <w:snapToGrid w:val="0"/>
          <w:color w:val="auto"/>
          <w:spacing w:val="0"/>
          <w:kern w:val="0"/>
          <w:position w:val="0"/>
          <w:sz w:val="30"/>
          <w:szCs w:val="30"/>
        </w:rPr>
      </w:pPr>
      <w:bookmarkStart w:id="26" w:name="_Toc98256023"/>
      <w:bookmarkStart w:id="27" w:name="_Toc32408"/>
      <w:r>
        <w:rPr>
          <w:rFonts w:hint="default" w:ascii="Times New Roman" w:hAnsi="Times New Roman" w:eastAsia="宋体" w:cs="Times New Roman"/>
          <w:snapToGrid w:val="0"/>
          <w:color w:val="auto"/>
          <w:spacing w:val="0"/>
          <w:kern w:val="0"/>
          <w:position w:val="0"/>
          <w:sz w:val="30"/>
          <w:szCs w:val="30"/>
        </w:rPr>
        <w:t>五、</w:t>
      </w:r>
      <w:bookmarkStart w:id="28" w:name="_Hlk54167917"/>
      <w:r>
        <w:rPr>
          <w:rFonts w:hint="default" w:ascii="Times New Roman" w:hAnsi="Times New Roman" w:eastAsia="宋体" w:cs="Times New Roman"/>
          <w:snapToGrid w:val="0"/>
          <w:color w:val="auto"/>
          <w:spacing w:val="0"/>
          <w:kern w:val="0"/>
          <w:position w:val="0"/>
          <w:sz w:val="30"/>
          <w:szCs w:val="30"/>
        </w:rPr>
        <w:t>环境保护措施监督检查清单</w:t>
      </w:r>
      <w:bookmarkEnd w:id="26"/>
      <w:bookmarkEnd w:id="27"/>
      <w:bookmarkEnd w:id="28"/>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269"/>
        <w:gridCol w:w="1566"/>
        <w:gridCol w:w="1521"/>
        <w:gridCol w:w="3041"/>
      </w:tblGrid>
      <w:tr w14:paraId="544553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tcBorders>
              <w:tl2br w:val="single" w:color="auto" w:sz="4" w:space="0"/>
            </w:tcBorders>
            <w:noWrap w:val="0"/>
            <w:vAlign w:val="top"/>
          </w:tcPr>
          <w:p w14:paraId="5BFC4507">
            <w:pPr>
              <w:pageBreakBefore w:val="0"/>
              <w:bidi w:val="0"/>
              <w:adjustRightInd w:val="0"/>
              <w:snapToGrid w:val="0"/>
              <w:spacing w:beforeAutospacing="0" w:afterAutospacing="0" w:line="240" w:lineRule="auto"/>
              <w:ind w:left="0" w:leftChars="0" w:right="0" w:rightChars="0" w:firstLine="480" w:firstLineChars="200"/>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内容</w:t>
            </w:r>
          </w:p>
          <w:p w14:paraId="3D8B733D">
            <w:pPr>
              <w:pageBreakBefore w:val="0"/>
              <w:bidi w:val="0"/>
              <w:adjustRightInd w:val="0"/>
              <w:snapToGrid w:val="0"/>
              <w:spacing w:beforeAutospacing="0" w:afterAutospacing="0" w:line="240" w:lineRule="auto"/>
              <w:ind w:left="0" w:leftChars="0" w:right="0" w:rightChars="0"/>
              <w:rPr>
                <w:rFonts w:hint="default" w:ascii="Times New Roman" w:hAnsi="Times New Roman" w:eastAsia="宋体" w:cs="Times New Roman"/>
                <w:color w:val="auto"/>
                <w:spacing w:val="0"/>
                <w:kern w:val="0"/>
                <w:position w:val="0"/>
                <w:sz w:val="24"/>
                <w:szCs w:val="24"/>
              </w:rPr>
            </w:pPr>
          </w:p>
          <w:p w14:paraId="52BB6258">
            <w:pPr>
              <w:pageBreakBefore w:val="0"/>
              <w:bidi w:val="0"/>
              <w:adjustRightInd w:val="0"/>
              <w:snapToGrid w:val="0"/>
              <w:spacing w:beforeAutospacing="0" w:afterAutospacing="0" w:line="240" w:lineRule="auto"/>
              <w:ind w:left="0" w:leftChars="0" w:right="0" w:rightChars="0" w:firstLine="480" w:firstLineChars="200"/>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要素</w:t>
            </w:r>
          </w:p>
        </w:tc>
        <w:tc>
          <w:tcPr>
            <w:tcW w:w="1269" w:type="dxa"/>
            <w:noWrap w:val="0"/>
            <w:vAlign w:val="center"/>
          </w:tcPr>
          <w:p w14:paraId="5C63A72E">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排放口</w:t>
            </w:r>
            <w:r>
              <w:rPr>
                <w:rFonts w:hint="eastAsia"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rPr>
              <w:t>编号、名称</w:t>
            </w:r>
            <w:r>
              <w:rPr>
                <w:rFonts w:hint="eastAsia" w:cs="Times New Roman"/>
                <w:color w:val="auto"/>
                <w:spacing w:val="0"/>
                <w:kern w:val="0"/>
                <w:position w:val="0"/>
                <w:sz w:val="24"/>
                <w:szCs w:val="24"/>
                <w:lang w:eastAsia="zh-CN"/>
              </w:rPr>
              <w:t>）</w:t>
            </w:r>
            <w:r>
              <w:rPr>
                <w:rFonts w:hint="default" w:ascii="Times New Roman" w:hAnsi="Times New Roman" w:eastAsia="宋体" w:cs="Times New Roman"/>
                <w:color w:val="auto"/>
                <w:spacing w:val="0"/>
                <w:kern w:val="0"/>
                <w:position w:val="0"/>
                <w:sz w:val="24"/>
                <w:szCs w:val="24"/>
              </w:rPr>
              <w:t>/污染源</w:t>
            </w:r>
          </w:p>
        </w:tc>
        <w:tc>
          <w:tcPr>
            <w:tcW w:w="1566" w:type="dxa"/>
            <w:noWrap w:val="0"/>
            <w:vAlign w:val="center"/>
          </w:tcPr>
          <w:p w14:paraId="75CE22C0">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污染物项目</w:t>
            </w:r>
          </w:p>
        </w:tc>
        <w:tc>
          <w:tcPr>
            <w:tcW w:w="1521" w:type="dxa"/>
            <w:noWrap w:val="0"/>
            <w:vAlign w:val="center"/>
          </w:tcPr>
          <w:p w14:paraId="0E765D1F">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环境保护措施</w:t>
            </w:r>
          </w:p>
        </w:tc>
        <w:tc>
          <w:tcPr>
            <w:tcW w:w="3041" w:type="dxa"/>
            <w:noWrap w:val="0"/>
            <w:vAlign w:val="center"/>
          </w:tcPr>
          <w:p w14:paraId="075E6B8F">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执行标准</w:t>
            </w:r>
          </w:p>
        </w:tc>
      </w:tr>
      <w:tr w14:paraId="317ED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1403" w:type="dxa"/>
            <w:vMerge w:val="restart"/>
            <w:noWrap w:val="0"/>
            <w:vAlign w:val="center"/>
          </w:tcPr>
          <w:p w14:paraId="43403E12">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大气环境</w:t>
            </w:r>
          </w:p>
        </w:tc>
        <w:tc>
          <w:tcPr>
            <w:tcW w:w="1269" w:type="dxa"/>
            <w:noWrap w:val="0"/>
            <w:vAlign w:val="center"/>
          </w:tcPr>
          <w:p w14:paraId="00C00E95">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lang w:eastAsia="zh-CN"/>
              </w:rPr>
            </w:pPr>
            <w:r>
              <w:rPr>
                <w:rFonts w:hint="default" w:ascii="Times New Roman" w:hAnsi="Times New Roman" w:eastAsia="宋体" w:cs="Times New Roman"/>
                <w:color w:val="auto"/>
                <w:spacing w:val="0"/>
                <w:kern w:val="0"/>
                <w:position w:val="0"/>
                <w:sz w:val="24"/>
                <w:szCs w:val="24"/>
                <w:lang w:eastAsia="zh-CN"/>
              </w:rPr>
              <w:t>厂界无组织</w:t>
            </w:r>
          </w:p>
        </w:tc>
        <w:tc>
          <w:tcPr>
            <w:tcW w:w="1566" w:type="dxa"/>
            <w:noWrap w:val="0"/>
            <w:vAlign w:val="center"/>
          </w:tcPr>
          <w:p w14:paraId="4B6D6A10">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lang w:eastAsia="zh-CN"/>
              </w:rPr>
            </w:pPr>
            <w:r>
              <w:rPr>
                <w:rFonts w:hint="default" w:ascii="Times New Roman" w:hAnsi="Times New Roman" w:eastAsia="宋体" w:cs="Times New Roman"/>
                <w:color w:val="auto"/>
                <w:spacing w:val="0"/>
                <w:kern w:val="0"/>
                <w:position w:val="0"/>
                <w:sz w:val="24"/>
                <w:szCs w:val="24"/>
                <w:lang w:eastAsia="zh-CN"/>
              </w:rPr>
              <w:t>非甲烷总烃</w:t>
            </w:r>
          </w:p>
        </w:tc>
        <w:tc>
          <w:tcPr>
            <w:tcW w:w="1521" w:type="dxa"/>
            <w:noWrap w:val="0"/>
            <w:vAlign w:val="center"/>
          </w:tcPr>
          <w:p w14:paraId="2530B395">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加强</w:t>
            </w:r>
            <w:r>
              <w:rPr>
                <w:rFonts w:hint="eastAsia" w:cs="Times New Roman"/>
                <w:color w:val="auto"/>
                <w:spacing w:val="0"/>
                <w:kern w:val="0"/>
                <w:position w:val="0"/>
                <w:sz w:val="24"/>
                <w:szCs w:val="24"/>
                <w:lang w:val="en-US" w:eastAsia="zh-CN"/>
              </w:rPr>
              <w:t>通风、绿化</w:t>
            </w:r>
          </w:p>
        </w:tc>
        <w:tc>
          <w:tcPr>
            <w:tcW w:w="3041" w:type="dxa"/>
            <w:noWrap w:val="0"/>
            <w:vAlign w:val="center"/>
          </w:tcPr>
          <w:p w14:paraId="672CC6DE">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《大气污染物综合排放标准》（GB16297-1996）</w:t>
            </w:r>
            <w:r>
              <w:rPr>
                <w:rFonts w:hint="eastAsia" w:cs="Times New Roman"/>
                <w:color w:val="000000" w:themeColor="text1"/>
                <w:kern w:val="0"/>
                <w:sz w:val="24"/>
                <w:szCs w:val="24"/>
                <w:highlight w:val="none"/>
                <w:lang w:val="en-US" w:eastAsia="zh-CN" w:bidi="ar-SA"/>
                <w14:textFill>
                  <w14:solidFill>
                    <w14:schemeClr w14:val="tx1"/>
                  </w14:solidFill>
                </w14:textFill>
              </w:rPr>
              <w:t>中</w:t>
            </w:r>
            <w:r>
              <w:rPr>
                <w:rFonts w:hint="eastAsia" w:ascii="Times New Roman" w:hAnsi="Times New Roman" w:eastAsia="宋体" w:cs="宋体"/>
                <w:snapToGrid w:val="0"/>
                <w:color w:val="000000" w:themeColor="text1"/>
                <w:kern w:val="0"/>
                <w:sz w:val="24"/>
                <w:szCs w:val="24"/>
                <w:highlight w:val="none"/>
                <w:lang w:val="en-US" w:eastAsia="zh-CN" w:bidi="ar"/>
                <w14:textFill>
                  <w14:solidFill>
                    <w14:schemeClr w14:val="tx1"/>
                  </w14:solidFill>
                </w14:textFill>
              </w:rPr>
              <w:t>表</w:t>
            </w:r>
            <w:r>
              <w:rPr>
                <w:rFonts w:hint="eastAsia" w:cs="宋体"/>
                <w:snapToGrid w:val="0"/>
                <w:color w:val="000000" w:themeColor="text1"/>
                <w:kern w:val="0"/>
                <w:sz w:val="24"/>
                <w:szCs w:val="24"/>
                <w:highlight w:val="none"/>
                <w:lang w:val="en-US" w:eastAsia="zh-CN" w:bidi="ar"/>
                <w14:textFill>
                  <w14:solidFill>
                    <w14:schemeClr w14:val="tx1"/>
                  </w14:solidFill>
                </w14:textFill>
              </w:rPr>
              <w:t>2</w:t>
            </w:r>
            <w:r>
              <w:rPr>
                <w:rFonts w:hint="eastAsia" w:ascii="Times New Roman" w:hAnsi="Times New Roman" w:eastAsia="宋体" w:cs="宋体"/>
                <w:snapToGrid w:val="0"/>
                <w:color w:val="000000" w:themeColor="text1"/>
                <w:kern w:val="0"/>
                <w:sz w:val="24"/>
                <w:szCs w:val="24"/>
                <w:highlight w:val="none"/>
                <w:lang w:val="en-US" w:eastAsia="zh-CN" w:bidi="ar"/>
                <w14:textFill>
                  <w14:solidFill>
                    <w14:schemeClr w14:val="tx1"/>
                  </w14:solidFill>
                </w14:textFill>
              </w:rPr>
              <w:t>新污染源大气污染物排放限值要求</w:t>
            </w:r>
          </w:p>
        </w:tc>
      </w:tr>
      <w:tr w14:paraId="2A04AF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03" w:type="dxa"/>
            <w:vMerge w:val="continue"/>
            <w:noWrap w:val="0"/>
            <w:vAlign w:val="center"/>
          </w:tcPr>
          <w:p w14:paraId="0F979755">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p>
        </w:tc>
        <w:tc>
          <w:tcPr>
            <w:tcW w:w="1269" w:type="dxa"/>
            <w:noWrap w:val="0"/>
            <w:vAlign w:val="center"/>
          </w:tcPr>
          <w:p w14:paraId="349EE639">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lang w:val="en-US" w:eastAsia="zh-CN"/>
              </w:rPr>
            </w:pPr>
            <w:r>
              <w:rPr>
                <w:rFonts w:hint="eastAsia" w:cs="Times New Roman"/>
                <w:color w:val="auto"/>
                <w:spacing w:val="0"/>
                <w:kern w:val="0"/>
                <w:position w:val="0"/>
                <w:sz w:val="24"/>
                <w:szCs w:val="24"/>
                <w:lang w:val="en-US" w:eastAsia="zh-CN"/>
              </w:rPr>
              <w:t>厂区内无组织</w:t>
            </w:r>
          </w:p>
        </w:tc>
        <w:tc>
          <w:tcPr>
            <w:tcW w:w="1566" w:type="dxa"/>
            <w:noWrap w:val="0"/>
            <w:vAlign w:val="center"/>
          </w:tcPr>
          <w:p w14:paraId="43A43692">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lang w:eastAsia="zh-CN"/>
              </w:rPr>
            </w:pPr>
            <w:r>
              <w:rPr>
                <w:rFonts w:hint="default" w:ascii="Times New Roman" w:hAnsi="Times New Roman" w:eastAsia="宋体" w:cs="Times New Roman"/>
                <w:color w:val="auto"/>
                <w:spacing w:val="0"/>
                <w:kern w:val="0"/>
                <w:position w:val="0"/>
                <w:sz w:val="24"/>
                <w:szCs w:val="24"/>
                <w:lang w:eastAsia="zh-CN"/>
              </w:rPr>
              <w:t>非甲烷总烃</w:t>
            </w:r>
          </w:p>
        </w:tc>
        <w:tc>
          <w:tcPr>
            <w:tcW w:w="1521" w:type="dxa"/>
            <w:noWrap w:val="0"/>
            <w:vAlign w:val="center"/>
          </w:tcPr>
          <w:p w14:paraId="42BC1163">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加强</w:t>
            </w:r>
            <w:r>
              <w:rPr>
                <w:rFonts w:hint="eastAsia" w:cs="Times New Roman"/>
                <w:color w:val="auto"/>
                <w:spacing w:val="0"/>
                <w:kern w:val="0"/>
                <w:position w:val="0"/>
                <w:sz w:val="24"/>
                <w:szCs w:val="24"/>
                <w:lang w:val="en-US" w:eastAsia="zh-CN"/>
              </w:rPr>
              <w:t>通风、绿化</w:t>
            </w:r>
          </w:p>
        </w:tc>
        <w:tc>
          <w:tcPr>
            <w:tcW w:w="3041" w:type="dxa"/>
            <w:noWrap w:val="0"/>
            <w:vAlign w:val="center"/>
          </w:tcPr>
          <w:p w14:paraId="00AF2DCF">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r>
              <w:rPr>
                <w:rFonts w:hint="eastAsia"/>
                <w:color w:val="auto"/>
                <w:kern w:val="0"/>
                <w:sz w:val="24"/>
              </w:rPr>
              <w:t>《挥发性有机物无组织排放控制标准》（GB 37822-2019）附表A</w:t>
            </w:r>
            <w:r>
              <w:rPr>
                <w:color w:val="auto"/>
                <w:kern w:val="0"/>
                <w:sz w:val="24"/>
              </w:rPr>
              <w:t>.1</w:t>
            </w:r>
            <w:r>
              <w:rPr>
                <w:rFonts w:hint="eastAsia"/>
                <w:color w:val="auto"/>
                <w:kern w:val="0"/>
                <w:sz w:val="24"/>
              </w:rPr>
              <w:t>中限值要求</w:t>
            </w:r>
          </w:p>
        </w:tc>
      </w:tr>
      <w:tr w14:paraId="48778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noWrap w:val="0"/>
            <w:vAlign w:val="center"/>
          </w:tcPr>
          <w:p w14:paraId="31451060">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地表水环境</w:t>
            </w:r>
          </w:p>
        </w:tc>
        <w:tc>
          <w:tcPr>
            <w:tcW w:w="1269" w:type="dxa"/>
            <w:noWrap w:val="0"/>
            <w:vAlign w:val="center"/>
          </w:tcPr>
          <w:p w14:paraId="47FF9DBF">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lang w:eastAsia="zh-CN"/>
              </w:rPr>
            </w:pPr>
            <w:r>
              <w:rPr>
                <w:rFonts w:hint="default" w:ascii="Times New Roman" w:hAnsi="Times New Roman" w:eastAsia="宋体" w:cs="Times New Roman"/>
                <w:color w:val="auto"/>
                <w:spacing w:val="0"/>
                <w:kern w:val="0"/>
                <w:position w:val="0"/>
                <w:sz w:val="24"/>
                <w:szCs w:val="24"/>
              </w:rPr>
              <w:t>DW001</w:t>
            </w:r>
            <w:r>
              <w:rPr>
                <w:rFonts w:hint="default" w:ascii="Times New Roman" w:hAnsi="Times New Roman" w:eastAsia="宋体" w:cs="Times New Roman"/>
                <w:color w:val="auto"/>
                <w:spacing w:val="0"/>
                <w:kern w:val="0"/>
                <w:position w:val="0"/>
                <w:sz w:val="24"/>
                <w:szCs w:val="24"/>
                <w:lang w:val="en-US" w:eastAsia="zh-CN"/>
              </w:rPr>
              <w:t>废水总</w:t>
            </w:r>
            <w:r>
              <w:rPr>
                <w:rFonts w:hint="default" w:ascii="Times New Roman" w:hAnsi="Times New Roman" w:eastAsia="宋体" w:cs="Times New Roman"/>
                <w:color w:val="auto"/>
                <w:spacing w:val="0"/>
                <w:kern w:val="0"/>
                <w:position w:val="0"/>
                <w:sz w:val="24"/>
                <w:szCs w:val="24"/>
              </w:rPr>
              <w:t>排口</w:t>
            </w:r>
          </w:p>
        </w:tc>
        <w:tc>
          <w:tcPr>
            <w:tcW w:w="1566" w:type="dxa"/>
            <w:noWrap w:val="0"/>
            <w:vAlign w:val="center"/>
          </w:tcPr>
          <w:p w14:paraId="510D8944">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rPr>
              <w:t>pH、COD</w:t>
            </w:r>
            <w:r>
              <w:rPr>
                <w:rFonts w:hint="default" w:ascii="Times New Roman" w:hAnsi="Times New Roman" w:eastAsia="宋体" w:cs="Times New Roman"/>
                <w:color w:val="auto"/>
                <w:spacing w:val="0"/>
                <w:kern w:val="0"/>
                <w:position w:val="0"/>
                <w:sz w:val="24"/>
                <w:szCs w:val="24"/>
                <w:vertAlign w:val="subscript"/>
              </w:rPr>
              <w:t>Cr</w:t>
            </w:r>
            <w:r>
              <w:rPr>
                <w:rFonts w:hint="default" w:ascii="Times New Roman" w:hAnsi="Times New Roman" w:eastAsia="宋体" w:cs="Times New Roman"/>
                <w:color w:val="auto"/>
                <w:spacing w:val="0"/>
                <w:kern w:val="0"/>
                <w:position w:val="0"/>
                <w:sz w:val="24"/>
                <w:szCs w:val="24"/>
              </w:rPr>
              <w:t>、氨氮、BOD</w:t>
            </w:r>
            <w:r>
              <w:rPr>
                <w:rFonts w:hint="default" w:ascii="Times New Roman" w:hAnsi="Times New Roman" w:eastAsia="宋体" w:cs="Times New Roman"/>
                <w:color w:val="auto"/>
                <w:spacing w:val="0"/>
                <w:kern w:val="0"/>
                <w:position w:val="0"/>
                <w:sz w:val="24"/>
                <w:szCs w:val="24"/>
                <w:vertAlign w:val="subscript"/>
              </w:rPr>
              <w:t>5</w:t>
            </w:r>
            <w:r>
              <w:rPr>
                <w:rFonts w:hint="default" w:ascii="Times New Roman" w:hAnsi="Times New Roman" w:eastAsia="宋体" w:cs="Times New Roman"/>
                <w:color w:val="auto"/>
                <w:spacing w:val="0"/>
                <w:kern w:val="0"/>
                <w:position w:val="0"/>
                <w:sz w:val="24"/>
                <w:szCs w:val="24"/>
              </w:rPr>
              <w:t>、</w:t>
            </w:r>
            <w:r>
              <w:rPr>
                <w:rFonts w:hint="default" w:ascii="Times New Roman" w:hAnsi="Times New Roman" w:eastAsia="宋体" w:cs="Times New Roman"/>
                <w:color w:val="auto"/>
                <w:spacing w:val="0"/>
                <w:kern w:val="0"/>
                <w:position w:val="0"/>
                <w:sz w:val="24"/>
                <w:szCs w:val="24"/>
                <w:lang w:val="en-US" w:eastAsia="zh-CN"/>
              </w:rPr>
              <w:t>SS</w:t>
            </w:r>
            <w:r>
              <w:rPr>
                <w:rFonts w:hint="default" w:ascii="Times New Roman" w:hAnsi="Times New Roman" w:eastAsia="宋体" w:cs="Times New Roman"/>
                <w:color w:val="auto"/>
                <w:spacing w:val="0"/>
                <w:kern w:val="0"/>
                <w:position w:val="0"/>
                <w:sz w:val="24"/>
                <w:szCs w:val="24"/>
                <w:highlight w:val="none"/>
                <w:lang w:val="en-US" w:eastAsia="zh-CN"/>
              </w:rPr>
              <w:t>、TN</w:t>
            </w:r>
            <w:r>
              <w:rPr>
                <w:rFonts w:hint="default" w:ascii="Times New Roman" w:hAnsi="Times New Roman" w:eastAsia="宋体" w:cs="Times New Roman"/>
                <w:color w:val="auto"/>
                <w:spacing w:val="0"/>
                <w:kern w:val="0"/>
                <w:position w:val="0"/>
                <w:sz w:val="24"/>
                <w:szCs w:val="24"/>
                <w:highlight w:val="none"/>
                <w:lang w:eastAsia="zh-CN"/>
              </w:rPr>
              <w:t>、</w:t>
            </w:r>
            <w:r>
              <w:rPr>
                <w:rFonts w:hint="default" w:ascii="Times New Roman" w:hAnsi="Times New Roman" w:eastAsia="宋体" w:cs="Times New Roman"/>
                <w:color w:val="auto"/>
                <w:spacing w:val="0"/>
                <w:kern w:val="0"/>
                <w:position w:val="0"/>
                <w:sz w:val="24"/>
                <w:szCs w:val="24"/>
                <w:highlight w:val="none"/>
                <w:lang w:val="en-US" w:eastAsia="zh-CN"/>
              </w:rPr>
              <w:t>TP、动植物油</w:t>
            </w:r>
          </w:p>
        </w:tc>
        <w:tc>
          <w:tcPr>
            <w:tcW w:w="1521" w:type="dxa"/>
            <w:noWrap w:val="0"/>
            <w:vAlign w:val="center"/>
          </w:tcPr>
          <w:p w14:paraId="3E094179">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隔油池、</w:t>
            </w:r>
            <w:r>
              <w:rPr>
                <w:rFonts w:hint="default" w:ascii="Times New Roman" w:hAnsi="Times New Roman" w:eastAsia="宋体" w:cs="Times New Roman"/>
                <w:color w:val="auto"/>
                <w:spacing w:val="0"/>
                <w:kern w:val="0"/>
                <w:position w:val="0"/>
                <w:sz w:val="24"/>
                <w:szCs w:val="24"/>
              </w:rPr>
              <w:t>化粪池</w:t>
            </w:r>
          </w:p>
        </w:tc>
        <w:tc>
          <w:tcPr>
            <w:tcW w:w="3041" w:type="dxa"/>
            <w:noWrap w:val="0"/>
            <w:vAlign w:val="center"/>
          </w:tcPr>
          <w:p w14:paraId="1ED32CF3">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r>
              <w:rPr>
                <w:rFonts w:hint="eastAsia"/>
                <w:sz w:val="24"/>
                <w:szCs w:val="24"/>
                <w:lang w:val="en-US" w:eastAsia="zh-CN"/>
              </w:rPr>
              <w:t>生活污</w:t>
            </w:r>
            <w:r>
              <w:rPr>
                <w:rFonts w:hint="eastAsia"/>
                <w:sz w:val="24"/>
                <w:szCs w:val="24"/>
              </w:rPr>
              <w:t>水</w:t>
            </w:r>
            <w:r>
              <w:rPr>
                <w:rFonts w:hint="eastAsia"/>
                <w:sz w:val="24"/>
                <w:szCs w:val="24"/>
                <w:lang w:val="en-US" w:eastAsia="zh-CN"/>
              </w:rPr>
              <w:t>隔油池+化粪池预处理达到</w:t>
            </w:r>
            <w:r>
              <w:rPr>
                <w:rFonts w:hint="eastAsia"/>
                <w:sz w:val="24"/>
                <w:szCs w:val="24"/>
              </w:rPr>
              <w:t>接管标准</w:t>
            </w:r>
            <w:r>
              <w:rPr>
                <w:rFonts w:hint="eastAsia"/>
                <w:sz w:val="24"/>
                <w:szCs w:val="24"/>
                <w:lang w:val="en-US" w:eastAsia="zh-CN"/>
              </w:rPr>
              <w:t>后排入</w:t>
            </w:r>
            <w:r>
              <w:rPr>
                <w:rFonts w:hint="default"/>
                <w:sz w:val="24"/>
                <w:szCs w:val="24"/>
                <w:lang w:val="en-US" w:eastAsia="zh-CN"/>
              </w:rPr>
              <w:t>南湖新城污水处理厂</w:t>
            </w:r>
            <w:r>
              <w:rPr>
                <w:rFonts w:hint="eastAsia"/>
                <w:sz w:val="24"/>
                <w:szCs w:val="24"/>
                <w:lang w:val="en-US" w:eastAsia="zh-CN"/>
              </w:rPr>
              <w:t>，经</w:t>
            </w:r>
            <w:r>
              <w:rPr>
                <w:rFonts w:hint="default"/>
                <w:sz w:val="24"/>
                <w:szCs w:val="24"/>
                <w:lang w:val="en-US" w:eastAsia="zh-CN"/>
              </w:rPr>
              <w:t>南湖新城污水处理厂</w:t>
            </w:r>
            <w:r>
              <w:rPr>
                <w:rFonts w:hint="eastAsia"/>
                <w:sz w:val="24"/>
                <w:szCs w:val="24"/>
                <w:lang w:val="en-US" w:eastAsia="zh-CN"/>
              </w:rPr>
              <w:t>进一步处理后</w:t>
            </w:r>
            <w:r>
              <w:rPr>
                <w:rFonts w:hint="eastAsia"/>
                <w:sz w:val="24"/>
                <w:szCs w:val="24"/>
              </w:rPr>
              <w:t>尾水</w:t>
            </w:r>
            <w:r>
              <w:rPr>
                <w:rFonts w:hint="eastAsia"/>
                <w:sz w:val="24"/>
                <w:szCs w:val="24"/>
                <w:lang w:eastAsia="zh-CN"/>
              </w:rPr>
              <w:t>达到</w:t>
            </w:r>
            <w:r>
              <w:rPr>
                <w:rFonts w:hint="eastAsia"/>
                <w:sz w:val="24"/>
                <w:szCs w:val="24"/>
              </w:rPr>
              <w:t>《城镇污水处理厂污染物排放标准》（GB18918-2002）一级A标准排入</w:t>
            </w:r>
            <w:r>
              <w:rPr>
                <w:rFonts w:hint="eastAsia"/>
                <w:sz w:val="24"/>
                <w:szCs w:val="24"/>
                <w:lang w:val="en-US" w:eastAsia="zh-CN"/>
              </w:rPr>
              <w:t>南湖</w:t>
            </w:r>
          </w:p>
        </w:tc>
      </w:tr>
      <w:tr w14:paraId="3294B5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noWrap w:val="0"/>
            <w:vAlign w:val="center"/>
          </w:tcPr>
          <w:p w14:paraId="04AD005D">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声环境</w:t>
            </w:r>
          </w:p>
        </w:tc>
        <w:tc>
          <w:tcPr>
            <w:tcW w:w="1269" w:type="dxa"/>
            <w:noWrap w:val="0"/>
            <w:vAlign w:val="center"/>
          </w:tcPr>
          <w:p w14:paraId="216B1CAF">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生产设备</w:t>
            </w:r>
          </w:p>
        </w:tc>
        <w:tc>
          <w:tcPr>
            <w:tcW w:w="1566" w:type="dxa"/>
            <w:noWrap w:val="0"/>
            <w:vAlign w:val="center"/>
          </w:tcPr>
          <w:p w14:paraId="3524AC25">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噪声</w:t>
            </w:r>
          </w:p>
        </w:tc>
        <w:tc>
          <w:tcPr>
            <w:tcW w:w="1521" w:type="dxa"/>
            <w:noWrap w:val="0"/>
            <w:vAlign w:val="center"/>
          </w:tcPr>
          <w:p w14:paraId="51DB57BA">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lang w:bidi="ar"/>
              </w:rPr>
              <w:t>采取消声、减震、隔声等措施</w:t>
            </w:r>
          </w:p>
        </w:tc>
        <w:tc>
          <w:tcPr>
            <w:tcW w:w="3041" w:type="dxa"/>
            <w:noWrap w:val="0"/>
            <w:vAlign w:val="center"/>
          </w:tcPr>
          <w:p w14:paraId="7524A18D">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bidi="ar"/>
              </w:rPr>
              <w:t>《工业企业厂界环境噪声排放标准</w:t>
            </w:r>
            <w:r>
              <w:rPr>
                <w:rFonts w:hint="default" w:ascii="Times New Roman" w:hAnsi="Times New Roman" w:eastAsia="宋体" w:cs="Times New Roman"/>
                <w:color w:val="auto"/>
                <w:spacing w:val="0"/>
                <w:kern w:val="0"/>
                <w:position w:val="0"/>
                <w:sz w:val="24"/>
                <w:szCs w:val="24"/>
                <w:lang w:eastAsia="zh-CN" w:bidi="ar"/>
              </w:rPr>
              <w:t>》</w:t>
            </w:r>
            <w:r>
              <w:rPr>
                <w:rFonts w:hint="default" w:ascii="Times New Roman" w:hAnsi="Times New Roman" w:eastAsia="宋体" w:cs="Times New Roman"/>
                <w:color w:val="auto"/>
                <w:spacing w:val="0"/>
                <w:kern w:val="0"/>
                <w:position w:val="0"/>
                <w:sz w:val="24"/>
                <w:szCs w:val="24"/>
                <w:lang w:bidi="ar"/>
              </w:rPr>
              <w:t>（GB12348-2008）</w:t>
            </w:r>
            <w:r>
              <w:rPr>
                <w:rFonts w:hint="default" w:ascii="Times New Roman" w:hAnsi="Times New Roman" w:eastAsia="宋体" w:cs="Times New Roman"/>
                <w:color w:val="auto"/>
                <w:spacing w:val="0"/>
                <w:kern w:val="0"/>
                <w:position w:val="0"/>
                <w:sz w:val="24"/>
                <w:szCs w:val="24"/>
                <w:lang w:val="en-US" w:eastAsia="zh-CN"/>
              </w:rPr>
              <w:t>3类</w:t>
            </w:r>
          </w:p>
        </w:tc>
      </w:tr>
      <w:tr w14:paraId="39564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noWrap w:val="0"/>
            <w:vAlign w:val="center"/>
          </w:tcPr>
          <w:p w14:paraId="22859F4E">
            <w:pPr>
              <w:pStyle w:val="59"/>
              <w:bidi w:val="0"/>
              <w:ind w:left="0" w:leftChars="0" w:firstLine="0" w:firstLineChars="0"/>
              <w:rPr>
                <w:rFonts w:hint="default"/>
              </w:rPr>
            </w:pPr>
            <w:r>
              <w:rPr>
                <w:rFonts w:hint="default"/>
              </w:rPr>
              <w:t>固体废物</w:t>
            </w:r>
          </w:p>
        </w:tc>
        <w:tc>
          <w:tcPr>
            <w:tcW w:w="7397" w:type="dxa"/>
            <w:gridSpan w:val="4"/>
            <w:noWrap w:val="0"/>
            <w:vAlign w:val="center"/>
          </w:tcPr>
          <w:p w14:paraId="343AA157">
            <w:pPr>
              <w:pStyle w:val="59"/>
              <w:bidi w:val="0"/>
              <w:rPr>
                <w:rFonts w:hint="default"/>
              </w:rPr>
            </w:pPr>
            <w:r>
              <w:rPr>
                <w:rFonts w:hint="eastAsia"/>
                <w:lang w:val="en-US" w:eastAsia="zh-CN"/>
              </w:rPr>
              <w:t>废环氧树脂胶包装袋、废导热油、废导热桶、</w:t>
            </w:r>
            <w:r>
              <w:rPr>
                <w:rStyle w:val="128"/>
                <w:rFonts w:hint="eastAsia"/>
                <w:lang w:val="en-US" w:eastAsia="zh-CN"/>
              </w:rPr>
              <w:t>废含油抹布及手套</w:t>
            </w:r>
            <w:r>
              <w:rPr>
                <w:rFonts w:hint="eastAsia"/>
                <w:lang w:val="en-US" w:eastAsia="zh-CN"/>
              </w:rPr>
              <w:t>、废机油、废机油桶</w:t>
            </w:r>
            <w:r>
              <w:rPr>
                <w:rFonts w:hint="default"/>
                <w:lang w:val="en-US" w:eastAsia="zh-CN"/>
              </w:rPr>
              <w:t>等</w:t>
            </w:r>
            <w:r>
              <w:rPr>
                <w:rFonts w:hint="default"/>
              </w:rPr>
              <w:t>危险废物暂存于危废暂存间定期交由有资质单位处理</w:t>
            </w:r>
            <w:r>
              <w:rPr>
                <w:rFonts w:hint="eastAsia"/>
                <w:lang w:eastAsia="zh-CN"/>
              </w:rPr>
              <w:t>，</w:t>
            </w:r>
            <w:r>
              <w:rPr>
                <w:rFonts w:hint="eastAsia"/>
                <w:lang w:val="en-US" w:eastAsia="zh-CN"/>
              </w:rPr>
              <w:t>废包装材料、碳纤维预浸布边角料、碳纤维丝</w:t>
            </w:r>
            <w:r>
              <w:rPr>
                <w:rFonts w:hint="default"/>
                <w:lang w:val="en-US" w:eastAsia="zh-CN"/>
              </w:rPr>
              <w:t>收集后</w:t>
            </w:r>
            <w:r>
              <w:rPr>
                <w:rFonts w:hint="default"/>
              </w:rPr>
              <w:t>暂存于一般工业固废暂存间</w:t>
            </w:r>
            <w:r>
              <w:rPr>
                <w:rFonts w:hint="default"/>
                <w:lang w:eastAsia="zh-CN"/>
              </w:rPr>
              <w:t>外售综合利用</w:t>
            </w:r>
            <w:r>
              <w:rPr>
                <w:rFonts w:hint="default"/>
                <w:lang w:val="en-US" w:eastAsia="zh-CN"/>
              </w:rPr>
              <w:t>，</w:t>
            </w:r>
            <w:r>
              <w:rPr>
                <w:rFonts w:hint="default"/>
              </w:rPr>
              <w:t>生活垃圾交由当地的环卫部门处置。</w:t>
            </w:r>
          </w:p>
        </w:tc>
      </w:tr>
      <w:tr w14:paraId="70B20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noWrap w:val="0"/>
            <w:vAlign w:val="center"/>
          </w:tcPr>
          <w:p w14:paraId="5D28E2C2">
            <w:pPr>
              <w:pStyle w:val="59"/>
              <w:bidi w:val="0"/>
              <w:ind w:left="0" w:leftChars="0" w:firstLine="0" w:firstLineChars="0"/>
              <w:rPr>
                <w:rFonts w:hint="default"/>
              </w:rPr>
            </w:pPr>
            <w:r>
              <w:rPr>
                <w:rFonts w:hint="default"/>
              </w:rPr>
              <w:t>土壤及地下水污染防治措施</w:t>
            </w:r>
          </w:p>
        </w:tc>
        <w:tc>
          <w:tcPr>
            <w:tcW w:w="7397" w:type="dxa"/>
            <w:gridSpan w:val="4"/>
            <w:noWrap w:val="0"/>
            <w:vAlign w:val="center"/>
          </w:tcPr>
          <w:p w14:paraId="4508EFBA">
            <w:pPr>
              <w:pStyle w:val="59"/>
              <w:bidi w:val="0"/>
              <w:rPr>
                <w:rFonts w:hint="default"/>
              </w:rPr>
            </w:pPr>
            <w:r>
              <w:rPr>
                <w:rFonts w:hint="default"/>
              </w:rPr>
              <w:t>做好分区防渗</w:t>
            </w:r>
            <w:r>
              <w:rPr>
                <w:rFonts w:hint="default"/>
                <w:lang w:eastAsia="zh-CN"/>
              </w:rPr>
              <w:t>处理</w:t>
            </w:r>
            <w:r>
              <w:rPr>
                <w:rFonts w:hint="default"/>
              </w:rPr>
              <w:t>。</w:t>
            </w:r>
            <w:r>
              <w:rPr>
                <w:rFonts w:hint="default"/>
                <w:lang w:eastAsia="zh-CN"/>
              </w:rPr>
              <w:t>危废暂存间</w:t>
            </w:r>
            <w:r>
              <w:rPr>
                <w:rFonts w:hint="eastAsia"/>
                <w:lang w:eastAsia="zh-CN"/>
              </w:rPr>
              <w:t>、</w:t>
            </w:r>
            <w:r>
              <w:rPr>
                <w:rFonts w:hint="eastAsia"/>
                <w:lang w:val="en-US" w:eastAsia="zh-CN"/>
              </w:rPr>
              <w:t>预浸车间、树脂冷库</w:t>
            </w:r>
            <w:r>
              <w:rPr>
                <w:rFonts w:hint="default"/>
                <w:lang w:eastAsia="zh-CN"/>
              </w:rPr>
              <w:t>做重点防渗处理；</w:t>
            </w:r>
            <w:r>
              <w:rPr>
                <w:rFonts w:hint="default"/>
                <w:lang w:val="en-US" w:eastAsia="zh-CN"/>
              </w:rPr>
              <w:t>一般固废暂存间、</w:t>
            </w:r>
            <w:r>
              <w:rPr>
                <w:rFonts w:hint="eastAsia"/>
                <w:lang w:val="en-US" w:eastAsia="zh-CN"/>
              </w:rPr>
              <w:t>检验室、成品冷库、织造车间、原料仓库</w:t>
            </w:r>
            <w:r>
              <w:rPr>
                <w:rFonts w:hint="default"/>
                <w:lang w:eastAsia="zh-CN"/>
              </w:rPr>
              <w:t>做</w:t>
            </w:r>
            <w:r>
              <w:rPr>
                <w:rFonts w:hint="default"/>
                <w:lang w:val="en-US" w:eastAsia="zh-CN"/>
              </w:rPr>
              <w:t>一般</w:t>
            </w:r>
            <w:r>
              <w:rPr>
                <w:rFonts w:hint="default"/>
                <w:lang w:eastAsia="zh-CN"/>
              </w:rPr>
              <w:t>防渗处理</w:t>
            </w:r>
            <w:r>
              <w:rPr>
                <w:rFonts w:hint="eastAsia"/>
                <w:lang w:eastAsia="zh-CN"/>
              </w:rPr>
              <w:t>；</w:t>
            </w:r>
            <w:r>
              <w:rPr>
                <w:rFonts w:hint="eastAsia"/>
                <w:lang w:val="en-US" w:eastAsia="zh-CN"/>
              </w:rPr>
              <w:t>办公室做简单防渗处理</w:t>
            </w:r>
            <w:r>
              <w:rPr>
                <w:rFonts w:hint="eastAsia"/>
                <w:lang w:eastAsia="zh-CN"/>
              </w:rPr>
              <w:t>，</w:t>
            </w:r>
            <w:r>
              <w:rPr>
                <w:rFonts w:hint="default"/>
                <w:lang w:val="en-US" w:eastAsia="zh-CN"/>
              </w:rPr>
              <w:t>以防污染物渗漏污染土壤及地下水。</w:t>
            </w:r>
          </w:p>
        </w:tc>
      </w:tr>
      <w:tr w14:paraId="7437C8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noWrap w:val="0"/>
            <w:vAlign w:val="center"/>
          </w:tcPr>
          <w:p w14:paraId="40A5C13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生态保护措施</w:t>
            </w:r>
          </w:p>
        </w:tc>
        <w:tc>
          <w:tcPr>
            <w:tcW w:w="7397" w:type="dxa"/>
            <w:gridSpan w:val="4"/>
            <w:noWrap w:val="0"/>
            <w:vAlign w:val="center"/>
          </w:tcPr>
          <w:p w14:paraId="7A44E91E">
            <w:pPr>
              <w:pStyle w:val="81"/>
              <w:pageBreakBefore w:val="0"/>
              <w:bidi w:val="0"/>
              <w:adjustRightInd w:val="0"/>
              <w:snapToGrid w:val="0"/>
              <w:spacing w:before="0" w:beforeAutospacing="0" w:afterAutospacing="0" w:line="240" w:lineRule="auto"/>
              <w:ind w:left="0" w:leftChars="0" w:right="0" w:rightChars="0"/>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w:t>
            </w:r>
          </w:p>
        </w:tc>
      </w:tr>
      <w:tr w14:paraId="7F7A0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noWrap w:val="0"/>
            <w:vAlign w:val="center"/>
          </w:tcPr>
          <w:p w14:paraId="6ED5A711">
            <w:pPr>
              <w:pStyle w:val="59"/>
              <w:bidi w:val="0"/>
              <w:ind w:left="0" w:leftChars="0" w:firstLine="0" w:firstLineChars="0"/>
              <w:rPr>
                <w:rFonts w:hint="default"/>
              </w:rPr>
            </w:pPr>
            <w:r>
              <w:rPr>
                <w:rFonts w:hint="default"/>
              </w:rPr>
              <w:t>环境风险防范措施</w:t>
            </w:r>
          </w:p>
        </w:tc>
        <w:tc>
          <w:tcPr>
            <w:tcW w:w="7397" w:type="dxa"/>
            <w:gridSpan w:val="4"/>
            <w:noWrap w:val="0"/>
            <w:vAlign w:val="center"/>
          </w:tcPr>
          <w:p w14:paraId="6FF33089">
            <w:pPr>
              <w:pStyle w:val="59"/>
              <w:bidi w:val="0"/>
              <w:rPr>
                <w:rFonts w:hint="default"/>
                <w:lang w:val="en-US" w:eastAsia="zh-CN"/>
              </w:rPr>
            </w:pPr>
            <w:r>
              <w:rPr>
                <w:rFonts w:hint="default"/>
                <w:lang w:val="en-US" w:eastAsia="zh-CN"/>
              </w:rPr>
              <w:fldChar w:fldCharType="begin"/>
            </w:r>
            <w:r>
              <w:rPr>
                <w:rFonts w:hint="default"/>
                <w:lang w:val="en-US" w:eastAsia="zh-CN"/>
              </w:rPr>
              <w:instrText xml:space="preserve"> = 1 \* GB2 \* MERGEFORMAT </w:instrText>
            </w:r>
            <w:r>
              <w:rPr>
                <w:rFonts w:hint="default"/>
                <w:lang w:val="en-US" w:eastAsia="zh-CN"/>
              </w:rPr>
              <w:fldChar w:fldCharType="separate"/>
            </w:r>
            <w:r>
              <w:rPr>
                <w:rFonts w:hint="default"/>
                <w:lang w:val="ru-RU" w:eastAsia="en-US"/>
              </w:rPr>
              <w:t>⑴</w:t>
            </w:r>
            <w:r>
              <w:rPr>
                <w:rFonts w:hint="default"/>
                <w:lang w:val="en-US" w:eastAsia="zh-CN"/>
              </w:rPr>
              <w:fldChar w:fldCharType="end"/>
            </w:r>
            <w:r>
              <w:rPr>
                <w:rFonts w:hint="default"/>
                <w:lang w:val="en-GB" w:eastAsia="zh-CN"/>
              </w:rPr>
              <w:t>建构筑物和生产区均需配置消防灭火设施，生产车间保持良好通风，加速空气流通和交换，能有效降低因连续工作导致的</w:t>
            </w:r>
            <w:r>
              <w:rPr>
                <w:rFonts w:hint="default"/>
                <w:lang w:val="en-US" w:eastAsia="zh-CN"/>
              </w:rPr>
              <w:t>设备</w:t>
            </w:r>
            <w:r>
              <w:rPr>
                <w:rFonts w:hint="default"/>
                <w:lang w:val="en-GB" w:eastAsia="zh-CN"/>
              </w:rPr>
              <w:t>温度升高，使之远离火灾、爆炸风险</w:t>
            </w:r>
            <w:r>
              <w:rPr>
                <w:rFonts w:hint="default"/>
                <w:lang w:val="en-US" w:eastAsia="zh-CN"/>
              </w:rPr>
              <w:t>。</w:t>
            </w:r>
          </w:p>
          <w:p w14:paraId="66EC3FF3">
            <w:pPr>
              <w:pStyle w:val="59"/>
              <w:bidi w:val="0"/>
              <w:rPr>
                <w:rFonts w:hint="default"/>
                <w:lang w:val="en-US" w:eastAsia="zh-CN"/>
              </w:rPr>
            </w:pPr>
            <w:r>
              <w:rPr>
                <w:rFonts w:hint="default"/>
                <w:lang w:val="en-US" w:eastAsia="zh-CN"/>
              </w:rPr>
              <w:fldChar w:fldCharType="begin"/>
            </w:r>
            <w:r>
              <w:rPr>
                <w:rFonts w:hint="default"/>
                <w:lang w:val="en-US" w:eastAsia="zh-CN"/>
              </w:rPr>
              <w:instrText xml:space="preserve"> = 2 \* GB2 \* MERGEFORMAT </w:instrText>
            </w:r>
            <w:r>
              <w:rPr>
                <w:rFonts w:hint="default"/>
                <w:lang w:val="en-US" w:eastAsia="zh-CN"/>
              </w:rPr>
              <w:fldChar w:fldCharType="separate"/>
            </w:r>
            <w:r>
              <w:rPr>
                <w:rFonts w:hint="default"/>
                <w:lang w:val="en-GB" w:eastAsia="zh-CN"/>
              </w:rPr>
              <w:t>⑵</w:t>
            </w:r>
            <w:r>
              <w:rPr>
                <w:rFonts w:hint="default"/>
                <w:lang w:val="en-US" w:eastAsia="zh-CN"/>
              </w:rPr>
              <w:fldChar w:fldCharType="end"/>
            </w:r>
            <w:r>
              <w:rPr>
                <w:rFonts w:hint="default"/>
                <w:lang w:val="en-US" w:eastAsia="zh-CN"/>
              </w:rPr>
              <w:t>坚持岗位培训和持证上岗制度，严格执行安全规章制度和操作规程，对所有重要设备需作出清晰的警戒标示，并加强操作工人个人防护。</w:t>
            </w:r>
          </w:p>
          <w:p w14:paraId="18AB5973">
            <w:pPr>
              <w:pStyle w:val="59"/>
              <w:bidi w:val="0"/>
              <w:rPr>
                <w:rFonts w:hint="default"/>
                <w:lang w:val="en-US" w:eastAsia="zh-CN"/>
              </w:rPr>
            </w:pPr>
            <w:r>
              <w:rPr>
                <w:rFonts w:hint="default"/>
                <w:lang w:val="en-GB" w:eastAsia="zh-CN"/>
              </w:rPr>
              <w:fldChar w:fldCharType="begin"/>
            </w:r>
            <w:r>
              <w:rPr>
                <w:rFonts w:hint="default"/>
                <w:lang w:val="en-GB" w:eastAsia="zh-CN"/>
              </w:rPr>
              <w:instrText xml:space="preserve"> = 3 \* GB2 \* MERGEFORMAT </w:instrText>
            </w:r>
            <w:r>
              <w:rPr>
                <w:rFonts w:hint="default"/>
                <w:lang w:val="en-GB" w:eastAsia="zh-CN"/>
              </w:rPr>
              <w:fldChar w:fldCharType="separate"/>
            </w:r>
            <w:r>
              <w:rPr>
                <w:rFonts w:hint="default"/>
                <w:lang w:val="en-GB" w:eastAsia="zh-CN"/>
              </w:rPr>
              <w:t>⑶</w:t>
            </w:r>
            <w:r>
              <w:rPr>
                <w:rFonts w:hint="default"/>
                <w:lang w:val="en-GB" w:eastAsia="zh-CN"/>
              </w:rPr>
              <w:fldChar w:fldCharType="end"/>
            </w:r>
            <w:r>
              <w:rPr>
                <w:rFonts w:hint="default"/>
                <w:lang w:val="en-US" w:eastAsia="zh-CN"/>
              </w:rPr>
              <w:t>厂房建筑物间距符合防火规范；厂区总平面布局符合事故防范要求，根据生产工艺和项目特点配备相应的消防设施和应急救援设施，设置消防通道。</w:t>
            </w:r>
          </w:p>
          <w:p w14:paraId="54B697C1">
            <w:pPr>
              <w:pStyle w:val="59"/>
              <w:bidi w:val="0"/>
              <w:rPr>
                <w:rFonts w:hint="default"/>
                <w:lang w:val="en-US" w:eastAsia="zh-CN"/>
              </w:rPr>
            </w:pPr>
            <w:r>
              <w:rPr>
                <w:rFonts w:hint="default"/>
                <w:lang w:val="en-GB" w:eastAsia="zh-CN"/>
              </w:rPr>
              <w:fldChar w:fldCharType="begin"/>
            </w:r>
            <w:r>
              <w:rPr>
                <w:rFonts w:hint="default"/>
                <w:lang w:val="en-GB" w:eastAsia="zh-CN"/>
              </w:rPr>
              <w:instrText xml:space="preserve"> = 4 \* GB2 \* MERGEFORMAT </w:instrText>
            </w:r>
            <w:r>
              <w:rPr>
                <w:rFonts w:hint="default"/>
                <w:lang w:val="en-GB" w:eastAsia="zh-CN"/>
              </w:rPr>
              <w:fldChar w:fldCharType="separate"/>
            </w:r>
            <w:r>
              <w:rPr>
                <w:rFonts w:hint="default"/>
                <w:lang w:val="en-GB" w:eastAsia="zh-CN"/>
              </w:rPr>
              <w:t>⑷</w:t>
            </w:r>
            <w:r>
              <w:rPr>
                <w:rFonts w:hint="default"/>
                <w:lang w:val="en-GB" w:eastAsia="zh-CN"/>
              </w:rPr>
              <w:fldChar w:fldCharType="end"/>
            </w:r>
            <w:r>
              <w:rPr>
                <w:rFonts w:hint="default"/>
                <w:lang w:val="en-GB" w:eastAsia="zh-CN"/>
              </w:rPr>
              <w:t>严格按照电气安全规程等国家有关法规规定，加大监督力度，对在安全检查中发现的电气安装不合格、线路老化、用电设施不配套，乱拉乱接、超负荷运行等问题，必须将其及时纠正</w:t>
            </w:r>
            <w:r>
              <w:rPr>
                <w:rFonts w:hint="default"/>
                <w:lang w:val="en-US" w:eastAsia="zh-CN"/>
              </w:rPr>
              <w:t>。</w:t>
            </w:r>
          </w:p>
          <w:p w14:paraId="726022EA">
            <w:pPr>
              <w:pStyle w:val="59"/>
              <w:bidi w:val="0"/>
              <w:rPr>
                <w:rFonts w:hint="default"/>
              </w:rPr>
            </w:pPr>
            <w:r>
              <w:rPr>
                <w:rFonts w:hint="default"/>
                <w:lang w:val="en-US" w:eastAsia="zh-CN"/>
              </w:rPr>
              <w:fldChar w:fldCharType="begin"/>
            </w:r>
            <w:r>
              <w:rPr>
                <w:rFonts w:hint="default"/>
                <w:lang w:val="en-US" w:eastAsia="zh-CN"/>
              </w:rPr>
              <w:instrText xml:space="preserve"> = 5 \* GB2 \* MERGEFORMAT </w:instrText>
            </w:r>
            <w:r>
              <w:rPr>
                <w:rFonts w:hint="default"/>
                <w:lang w:val="en-US" w:eastAsia="zh-CN"/>
              </w:rPr>
              <w:fldChar w:fldCharType="separate"/>
            </w:r>
            <w:r>
              <w:rPr>
                <w:rFonts w:hint="default"/>
                <w:lang w:val="ru-RU" w:eastAsia="en-US"/>
              </w:rPr>
              <w:t>⑸</w:t>
            </w:r>
            <w:r>
              <w:rPr>
                <w:rFonts w:hint="default"/>
                <w:lang w:val="en-US" w:eastAsia="zh-CN"/>
              </w:rPr>
              <w:fldChar w:fldCharType="end"/>
            </w:r>
            <w:r>
              <w:rPr>
                <w:rFonts w:hint="default"/>
                <w:lang w:val="en-US" w:eastAsia="zh-CN"/>
              </w:rPr>
              <w:t>对厂区内容易引发重大突发环境事件的环境危险源、危险区域进行调查、登记，对环境危险源、危险区域定期组织进行检查、监控，并采取安全防范措施，对突发环境事件进行预防。在危险区域应设置必备的应急救援设施、通讯工具等，提高企业事故应急能力。同时</w:t>
            </w:r>
            <w:r>
              <w:rPr>
                <w:rFonts w:hint="eastAsia"/>
                <w:lang w:val="en-US" w:eastAsia="zh-CN"/>
              </w:rPr>
              <w:t>对</w:t>
            </w:r>
            <w:r>
              <w:rPr>
                <w:rFonts w:hint="default"/>
                <w:lang w:val="en-US" w:eastAsia="zh-CN"/>
              </w:rPr>
              <w:t>生产操作工人必须进行上岗前专业技术培训，严格管理，提高职工安全环保意识，定期进行安全环保宣传教育以及紧急事故模拟演习，提高员工事故应变能力。</w:t>
            </w:r>
          </w:p>
        </w:tc>
      </w:tr>
      <w:tr w14:paraId="71ECB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noWrap w:val="0"/>
            <w:vAlign w:val="center"/>
          </w:tcPr>
          <w:p w14:paraId="36796D3E">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其他环境</w:t>
            </w:r>
          </w:p>
          <w:p w14:paraId="2BB7696E">
            <w:pPr>
              <w:pageBreakBefore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管理要求</w:t>
            </w:r>
          </w:p>
        </w:tc>
        <w:tc>
          <w:tcPr>
            <w:tcW w:w="7397" w:type="dxa"/>
            <w:gridSpan w:val="4"/>
            <w:noWrap w:val="0"/>
            <w:vAlign w:val="center"/>
          </w:tcPr>
          <w:p w14:paraId="5B134954">
            <w:pPr>
              <w:pStyle w:val="59"/>
              <w:bidi w:val="0"/>
              <w:rPr>
                <w:rFonts w:hint="default"/>
              </w:rPr>
            </w:pPr>
            <w:r>
              <w:rPr>
                <w:rFonts w:hint="default"/>
              </w:rPr>
              <w:t>①竣工环境保护验收</w:t>
            </w:r>
          </w:p>
          <w:p w14:paraId="055738E4">
            <w:pPr>
              <w:pStyle w:val="59"/>
              <w:bidi w:val="0"/>
              <w:rPr>
                <w:rFonts w:hint="default"/>
              </w:rPr>
            </w:pPr>
            <w:r>
              <w:rPr>
                <w:rFonts w:hint="default"/>
              </w:rPr>
              <w:t>根据《建设项目竣工环境保护验收暂行办法》的规定，建设项目竣工后，建设单位应当如实查验、监测、记载建设项目环境保护设施的建设和调试情况，编制验收监测报告表，</w:t>
            </w:r>
            <w:r>
              <w:rPr>
                <w:rFonts w:hint="default"/>
                <w:lang w:val="en-US" w:eastAsia="zh-CN"/>
              </w:rPr>
              <w:t>项目需严格执行配套建设的环保设施与主体工程同时设计、同时施工、同时投产的环保</w:t>
            </w:r>
            <w:r>
              <w:rPr>
                <w:rFonts w:hint="eastAsia"/>
                <w:lang w:val="en-US" w:eastAsia="zh-CN"/>
              </w:rPr>
              <w:t>“</w:t>
            </w:r>
            <w:r>
              <w:rPr>
                <w:rFonts w:hint="default"/>
                <w:lang w:val="en-US" w:eastAsia="zh-CN"/>
              </w:rPr>
              <w:t>三同时</w:t>
            </w:r>
            <w:r>
              <w:rPr>
                <w:rFonts w:hint="eastAsia"/>
                <w:lang w:val="en-US" w:eastAsia="zh-CN"/>
              </w:rPr>
              <w:t>”</w:t>
            </w:r>
            <w:r>
              <w:rPr>
                <w:rFonts w:hint="default"/>
                <w:lang w:val="en-US" w:eastAsia="zh-CN"/>
              </w:rPr>
              <w:t>制度。</w:t>
            </w:r>
          </w:p>
          <w:p w14:paraId="467AC165">
            <w:pPr>
              <w:pStyle w:val="59"/>
              <w:bidi w:val="0"/>
              <w:rPr>
                <w:rFonts w:hint="default"/>
              </w:rPr>
            </w:pPr>
            <w:r>
              <w:rPr>
                <w:rFonts w:hint="default"/>
              </w:rPr>
              <w:t>②排污许可管理要求</w:t>
            </w:r>
          </w:p>
          <w:p w14:paraId="41D9D40E">
            <w:pPr>
              <w:pStyle w:val="59"/>
              <w:bidi w:val="0"/>
              <w:rPr>
                <w:rFonts w:hint="default"/>
              </w:rPr>
            </w:pPr>
            <w:r>
              <w:rPr>
                <w:rFonts w:hint="default"/>
              </w:rPr>
              <w:t>根据《固定污染源排污许可分类管理名录》（2019年版），项目排污许可类别见下表：</w:t>
            </w:r>
          </w:p>
          <w:p w14:paraId="20BB1FD7">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240" w:lineRule="auto"/>
              <w:ind w:left="0" w:leftChars="0" w:right="0" w:rightChars="0" w:firstLine="422" w:firstLineChars="200"/>
              <w:jc w:val="center"/>
              <w:textAlignment w:val="auto"/>
              <w:rPr>
                <w:rFonts w:hint="eastAsia" w:cs="Times New Roman"/>
                <w:color w:val="auto"/>
                <w:spacing w:val="0"/>
                <w:kern w:val="0"/>
                <w:position w:val="0"/>
                <w:sz w:val="21"/>
                <w:szCs w:val="21"/>
                <w:lang w:val="en-US" w:eastAsia="zh-CN"/>
              </w:rPr>
            </w:pPr>
            <w:r>
              <w:rPr>
                <w:rFonts w:hint="eastAsia" w:cs="Times New Roman"/>
                <w:b/>
                <w:bCs/>
                <w:color w:val="auto"/>
                <w:spacing w:val="0"/>
                <w:kern w:val="0"/>
                <w:position w:val="0"/>
                <w:sz w:val="21"/>
                <w:szCs w:val="21"/>
                <w:lang w:val="en-US" w:eastAsia="zh-CN"/>
              </w:rPr>
              <w:t>表5-1本项目排污许可类别统计表</w:t>
            </w:r>
          </w:p>
          <w:tbl>
            <w:tblPr>
              <w:tblStyle w:val="28"/>
              <w:tblW w:w="5000"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18"/>
              <w:gridCol w:w="2171"/>
              <w:gridCol w:w="2209"/>
              <w:gridCol w:w="1883"/>
            </w:tblGrid>
            <w:tr w14:paraId="6C8B773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39" w:type="pct"/>
                  <w:tcBorders>
                    <w:tl2br w:val="nil"/>
                    <w:tr2bl w:val="nil"/>
                  </w:tcBorders>
                  <w:noWrap w:val="0"/>
                  <w:vAlign w:val="center"/>
                </w:tcPr>
                <w:p w14:paraId="0F6CE08C">
                  <w:pPr>
                    <w:pStyle w:val="36"/>
                    <w:bidi w:val="0"/>
                    <w:rPr>
                      <w:rFonts w:hint="default"/>
                      <w:lang w:val="en-US" w:eastAsia="zh-CN"/>
                    </w:rPr>
                  </w:pPr>
                  <w:r>
                    <w:rPr>
                      <w:rFonts w:hint="default"/>
                      <w:lang w:val="en-US" w:eastAsia="zh-CN"/>
                    </w:rPr>
                    <w:t>类别</w:t>
                  </w:r>
                </w:p>
              </w:tc>
              <w:tc>
                <w:tcPr>
                  <w:tcW w:w="1511" w:type="pct"/>
                  <w:tcBorders>
                    <w:right w:val="single" w:color="auto" w:sz="4" w:space="0"/>
                  </w:tcBorders>
                  <w:noWrap w:val="0"/>
                  <w:vAlign w:val="center"/>
                </w:tcPr>
                <w:p w14:paraId="2F315A5C">
                  <w:pPr>
                    <w:pStyle w:val="36"/>
                    <w:bidi w:val="0"/>
                    <w:rPr>
                      <w:rFonts w:hint="default"/>
                      <w:lang w:val="en-US" w:eastAsia="zh-CN"/>
                    </w:rPr>
                  </w:pPr>
                  <w:r>
                    <w:rPr>
                      <w:rFonts w:hint="eastAsia"/>
                      <w:lang w:val="en-US" w:eastAsia="zh-CN"/>
                    </w:rPr>
                    <w:t>重点管理</w:t>
                  </w:r>
                </w:p>
              </w:tc>
              <w:tc>
                <w:tcPr>
                  <w:tcW w:w="1538" w:type="pct"/>
                  <w:tcBorders>
                    <w:left w:val="single" w:color="auto" w:sz="4" w:space="0"/>
                  </w:tcBorders>
                  <w:noWrap w:val="0"/>
                  <w:vAlign w:val="center"/>
                </w:tcPr>
                <w:p w14:paraId="05FB31CD">
                  <w:pPr>
                    <w:pStyle w:val="36"/>
                    <w:bidi w:val="0"/>
                    <w:rPr>
                      <w:rFonts w:hint="default"/>
                      <w:lang w:val="en-US" w:eastAsia="zh-CN"/>
                    </w:rPr>
                  </w:pPr>
                  <w:r>
                    <w:rPr>
                      <w:rFonts w:hint="eastAsia"/>
                      <w:lang w:val="en-US" w:eastAsia="zh-CN"/>
                    </w:rPr>
                    <w:t>简化管理</w:t>
                  </w:r>
                </w:p>
              </w:tc>
              <w:tc>
                <w:tcPr>
                  <w:tcW w:w="1311" w:type="pct"/>
                  <w:tcBorders>
                    <w:tl2br w:val="nil"/>
                    <w:tr2bl w:val="nil"/>
                  </w:tcBorders>
                  <w:noWrap w:val="0"/>
                  <w:vAlign w:val="center"/>
                </w:tcPr>
                <w:p w14:paraId="314D0058">
                  <w:pPr>
                    <w:pStyle w:val="36"/>
                    <w:bidi w:val="0"/>
                    <w:rPr>
                      <w:rFonts w:hint="eastAsia"/>
                      <w:lang w:val="en-US" w:eastAsia="zh-CN"/>
                    </w:rPr>
                  </w:pPr>
                  <w:r>
                    <w:rPr>
                      <w:rFonts w:hint="eastAsia"/>
                      <w:lang w:val="en-US" w:eastAsia="zh-CN"/>
                    </w:rPr>
                    <w:t>登记管理</w:t>
                  </w:r>
                </w:p>
              </w:tc>
            </w:tr>
            <w:tr w14:paraId="307B0B51">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39" w:type="pct"/>
                  <w:tcBorders>
                    <w:tl2br w:val="nil"/>
                    <w:tr2bl w:val="nil"/>
                  </w:tcBorders>
                  <w:noWrap w:val="0"/>
                  <w:vAlign w:val="center"/>
                </w:tcPr>
                <w:p w14:paraId="5EC77F48">
                  <w:pPr>
                    <w:pStyle w:val="36"/>
                    <w:bidi w:val="0"/>
                    <w:rPr>
                      <w:rFonts w:hint="default"/>
                      <w:lang w:val="en-US" w:eastAsia="zh-CN"/>
                    </w:rPr>
                  </w:pPr>
                  <w:r>
                    <w:rPr>
                      <w:rFonts w:hint="eastAsia"/>
                      <w:lang w:val="en-US" w:eastAsia="zh-CN"/>
                    </w:rPr>
                    <w:t>石墨及其他非金属矿物制品制造309</w:t>
                  </w:r>
                </w:p>
              </w:tc>
              <w:tc>
                <w:tcPr>
                  <w:tcW w:w="1511" w:type="pct"/>
                  <w:tcBorders>
                    <w:right w:val="single" w:color="auto" w:sz="4" w:space="0"/>
                  </w:tcBorders>
                  <w:noWrap w:val="0"/>
                  <w:vAlign w:val="center"/>
                </w:tcPr>
                <w:p w14:paraId="5DAB80FF">
                  <w:pPr>
                    <w:pStyle w:val="36"/>
                    <w:bidi w:val="0"/>
                    <w:rPr>
                      <w:rFonts w:hint="default"/>
                      <w:lang w:val="en-US" w:eastAsia="zh-CN"/>
                    </w:rPr>
                  </w:pPr>
                  <w:r>
                    <w:rPr>
                      <w:rFonts w:hint="eastAsia"/>
                      <w:lang w:val="en-US" w:eastAsia="zh-CN"/>
                    </w:rPr>
                    <w:t>石墨及碳素制品制造 3091（石墨制品、碳制品、碳素新材料），其他非金属矿物制品制造 3099（多晶硅棒）</w:t>
                  </w:r>
                </w:p>
              </w:tc>
              <w:tc>
                <w:tcPr>
                  <w:tcW w:w="1538" w:type="pct"/>
                  <w:tcBorders>
                    <w:left w:val="single" w:color="auto" w:sz="4" w:space="0"/>
                  </w:tcBorders>
                  <w:noWrap w:val="0"/>
                  <w:vAlign w:val="center"/>
                </w:tcPr>
                <w:p w14:paraId="22990E97">
                  <w:pPr>
                    <w:pStyle w:val="36"/>
                    <w:bidi w:val="0"/>
                    <w:rPr>
                      <w:rFonts w:hint="default"/>
                      <w:lang w:val="en-US" w:eastAsia="zh-CN"/>
                    </w:rPr>
                  </w:pPr>
                  <w:r>
                    <w:rPr>
                      <w:rFonts w:hint="eastAsia"/>
                      <w:lang w:val="en-US" w:eastAsia="zh-CN"/>
                    </w:rPr>
                    <w:t>石墨及碳素制品制造 3091（除石墨制品、碳制品、碳素新材料以外的），其他非金属矿物制品制造3099（单晶硅棒，沥青混合物）</w:t>
                  </w:r>
                </w:p>
              </w:tc>
              <w:tc>
                <w:tcPr>
                  <w:tcW w:w="1311" w:type="pct"/>
                  <w:tcBorders>
                    <w:tl2br w:val="nil"/>
                    <w:tr2bl w:val="nil"/>
                  </w:tcBorders>
                  <w:noWrap w:val="0"/>
                  <w:vAlign w:val="center"/>
                </w:tcPr>
                <w:p w14:paraId="7C0EE88C">
                  <w:pPr>
                    <w:pStyle w:val="36"/>
                    <w:bidi w:val="0"/>
                  </w:pPr>
                  <w:r>
                    <w:rPr>
                      <w:rFonts w:hint="eastAsia"/>
                      <w:lang w:val="en-US" w:eastAsia="zh-CN"/>
                    </w:rPr>
                    <w:t>其他非金属矿物制品制造 3099（除重</w:t>
                  </w:r>
                </w:p>
                <w:p w14:paraId="10BC1B77">
                  <w:pPr>
                    <w:pStyle w:val="36"/>
                    <w:bidi w:val="0"/>
                    <w:rPr>
                      <w:rFonts w:hint="eastAsia"/>
                      <w:lang w:val="en-US" w:eastAsia="zh-CN"/>
                    </w:rPr>
                  </w:pPr>
                  <w:r>
                    <w:rPr>
                      <w:rFonts w:hint="eastAsia"/>
                      <w:lang w:val="en-US" w:eastAsia="zh-CN"/>
                    </w:rPr>
                    <w:t>点管理、简化管理以外的）</w:t>
                  </w:r>
                </w:p>
              </w:tc>
            </w:tr>
          </w:tbl>
          <w:p w14:paraId="6796A6C5">
            <w:pPr>
              <w:pStyle w:val="59"/>
              <w:bidi w:val="0"/>
              <w:rPr>
                <w:rFonts w:hint="eastAsia"/>
                <w:lang w:val="en-US" w:eastAsia="zh-CN"/>
              </w:rPr>
            </w:pPr>
            <w:r>
              <w:rPr>
                <w:rFonts w:hint="eastAsia"/>
                <w:lang w:val="en-US" w:eastAsia="zh-CN"/>
              </w:rPr>
              <w:t>本项目属于</w:t>
            </w:r>
            <w:r>
              <w:rPr>
                <w:rFonts w:hint="default"/>
              </w:rPr>
              <w:t>C</w:t>
            </w:r>
            <w:r>
              <w:rPr>
                <w:rFonts w:hint="eastAsia"/>
                <w:lang w:val="en-US" w:eastAsia="zh-CN"/>
              </w:rPr>
              <w:t>3091石墨及碳素制品制造，属于石墨及碳素制品制造 3091（除石墨制品、碳制品、碳素新材料以外的），属于简化管理。</w:t>
            </w:r>
          </w:p>
          <w:p w14:paraId="50930110">
            <w:pPr>
              <w:pStyle w:val="59"/>
              <w:bidi w:val="0"/>
              <w:rPr>
                <w:rFonts w:hint="eastAsia"/>
                <w:lang w:val="en-US" w:eastAsia="zh-CN"/>
              </w:rPr>
            </w:pPr>
          </w:p>
          <w:p w14:paraId="68AC2B24">
            <w:pPr>
              <w:pStyle w:val="59"/>
              <w:bidi w:val="0"/>
              <w:rPr>
                <w:rFonts w:hint="eastAsia"/>
                <w:lang w:val="en-US" w:eastAsia="zh-CN"/>
              </w:rPr>
            </w:pPr>
          </w:p>
          <w:p w14:paraId="76C68A51">
            <w:pPr>
              <w:pStyle w:val="59"/>
              <w:bidi w:val="0"/>
              <w:rPr>
                <w:rFonts w:hint="eastAsia"/>
                <w:lang w:val="en-US" w:eastAsia="zh-CN"/>
              </w:rPr>
            </w:pPr>
          </w:p>
          <w:p w14:paraId="7AC31EE2">
            <w:pPr>
              <w:pStyle w:val="59"/>
              <w:bidi w:val="0"/>
              <w:rPr>
                <w:rFonts w:hint="eastAsia"/>
                <w:lang w:val="en-US" w:eastAsia="zh-CN"/>
              </w:rPr>
            </w:pPr>
          </w:p>
          <w:p w14:paraId="2A46E8CA">
            <w:pPr>
              <w:pStyle w:val="59"/>
              <w:bidi w:val="0"/>
              <w:rPr>
                <w:rFonts w:hint="eastAsia"/>
                <w:lang w:val="en-US" w:eastAsia="zh-CN"/>
              </w:rPr>
            </w:pPr>
          </w:p>
          <w:p w14:paraId="6CF55B40">
            <w:pPr>
              <w:pStyle w:val="59"/>
              <w:bidi w:val="0"/>
              <w:rPr>
                <w:rFonts w:hint="eastAsia"/>
                <w:lang w:val="en-US" w:eastAsia="zh-CN"/>
              </w:rPr>
            </w:pPr>
          </w:p>
          <w:p w14:paraId="65C2AD7C">
            <w:pPr>
              <w:pStyle w:val="59"/>
              <w:bidi w:val="0"/>
              <w:rPr>
                <w:rFonts w:hint="eastAsia"/>
                <w:lang w:val="en-US" w:eastAsia="zh-CN"/>
              </w:rPr>
            </w:pPr>
          </w:p>
          <w:p w14:paraId="3D956992">
            <w:pPr>
              <w:pStyle w:val="59"/>
              <w:bidi w:val="0"/>
              <w:rPr>
                <w:rFonts w:hint="eastAsia"/>
                <w:lang w:val="en-US" w:eastAsia="zh-CN"/>
              </w:rPr>
            </w:pPr>
          </w:p>
          <w:p w14:paraId="50E8633A">
            <w:pPr>
              <w:pStyle w:val="59"/>
              <w:bidi w:val="0"/>
              <w:rPr>
                <w:rFonts w:hint="eastAsia"/>
                <w:lang w:val="en-US" w:eastAsia="zh-CN"/>
              </w:rPr>
            </w:pPr>
          </w:p>
          <w:p w14:paraId="49240AF9">
            <w:pPr>
              <w:pStyle w:val="59"/>
              <w:bidi w:val="0"/>
              <w:rPr>
                <w:rFonts w:hint="eastAsia"/>
                <w:lang w:val="en-US" w:eastAsia="zh-CN"/>
              </w:rPr>
            </w:pPr>
          </w:p>
          <w:p w14:paraId="7C254997">
            <w:pPr>
              <w:pStyle w:val="59"/>
              <w:bidi w:val="0"/>
              <w:rPr>
                <w:rFonts w:hint="eastAsia"/>
                <w:lang w:val="en-US" w:eastAsia="zh-CN"/>
              </w:rPr>
            </w:pPr>
          </w:p>
          <w:p w14:paraId="02259B38">
            <w:pPr>
              <w:pStyle w:val="59"/>
              <w:bidi w:val="0"/>
              <w:rPr>
                <w:rFonts w:hint="eastAsia"/>
                <w:lang w:val="en-US" w:eastAsia="zh-CN"/>
              </w:rPr>
            </w:pPr>
          </w:p>
          <w:p w14:paraId="5FC269E7">
            <w:pPr>
              <w:pStyle w:val="59"/>
              <w:bidi w:val="0"/>
              <w:rPr>
                <w:rFonts w:hint="eastAsia"/>
                <w:lang w:val="en-US" w:eastAsia="zh-CN"/>
              </w:rPr>
            </w:pPr>
          </w:p>
          <w:p w14:paraId="62405845">
            <w:pPr>
              <w:pStyle w:val="59"/>
              <w:bidi w:val="0"/>
              <w:rPr>
                <w:rFonts w:hint="eastAsia"/>
                <w:lang w:val="en-US" w:eastAsia="zh-CN"/>
              </w:rPr>
            </w:pPr>
          </w:p>
          <w:p w14:paraId="13FE5BD2">
            <w:pPr>
              <w:pStyle w:val="59"/>
              <w:bidi w:val="0"/>
              <w:rPr>
                <w:rFonts w:hint="eastAsia"/>
                <w:lang w:val="en-US" w:eastAsia="zh-CN"/>
              </w:rPr>
            </w:pPr>
          </w:p>
          <w:p w14:paraId="11C1050D">
            <w:pPr>
              <w:pStyle w:val="59"/>
              <w:bidi w:val="0"/>
              <w:rPr>
                <w:rFonts w:hint="eastAsia"/>
                <w:lang w:val="en-US" w:eastAsia="zh-CN"/>
              </w:rPr>
            </w:pPr>
          </w:p>
          <w:p w14:paraId="333801FB">
            <w:pPr>
              <w:pStyle w:val="59"/>
              <w:bidi w:val="0"/>
              <w:rPr>
                <w:rFonts w:hint="eastAsia"/>
                <w:lang w:val="en-US" w:eastAsia="zh-CN"/>
              </w:rPr>
            </w:pPr>
          </w:p>
          <w:p w14:paraId="0C84C100">
            <w:pPr>
              <w:pStyle w:val="59"/>
              <w:bidi w:val="0"/>
              <w:rPr>
                <w:rFonts w:hint="eastAsia"/>
                <w:lang w:val="en-US" w:eastAsia="zh-CN"/>
              </w:rPr>
            </w:pPr>
          </w:p>
          <w:p w14:paraId="150FC050">
            <w:pPr>
              <w:pStyle w:val="59"/>
              <w:bidi w:val="0"/>
              <w:rPr>
                <w:rFonts w:hint="eastAsia"/>
                <w:lang w:val="en-US" w:eastAsia="zh-CN"/>
              </w:rPr>
            </w:pPr>
          </w:p>
          <w:p w14:paraId="01518FB0">
            <w:pPr>
              <w:pStyle w:val="59"/>
              <w:bidi w:val="0"/>
              <w:rPr>
                <w:rFonts w:hint="eastAsia"/>
                <w:lang w:val="en-US" w:eastAsia="zh-CN"/>
              </w:rPr>
            </w:pPr>
          </w:p>
          <w:p w14:paraId="1B525D83">
            <w:pPr>
              <w:pStyle w:val="59"/>
              <w:bidi w:val="0"/>
              <w:rPr>
                <w:rFonts w:hint="eastAsia"/>
                <w:lang w:val="en-US" w:eastAsia="zh-CN"/>
              </w:rPr>
            </w:pPr>
          </w:p>
          <w:p w14:paraId="458A5D3D">
            <w:pPr>
              <w:pStyle w:val="59"/>
              <w:bidi w:val="0"/>
              <w:rPr>
                <w:rFonts w:hint="eastAsia"/>
                <w:lang w:val="en-US" w:eastAsia="zh-CN"/>
              </w:rPr>
            </w:pPr>
          </w:p>
        </w:tc>
      </w:tr>
    </w:tbl>
    <w:p w14:paraId="531B9701">
      <w:pPr>
        <w:pStyle w:val="26"/>
        <w:pageBreakBefore w:val="0"/>
        <w:bidi w:val="0"/>
        <w:adjustRightInd w:val="0"/>
        <w:snapToGrid w:val="0"/>
        <w:spacing w:before="0" w:beforeAutospacing="0" w:after="0" w:afterAutospacing="0"/>
        <w:ind w:left="0" w:leftChars="0" w:right="0" w:rightChars="0" w:firstLine="480" w:firstLineChars="200"/>
        <w:jc w:val="center"/>
        <w:outlineLvl w:val="0"/>
        <w:rPr>
          <w:rFonts w:hint="default" w:ascii="Times New Roman" w:hAnsi="Times New Roman" w:eastAsia="宋体" w:cs="Times New Roman"/>
          <w:snapToGrid w:val="0"/>
          <w:color w:val="auto"/>
          <w:spacing w:val="0"/>
          <w:kern w:val="0"/>
          <w:position w:val="0"/>
          <w:sz w:val="30"/>
          <w:szCs w:val="30"/>
        </w:rPr>
      </w:pPr>
      <w:r>
        <w:rPr>
          <w:rFonts w:hint="default" w:ascii="Times New Roman" w:hAnsi="Times New Roman" w:eastAsia="宋体" w:cs="Times New Roman"/>
          <w:snapToGrid w:val="0"/>
          <w:color w:val="auto"/>
          <w:spacing w:val="0"/>
          <w:kern w:val="0"/>
          <w:position w:val="0"/>
        </w:rPr>
        <w:br w:type="page"/>
      </w:r>
      <w:bookmarkStart w:id="29" w:name="_Toc98256024"/>
      <w:bookmarkStart w:id="30" w:name="_Toc25334"/>
      <w:r>
        <w:rPr>
          <w:rFonts w:hint="default" w:ascii="Times New Roman" w:hAnsi="Times New Roman" w:eastAsia="宋体" w:cs="Times New Roman"/>
          <w:snapToGrid w:val="0"/>
          <w:color w:val="auto"/>
          <w:spacing w:val="0"/>
          <w:kern w:val="0"/>
          <w:position w:val="0"/>
          <w:sz w:val="30"/>
          <w:szCs w:val="30"/>
        </w:rPr>
        <w:t>六、结论</w:t>
      </w:r>
      <w:bookmarkEnd w:id="29"/>
      <w:bookmarkEnd w:id="30"/>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5766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2D457A41">
            <w:pPr>
              <w:pStyle w:val="59"/>
              <w:bidi w:val="0"/>
              <w:rPr>
                <w:rFonts w:hint="default"/>
              </w:rPr>
            </w:pPr>
            <w:r>
              <w:rPr>
                <w:rFonts w:hint="default"/>
              </w:rPr>
              <w:t>1、结论</w:t>
            </w:r>
          </w:p>
          <w:p w14:paraId="5A481FA9">
            <w:pPr>
              <w:pStyle w:val="59"/>
              <w:bidi w:val="0"/>
              <w:rPr>
                <w:rFonts w:hint="default"/>
              </w:rPr>
            </w:pPr>
            <w:r>
              <w:rPr>
                <w:rFonts w:hint="default"/>
              </w:rPr>
              <w:t>综上所述，该项目符合国家产业政策，选址合理。只要保证在营运期间加强设备检修及维护，确保各环保处理设施稳定运行，可做到对周边环境基本无影响。同时，建设单位应按照环境保护的原则，认真执行</w:t>
            </w:r>
            <w:r>
              <w:rPr>
                <w:rFonts w:hint="eastAsia"/>
                <w:lang w:eastAsia="zh-CN"/>
              </w:rPr>
              <w:t>“</w:t>
            </w:r>
            <w:r>
              <w:rPr>
                <w:rFonts w:hint="default"/>
              </w:rPr>
              <w:t>三同时</w:t>
            </w:r>
            <w:r>
              <w:rPr>
                <w:rFonts w:hint="eastAsia"/>
                <w:lang w:eastAsia="zh-CN"/>
              </w:rPr>
              <w:t>”</w:t>
            </w:r>
            <w:r>
              <w:rPr>
                <w:rFonts w:hint="default"/>
              </w:rPr>
              <w:t>政策，落实各项污染防治措施，并切实保证污染治理设施正常稳定的运行，在此基础上，本项目的环境影响可得到有效控制。从环境保护的角度来看，本项目建设是可行的。</w:t>
            </w:r>
          </w:p>
          <w:p w14:paraId="03AA7BFD">
            <w:pPr>
              <w:pStyle w:val="59"/>
              <w:bidi w:val="0"/>
              <w:rPr>
                <w:rFonts w:hint="default"/>
              </w:rPr>
            </w:pPr>
            <w:r>
              <w:rPr>
                <w:rFonts w:hint="default"/>
              </w:rPr>
              <w:t>2、建议</w:t>
            </w:r>
          </w:p>
          <w:p w14:paraId="23A5B5EF">
            <w:pPr>
              <w:pStyle w:val="59"/>
              <w:bidi w:val="0"/>
              <w:rPr>
                <w:rFonts w:hint="default"/>
              </w:rPr>
            </w:pPr>
            <w:r>
              <w:rPr>
                <w:rFonts w:hint="default"/>
              </w:rPr>
              <w:t>（1）为了能使厂区内各项污染防治措施达到较好的实际使用效果，企业应建立健全的环境保护制度，设立负责环保的科室，对厂区进行环保监督管理工作；加强对设备的维修、保养及管理，确保其良性运转。</w:t>
            </w:r>
          </w:p>
          <w:p w14:paraId="31DD1C7F">
            <w:pPr>
              <w:pStyle w:val="59"/>
              <w:bidi w:val="0"/>
              <w:rPr>
                <w:rFonts w:hint="default"/>
              </w:rPr>
            </w:pPr>
            <w:r>
              <w:rPr>
                <w:rFonts w:hint="default"/>
              </w:rPr>
              <w:t>（2）本项目</w:t>
            </w:r>
            <w:r>
              <w:rPr>
                <w:rFonts w:hint="default"/>
                <w:lang w:eastAsia="zh-CN"/>
              </w:rPr>
              <w:t>涉及</w:t>
            </w:r>
            <w:r>
              <w:rPr>
                <w:rFonts w:hint="default"/>
              </w:rPr>
              <w:t>扩大生产规模、增加或改变生产工艺、生产设备时，必须向当地有审批权的环境保护行政主管部门重新申报审批后方可动工建设。</w:t>
            </w:r>
          </w:p>
          <w:p w14:paraId="50834924">
            <w:pPr>
              <w:pStyle w:val="59"/>
              <w:bidi w:val="0"/>
              <w:rPr>
                <w:rFonts w:hint="default"/>
              </w:rPr>
            </w:pPr>
            <w:r>
              <w:rPr>
                <w:rFonts w:hint="default"/>
              </w:rPr>
              <w:t>（3）建设单位应认真贯彻执行有关建设项目环境保护管理文件的精神，</w:t>
            </w:r>
            <w:r>
              <w:rPr>
                <w:rFonts w:hint="default"/>
                <w:lang w:eastAsia="zh-CN"/>
              </w:rPr>
              <w:t>建立健全</w:t>
            </w:r>
            <w:r>
              <w:rPr>
                <w:rFonts w:hint="default"/>
              </w:rPr>
              <w:t>各项环保规章制度，严格执行</w:t>
            </w:r>
            <w:r>
              <w:rPr>
                <w:rFonts w:hint="eastAsia"/>
                <w:lang w:eastAsia="zh-CN"/>
              </w:rPr>
              <w:t>“</w:t>
            </w:r>
            <w:r>
              <w:rPr>
                <w:rFonts w:hint="default"/>
              </w:rPr>
              <w:t>三同时</w:t>
            </w:r>
            <w:r>
              <w:rPr>
                <w:rFonts w:hint="eastAsia"/>
                <w:lang w:eastAsia="zh-CN"/>
              </w:rPr>
              <w:t>”</w:t>
            </w:r>
            <w:r>
              <w:rPr>
                <w:rFonts w:hint="default"/>
              </w:rPr>
              <w:t>制度，废气、废水、噪声和固废经治理后排放浓度和排放量均能达到相应的标准。</w:t>
            </w:r>
          </w:p>
          <w:p w14:paraId="657361AF">
            <w:pPr>
              <w:pageBreakBefore w:val="0"/>
              <w:bidi w:val="0"/>
              <w:adjustRightInd w:val="0"/>
              <w:snapToGrid w:val="0"/>
              <w:spacing w:beforeAutospacing="0" w:afterAutospacing="0" w:line="360" w:lineRule="auto"/>
              <w:ind w:left="0" w:leftChars="0" w:right="0" w:rightChars="0" w:firstLine="482" w:firstLineChars="200"/>
              <w:jc w:val="both"/>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b/>
                <w:bCs/>
                <w:color w:val="auto"/>
                <w:spacing w:val="0"/>
                <w:kern w:val="0"/>
                <w:position w:val="0"/>
                <w:sz w:val="24"/>
              </w:rPr>
              <w:t>注：项目基础资料均由建设单位提供，并对其准确性和有效性负责。建设单位未来如需增加本报告表所涉及之外的污染源或对其功能进行调整，则应按要求向有关环保部门进行申报，并按污染控制目标采取相应的污染治理措施。</w:t>
            </w:r>
          </w:p>
        </w:tc>
      </w:tr>
    </w:tbl>
    <w:p w14:paraId="1E5E2444">
      <w:pPr>
        <w:pageBreakBefore w:val="0"/>
        <w:bidi w:val="0"/>
        <w:adjustRightInd w:val="0"/>
        <w:snapToGrid w:val="0"/>
        <w:spacing w:beforeAutospacing="0" w:afterAutospacing="0"/>
        <w:ind w:left="0" w:leftChars="0" w:right="0" w:rightChars="0"/>
        <w:rPr>
          <w:rFonts w:hint="default" w:ascii="Times New Roman" w:hAnsi="Times New Roman" w:eastAsia="宋体" w:cs="Times New Roman"/>
          <w:color w:val="auto"/>
          <w:spacing w:val="0"/>
          <w:kern w:val="0"/>
          <w:position w:val="0"/>
        </w:rPr>
        <w:sectPr>
          <w:pgSz w:w="11906" w:h="16838"/>
          <w:pgMar w:top="1701" w:right="1531" w:bottom="1701" w:left="1531" w:header="851" w:footer="851" w:gutter="0"/>
          <w:pgBorders>
            <w:top w:val="none" w:sz="0" w:space="0"/>
            <w:left w:val="none" w:sz="0" w:space="0"/>
            <w:bottom w:val="none" w:sz="0" w:space="0"/>
            <w:right w:val="none" w:sz="0" w:space="0"/>
          </w:pgBorders>
          <w:cols w:space="720" w:num="1"/>
          <w:rtlGutter w:val="0"/>
          <w:docGrid w:linePitch="312" w:charSpace="0"/>
        </w:sectPr>
      </w:pPr>
    </w:p>
    <w:p w14:paraId="7A03A5EC">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outlineLvl w:val="0"/>
        <w:rPr>
          <w:rFonts w:hint="default" w:ascii="Times New Roman" w:hAnsi="Times New Roman" w:eastAsia="宋体" w:cs="Times New Roman"/>
          <w:snapToGrid w:val="0"/>
          <w:color w:val="auto"/>
          <w:spacing w:val="0"/>
          <w:kern w:val="0"/>
          <w:position w:val="0"/>
          <w:sz w:val="32"/>
          <w:szCs w:val="32"/>
        </w:rPr>
      </w:pPr>
      <w:bookmarkStart w:id="31" w:name="_Toc28208"/>
      <w:bookmarkStart w:id="32" w:name="_Toc98256025"/>
      <w:r>
        <w:rPr>
          <w:rFonts w:hint="default" w:ascii="Times New Roman" w:hAnsi="Times New Roman" w:eastAsia="宋体" w:cs="Times New Roman"/>
          <w:snapToGrid w:val="0"/>
          <w:color w:val="auto"/>
          <w:spacing w:val="0"/>
          <w:kern w:val="0"/>
          <w:position w:val="0"/>
          <w:sz w:val="32"/>
          <w:szCs w:val="32"/>
        </w:rPr>
        <w:t>附表</w:t>
      </w:r>
      <w:bookmarkEnd w:id="31"/>
      <w:bookmarkEnd w:id="32"/>
    </w:p>
    <w:p w14:paraId="1261445E">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outlineLvl w:val="0"/>
        <w:rPr>
          <w:rFonts w:hint="default" w:ascii="Times New Roman" w:hAnsi="Times New Roman" w:eastAsia="宋体" w:cs="Times New Roman"/>
          <w:snapToGrid w:val="0"/>
          <w:color w:val="auto"/>
          <w:spacing w:val="0"/>
          <w:kern w:val="0"/>
          <w:position w:val="0"/>
          <w:sz w:val="32"/>
          <w:szCs w:val="32"/>
        </w:rPr>
      </w:pPr>
      <w:bookmarkStart w:id="33" w:name="_Toc98256026"/>
      <w:bookmarkStart w:id="34" w:name="_Toc15539"/>
      <w:r>
        <w:rPr>
          <w:rFonts w:hint="default" w:ascii="Times New Roman" w:hAnsi="Times New Roman" w:eastAsia="宋体" w:cs="Times New Roman"/>
          <w:snapToGrid w:val="0"/>
          <w:color w:val="auto"/>
          <w:spacing w:val="0"/>
          <w:kern w:val="0"/>
          <w:position w:val="0"/>
          <w:sz w:val="32"/>
          <w:szCs w:val="32"/>
        </w:rPr>
        <w:t>建设项目污染物排放量汇总表</w:t>
      </w:r>
      <w:bookmarkEnd w:id="33"/>
      <w:bookmarkEnd w:id="34"/>
    </w:p>
    <w:tbl>
      <w:tblPr>
        <w:tblStyle w:val="28"/>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728"/>
        <w:gridCol w:w="1535"/>
        <w:gridCol w:w="1294"/>
        <w:gridCol w:w="1763"/>
        <w:gridCol w:w="1989"/>
        <w:gridCol w:w="1725"/>
        <w:gridCol w:w="1754"/>
        <w:gridCol w:w="1823"/>
      </w:tblGrid>
      <w:tr w14:paraId="731C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noWrap w:val="0"/>
            <w:tcMar>
              <w:left w:w="28" w:type="dxa"/>
              <w:right w:w="28" w:type="dxa"/>
            </w:tcMar>
            <w:vAlign w:val="center"/>
          </w:tcPr>
          <w:p w14:paraId="60C5B0AF">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项目分类</w:t>
            </w:r>
          </w:p>
        </w:tc>
        <w:tc>
          <w:tcPr>
            <w:tcW w:w="582" w:type="pct"/>
            <w:noWrap w:val="0"/>
            <w:tcMar>
              <w:left w:w="28" w:type="dxa"/>
              <w:right w:w="28" w:type="dxa"/>
            </w:tcMar>
            <w:vAlign w:val="center"/>
          </w:tcPr>
          <w:p w14:paraId="3582496D">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污染物名称</w:t>
            </w:r>
          </w:p>
        </w:tc>
        <w:tc>
          <w:tcPr>
            <w:tcW w:w="517" w:type="pct"/>
            <w:noWrap w:val="0"/>
            <w:tcMar>
              <w:left w:w="28" w:type="dxa"/>
              <w:right w:w="28" w:type="dxa"/>
            </w:tcMar>
            <w:vAlign w:val="center"/>
          </w:tcPr>
          <w:p w14:paraId="5144E28A">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现有工程排放量（固体废物产生量）</w:t>
            </w:r>
            <w:r>
              <w:rPr>
                <w:rFonts w:hint="default" w:ascii="Times New Roman" w:hAnsi="Times New Roman" w:eastAsia="宋体" w:cs="Times New Roman"/>
                <w:snapToGrid w:val="0"/>
                <w:color w:val="auto"/>
                <w:spacing w:val="0"/>
                <w:kern w:val="0"/>
                <w:position w:val="0"/>
                <w:sz w:val="24"/>
                <w:szCs w:val="24"/>
              </w:rPr>
              <w:fldChar w:fldCharType="begin"/>
            </w:r>
            <w:r>
              <w:rPr>
                <w:rFonts w:hint="default" w:ascii="Times New Roman" w:hAnsi="Times New Roman" w:eastAsia="宋体" w:cs="Times New Roman"/>
                <w:snapToGrid w:val="0"/>
                <w:color w:val="auto"/>
                <w:spacing w:val="0"/>
                <w:kern w:val="0"/>
                <w:position w:val="0"/>
                <w:sz w:val="24"/>
                <w:szCs w:val="24"/>
              </w:rPr>
              <w:instrText xml:space="preserve"> = 1 \* GB3 \* MERGEFORMAT </w:instrText>
            </w:r>
            <w:r>
              <w:rPr>
                <w:rFonts w:hint="default" w:ascii="Times New Roman" w:hAnsi="Times New Roman" w:eastAsia="宋体" w:cs="Times New Roman"/>
                <w:snapToGrid w:val="0"/>
                <w:color w:val="auto"/>
                <w:spacing w:val="0"/>
                <w:kern w:val="0"/>
                <w:position w:val="0"/>
                <w:sz w:val="24"/>
                <w:szCs w:val="24"/>
              </w:rPr>
              <w:fldChar w:fldCharType="separate"/>
            </w:r>
            <w:r>
              <w:rPr>
                <w:rFonts w:hint="default" w:ascii="Times New Roman" w:hAnsi="Times New Roman" w:eastAsia="宋体" w:cs="Times New Roman"/>
                <w:color w:val="auto"/>
                <w:spacing w:val="0"/>
                <w:kern w:val="0"/>
                <w:position w:val="0"/>
                <w:sz w:val="24"/>
                <w:szCs w:val="24"/>
              </w:rPr>
              <w:t>①</w:t>
            </w:r>
            <w:r>
              <w:rPr>
                <w:rFonts w:hint="default" w:ascii="Times New Roman" w:hAnsi="Times New Roman" w:eastAsia="宋体" w:cs="Times New Roman"/>
                <w:snapToGrid w:val="0"/>
                <w:color w:val="auto"/>
                <w:spacing w:val="0"/>
                <w:kern w:val="0"/>
                <w:position w:val="0"/>
                <w:sz w:val="24"/>
                <w:szCs w:val="24"/>
              </w:rPr>
              <w:fldChar w:fldCharType="end"/>
            </w:r>
          </w:p>
        </w:tc>
        <w:tc>
          <w:tcPr>
            <w:tcW w:w="436" w:type="pct"/>
            <w:noWrap w:val="0"/>
            <w:tcMar>
              <w:left w:w="28" w:type="dxa"/>
              <w:right w:w="28" w:type="dxa"/>
            </w:tcMar>
            <w:vAlign w:val="center"/>
          </w:tcPr>
          <w:p w14:paraId="41782C6F">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现有工程许可排放量</w:t>
            </w:r>
          </w:p>
          <w:p w14:paraId="4DA0D888">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fldChar w:fldCharType="begin"/>
            </w:r>
            <w:r>
              <w:rPr>
                <w:rFonts w:hint="default" w:ascii="Times New Roman" w:hAnsi="Times New Roman" w:eastAsia="宋体" w:cs="Times New Roman"/>
                <w:snapToGrid w:val="0"/>
                <w:color w:val="auto"/>
                <w:spacing w:val="0"/>
                <w:kern w:val="0"/>
                <w:position w:val="0"/>
                <w:sz w:val="24"/>
                <w:szCs w:val="24"/>
              </w:rPr>
              <w:instrText xml:space="preserve"> = 2 \* GB3 \* MERGEFORMAT </w:instrText>
            </w:r>
            <w:r>
              <w:rPr>
                <w:rFonts w:hint="default" w:ascii="Times New Roman" w:hAnsi="Times New Roman" w:eastAsia="宋体" w:cs="Times New Roman"/>
                <w:snapToGrid w:val="0"/>
                <w:color w:val="auto"/>
                <w:spacing w:val="0"/>
                <w:kern w:val="0"/>
                <w:position w:val="0"/>
                <w:sz w:val="24"/>
                <w:szCs w:val="24"/>
              </w:rPr>
              <w:fldChar w:fldCharType="separate"/>
            </w:r>
            <w:r>
              <w:rPr>
                <w:rFonts w:hint="default" w:ascii="Times New Roman" w:hAnsi="Times New Roman" w:eastAsia="宋体" w:cs="Times New Roman"/>
                <w:snapToGrid w:val="0"/>
                <w:color w:val="auto"/>
                <w:spacing w:val="0"/>
                <w:kern w:val="0"/>
                <w:position w:val="0"/>
                <w:sz w:val="24"/>
                <w:szCs w:val="24"/>
              </w:rPr>
              <w:t>②</w:t>
            </w:r>
            <w:r>
              <w:rPr>
                <w:rFonts w:hint="default" w:ascii="Times New Roman" w:hAnsi="Times New Roman" w:eastAsia="宋体" w:cs="Times New Roman"/>
                <w:snapToGrid w:val="0"/>
                <w:color w:val="auto"/>
                <w:spacing w:val="0"/>
                <w:kern w:val="0"/>
                <w:position w:val="0"/>
                <w:sz w:val="24"/>
                <w:szCs w:val="24"/>
              </w:rPr>
              <w:fldChar w:fldCharType="end"/>
            </w:r>
          </w:p>
        </w:tc>
        <w:tc>
          <w:tcPr>
            <w:tcW w:w="594" w:type="pct"/>
            <w:noWrap w:val="0"/>
            <w:tcMar>
              <w:left w:w="28" w:type="dxa"/>
              <w:right w:w="28" w:type="dxa"/>
            </w:tcMar>
            <w:vAlign w:val="center"/>
          </w:tcPr>
          <w:p w14:paraId="0E6066D9">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在建工程排放量（固体废物产生量）</w:t>
            </w:r>
            <w:r>
              <w:rPr>
                <w:rFonts w:hint="default" w:ascii="Times New Roman" w:hAnsi="Times New Roman" w:eastAsia="宋体" w:cs="Times New Roman"/>
                <w:snapToGrid w:val="0"/>
                <w:color w:val="auto"/>
                <w:spacing w:val="0"/>
                <w:kern w:val="0"/>
                <w:position w:val="0"/>
                <w:sz w:val="24"/>
                <w:szCs w:val="24"/>
              </w:rPr>
              <w:fldChar w:fldCharType="begin"/>
            </w:r>
            <w:r>
              <w:rPr>
                <w:rFonts w:hint="default" w:ascii="Times New Roman" w:hAnsi="Times New Roman" w:eastAsia="宋体" w:cs="Times New Roman"/>
                <w:snapToGrid w:val="0"/>
                <w:color w:val="auto"/>
                <w:spacing w:val="0"/>
                <w:kern w:val="0"/>
                <w:position w:val="0"/>
                <w:sz w:val="24"/>
                <w:szCs w:val="24"/>
              </w:rPr>
              <w:instrText xml:space="preserve"> = 3 \* GB3 \* MERGEFORMAT </w:instrText>
            </w:r>
            <w:r>
              <w:rPr>
                <w:rFonts w:hint="default" w:ascii="Times New Roman" w:hAnsi="Times New Roman" w:eastAsia="宋体" w:cs="Times New Roman"/>
                <w:snapToGrid w:val="0"/>
                <w:color w:val="auto"/>
                <w:spacing w:val="0"/>
                <w:kern w:val="0"/>
                <w:position w:val="0"/>
                <w:sz w:val="24"/>
                <w:szCs w:val="24"/>
              </w:rPr>
              <w:fldChar w:fldCharType="separate"/>
            </w:r>
            <w:r>
              <w:rPr>
                <w:rFonts w:hint="default" w:ascii="Times New Roman" w:hAnsi="Times New Roman" w:eastAsia="宋体" w:cs="Times New Roman"/>
                <w:color w:val="auto"/>
                <w:spacing w:val="0"/>
                <w:kern w:val="0"/>
                <w:position w:val="0"/>
                <w:sz w:val="24"/>
                <w:szCs w:val="24"/>
              </w:rPr>
              <w:t>③</w:t>
            </w:r>
            <w:r>
              <w:rPr>
                <w:rFonts w:hint="default" w:ascii="Times New Roman" w:hAnsi="Times New Roman" w:eastAsia="宋体" w:cs="Times New Roman"/>
                <w:snapToGrid w:val="0"/>
                <w:color w:val="auto"/>
                <w:spacing w:val="0"/>
                <w:kern w:val="0"/>
                <w:position w:val="0"/>
                <w:sz w:val="24"/>
                <w:szCs w:val="24"/>
              </w:rPr>
              <w:fldChar w:fldCharType="end"/>
            </w:r>
          </w:p>
        </w:tc>
        <w:tc>
          <w:tcPr>
            <w:tcW w:w="670" w:type="pct"/>
            <w:noWrap w:val="0"/>
            <w:tcMar>
              <w:left w:w="28" w:type="dxa"/>
              <w:right w:w="28" w:type="dxa"/>
            </w:tcMar>
            <w:vAlign w:val="center"/>
          </w:tcPr>
          <w:p w14:paraId="3D6A818C">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本项目排放量（固体废物产生量）</w:t>
            </w:r>
            <w:r>
              <w:rPr>
                <w:rFonts w:hint="default" w:ascii="Times New Roman" w:hAnsi="Times New Roman" w:eastAsia="宋体" w:cs="Times New Roman"/>
                <w:snapToGrid w:val="0"/>
                <w:color w:val="auto"/>
                <w:spacing w:val="0"/>
                <w:kern w:val="0"/>
                <w:position w:val="0"/>
                <w:sz w:val="24"/>
                <w:szCs w:val="24"/>
              </w:rPr>
              <w:fldChar w:fldCharType="begin"/>
            </w:r>
            <w:r>
              <w:rPr>
                <w:rFonts w:hint="default" w:ascii="Times New Roman" w:hAnsi="Times New Roman" w:eastAsia="宋体" w:cs="Times New Roman"/>
                <w:snapToGrid w:val="0"/>
                <w:color w:val="auto"/>
                <w:spacing w:val="0"/>
                <w:kern w:val="0"/>
                <w:position w:val="0"/>
                <w:sz w:val="24"/>
                <w:szCs w:val="24"/>
              </w:rPr>
              <w:instrText xml:space="preserve"> = 4 \* GB3 \* MERGEFORMAT </w:instrText>
            </w:r>
            <w:r>
              <w:rPr>
                <w:rFonts w:hint="default" w:ascii="Times New Roman" w:hAnsi="Times New Roman" w:eastAsia="宋体" w:cs="Times New Roman"/>
                <w:snapToGrid w:val="0"/>
                <w:color w:val="auto"/>
                <w:spacing w:val="0"/>
                <w:kern w:val="0"/>
                <w:position w:val="0"/>
                <w:sz w:val="24"/>
                <w:szCs w:val="24"/>
              </w:rPr>
              <w:fldChar w:fldCharType="separate"/>
            </w:r>
            <w:r>
              <w:rPr>
                <w:rFonts w:hint="default" w:ascii="Times New Roman" w:hAnsi="Times New Roman" w:eastAsia="宋体" w:cs="Times New Roman"/>
                <w:color w:val="auto"/>
                <w:spacing w:val="0"/>
                <w:kern w:val="0"/>
                <w:position w:val="0"/>
                <w:sz w:val="24"/>
                <w:szCs w:val="24"/>
              </w:rPr>
              <w:t>④</w:t>
            </w:r>
            <w:r>
              <w:rPr>
                <w:rFonts w:hint="default" w:ascii="Times New Roman" w:hAnsi="Times New Roman" w:eastAsia="宋体" w:cs="Times New Roman"/>
                <w:snapToGrid w:val="0"/>
                <w:color w:val="auto"/>
                <w:spacing w:val="0"/>
                <w:kern w:val="0"/>
                <w:position w:val="0"/>
                <w:sz w:val="24"/>
                <w:szCs w:val="24"/>
              </w:rPr>
              <w:fldChar w:fldCharType="end"/>
            </w:r>
          </w:p>
        </w:tc>
        <w:tc>
          <w:tcPr>
            <w:tcW w:w="581" w:type="pct"/>
            <w:noWrap w:val="0"/>
            <w:tcMar>
              <w:left w:w="28" w:type="dxa"/>
              <w:right w:w="28" w:type="dxa"/>
            </w:tcMar>
            <w:vAlign w:val="center"/>
          </w:tcPr>
          <w:p w14:paraId="726CE70A">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以新带老削减量（新建项目不填）</w:t>
            </w:r>
            <w:r>
              <w:rPr>
                <w:rFonts w:hint="default" w:ascii="Times New Roman" w:hAnsi="Times New Roman" w:eastAsia="宋体" w:cs="Times New Roman"/>
                <w:snapToGrid w:val="0"/>
                <w:color w:val="auto"/>
                <w:spacing w:val="0"/>
                <w:kern w:val="0"/>
                <w:position w:val="0"/>
                <w:sz w:val="24"/>
                <w:szCs w:val="24"/>
              </w:rPr>
              <w:fldChar w:fldCharType="begin"/>
            </w:r>
            <w:r>
              <w:rPr>
                <w:rFonts w:hint="default" w:ascii="Times New Roman" w:hAnsi="Times New Roman" w:eastAsia="宋体" w:cs="Times New Roman"/>
                <w:snapToGrid w:val="0"/>
                <w:color w:val="auto"/>
                <w:spacing w:val="0"/>
                <w:kern w:val="0"/>
                <w:position w:val="0"/>
                <w:sz w:val="24"/>
                <w:szCs w:val="24"/>
              </w:rPr>
              <w:instrText xml:space="preserve"> = 5 \* GB3 \* MERGEFORMAT </w:instrText>
            </w:r>
            <w:r>
              <w:rPr>
                <w:rFonts w:hint="default" w:ascii="Times New Roman" w:hAnsi="Times New Roman" w:eastAsia="宋体" w:cs="Times New Roman"/>
                <w:snapToGrid w:val="0"/>
                <w:color w:val="auto"/>
                <w:spacing w:val="0"/>
                <w:kern w:val="0"/>
                <w:position w:val="0"/>
                <w:sz w:val="24"/>
                <w:szCs w:val="24"/>
              </w:rPr>
              <w:fldChar w:fldCharType="separate"/>
            </w:r>
            <w:r>
              <w:rPr>
                <w:rFonts w:hint="default" w:ascii="Times New Roman" w:hAnsi="Times New Roman" w:eastAsia="宋体" w:cs="Times New Roman"/>
                <w:color w:val="auto"/>
                <w:spacing w:val="0"/>
                <w:kern w:val="0"/>
                <w:position w:val="0"/>
                <w:sz w:val="24"/>
                <w:szCs w:val="24"/>
              </w:rPr>
              <w:t>⑤</w:t>
            </w:r>
            <w:r>
              <w:rPr>
                <w:rFonts w:hint="default" w:ascii="Times New Roman" w:hAnsi="Times New Roman" w:eastAsia="宋体" w:cs="Times New Roman"/>
                <w:snapToGrid w:val="0"/>
                <w:color w:val="auto"/>
                <w:spacing w:val="0"/>
                <w:kern w:val="0"/>
                <w:position w:val="0"/>
                <w:sz w:val="24"/>
                <w:szCs w:val="24"/>
              </w:rPr>
              <w:fldChar w:fldCharType="end"/>
            </w:r>
          </w:p>
        </w:tc>
        <w:tc>
          <w:tcPr>
            <w:tcW w:w="591" w:type="pct"/>
            <w:noWrap w:val="0"/>
            <w:tcMar>
              <w:left w:w="28" w:type="dxa"/>
              <w:right w:w="28" w:type="dxa"/>
            </w:tcMar>
            <w:vAlign w:val="center"/>
          </w:tcPr>
          <w:p w14:paraId="0C68D02E">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本项目建成后全厂排放量（固体废物产生量）</w:t>
            </w:r>
            <w:r>
              <w:rPr>
                <w:rFonts w:hint="default" w:ascii="Times New Roman" w:hAnsi="Times New Roman" w:eastAsia="宋体" w:cs="Times New Roman"/>
                <w:snapToGrid w:val="0"/>
                <w:color w:val="auto"/>
                <w:spacing w:val="0"/>
                <w:kern w:val="0"/>
                <w:position w:val="0"/>
                <w:sz w:val="24"/>
                <w:szCs w:val="24"/>
              </w:rPr>
              <w:fldChar w:fldCharType="begin"/>
            </w:r>
            <w:r>
              <w:rPr>
                <w:rFonts w:hint="default" w:ascii="Times New Roman" w:hAnsi="Times New Roman" w:eastAsia="宋体" w:cs="Times New Roman"/>
                <w:snapToGrid w:val="0"/>
                <w:color w:val="auto"/>
                <w:spacing w:val="0"/>
                <w:kern w:val="0"/>
                <w:position w:val="0"/>
                <w:sz w:val="24"/>
                <w:szCs w:val="24"/>
              </w:rPr>
              <w:instrText xml:space="preserve"> = 6 \* GB3 \* MERGEFORMAT </w:instrText>
            </w:r>
            <w:r>
              <w:rPr>
                <w:rFonts w:hint="default" w:ascii="Times New Roman" w:hAnsi="Times New Roman" w:eastAsia="宋体" w:cs="Times New Roman"/>
                <w:snapToGrid w:val="0"/>
                <w:color w:val="auto"/>
                <w:spacing w:val="0"/>
                <w:kern w:val="0"/>
                <w:position w:val="0"/>
                <w:sz w:val="24"/>
                <w:szCs w:val="24"/>
              </w:rPr>
              <w:fldChar w:fldCharType="separate"/>
            </w:r>
            <w:r>
              <w:rPr>
                <w:rFonts w:hint="default" w:ascii="Times New Roman" w:hAnsi="Times New Roman" w:eastAsia="宋体" w:cs="Times New Roman"/>
                <w:color w:val="auto"/>
                <w:spacing w:val="0"/>
                <w:kern w:val="0"/>
                <w:position w:val="0"/>
                <w:sz w:val="24"/>
                <w:szCs w:val="24"/>
              </w:rPr>
              <w:t>⑥</w:t>
            </w:r>
            <w:r>
              <w:rPr>
                <w:rFonts w:hint="default" w:ascii="Times New Roman" w:hAnsi="Times New Roman" w:eastAsia="宋体" w:cs="Times New Roman"/>
                <w:snapToGrid w:val="0"/>
                <w:color w:val="auto"/>
                <w:spacing w:val="0"/>
                <w:kern w:val="0"/>
                <w:position w:val="0"/>
                <w:sz w:val="24"/>
                <w:szCs w:val="24"/>
              </w:rPr>
              <w:fldChar w:fldCharType="end"/>
            </w:r>
          </w:p>
        </w:tc>
        <w:tc>
          <w:tcPr>
            <w:tcW w:w="614" w:type="pct"/>
            <w:noWrap w:val="0"/>
            <w:tcMar>
              <w:left w:w="28" w:type="dxa"/>
              <w:right w:w="28" w:type="dxa"/>
            </w:tcMar>
            <w:vAlign w:val="center"/>
          </w:tcPr>
          <w:p w14:paraId="4FD9E5F5">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变化量</w:t>
            </w:r>
            <w:r>
              <w:rPr>
                <w:rFonts w:hint="default" w:ascii="Times New Roman" w:hAnsi="Times New Roman" w:eastAsia="宋体" w:cs="Times New Roman"/>
                <w:snapToGrid w:val="0"/>
                <w:color w:val="auto"/>
                <w:spacing w:val="0"/>
                <w:kern w:val="0"/>
                <w:position w:val="0"/>
                <w:sz w:val="24"/>
                <w:szCs w:val="24"/>
              </w:rPr>
              <w:fldChar w:fldCharType="begin"/>
            </w:r>
            <w:r>
              <w:rPr>
                <w:rFonts w:hint="default" w:ascii="Times New Roman" w:hAnsi="Times New Roman" w:eastAsia="宋体" w:cs="Times New Roman"/>
                <w:snapToGrid w:val="0"/>
                <w:color w:val="auto"/>
                <w:spacing w:val="0"/>
                <w:kern w:val="0"/>
                <w:position w:val="0"/>
                <w:sz w:val="24"/>
                <w:szCs w:val="24"/>
              </w:rPr>
              <w:instrText xml:space="preserve"> = 7 \* GB3 \* MERGEFORMAT </w:instrText>
            </w:r>
            <w:r>
              <w:rPr>
                <w:rFonts w:hint="default" w:ascii="Times New Roman" w:hAnsi="Times New Roman" w:eastAsia="宋体" w:cs="Times New Roman"/>
                <w:snapToGrid w:val="0"/>
                <w:color w:val="auto"/>
                <w:spacing w:val="0"/>
                <w:kern w:val="0"/>
                <w:position w:val="0"/>
                <w:sz w:val="24"/>
                <w:szCs w:val="24"/>
              </w:rPr>
              <w:fldChar w:fldCharType="separate"/>
            </w:r>
            <w:r>
              <w:rPr>
                <w:rFonts w:hint="default" w:ascii="Times New Roman" w:hAnsi="Times New Roman" w:eastAsia="宋体" w:cs="Times New Roman"/>
                <w:color w:val="auto"/>
                <w:spacing w:val="0"/>
                <w:kern w:val="0"/>
                <w:position w:val="0"/>
                <w:sz w:val="24"/>
                <w:szCs w:val="24"/>
              </w:rPr>
              <w:t>⑦</w:t>
            </w:r>
            <w:r>
              <w:rPr>
                <w:rFonts w:hint="default" w:ascii="Times New Roman" w:hAnsi="Times New Roman" w:eastAsia="宋体" w:cs="Times New Roman"/>
                <w:snapToGrid w:val="0"/>
                <w:color w:val="auto"/>
                <w:spacing w:val="0"/>
                <w:kern w:val="0"/>
                <w:position w:val="0"/>
                <w:sz w:val="24"/>
                <w:szCs w:val="24"/>
              </w:rPr>
              <w:fldChar w:fldCharType="end"/>
            </w:r>
          </w:p>
        </w:tc>
      </w:tr>
      <w:tr w14:paraId="3D4A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noWrap w:val="0"/>
            <w:vAlign w:val="center"/>
          </w:tcPr>
          <w:p w14:paraId="3AA6A34F">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废气</w:t>
            </w:r>
          </w:p>
        </w:tc>
        <w:tc>
          <w:tcPr>
            <w:tcW w:w="582" w:type="pct"/>
            <w:noWrap w:val="0"/>
            <w:vAlign w:val="center"/>
          </w:tcPr>
          <w:p w14:paraId="2CCDD9CA">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lang w:val="en-US" w:eastAsia="zh-CN" w:bidi="ar-SA"/>
              </w:rPr>
            </w:pPr>
            <w:r>
              <w:rPr>
                <w:rFonts w:hint="default" w:ascii="Times New Roman" w:hAnsi="Times New Roman" w:eastAsia="宋体" w:cs="Times New Roman"/>
                <w:color w:val="auto"/>
                <w:spacing w:val="0"/>
                <w:kern w:val="0"/>
                <w:position w:val="0"/>
                <w:sz w:val="24"/>
                <w:szCs w:val="24"/>
                <w:lang w:val="en-US" w:eastAsia="zh-CN"/>
              </w:rPr>
              <w:t>非甲烷总烃</w:t>
            </w:r>
          </w:p>
        </w:tc>
        <w:tc>
          <w:tcPr>
            <w:tcW w:w="517" w:type="pct"/>
            <w:noWrap w:val="0"/>
            <w:vAlign w:val="center"/>
          </w:tcPr>
          <w:p w14:paraId="1894061B">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bidi="ar-SA"/>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436" w:type="pct"/>
            <w:noWrap w:val="0"/>
            <w:vAlign w:val="center"/>
          </w:tcPr>
          <w:p w14:paraId="2D70C646">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bidi="ar-SA"/>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594" w:type="pct"/>
            <w:noWrap w:val="0"/>
            <w:vAlign w:val="center"/>
          </w:tcPr>
          <w:p w14:paraId="66967594">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bidi="ar-SA"/>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670" w:type="pct"/>
            <w:noWrap w:val="0"/>
            <w:vAlign w:val="center"/>
          </w:tcPr>
          <w:p w14:paraId="4864009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Times New Roman"/>
                <w:i w:val="0"/>
                <w:iCs w:val="0"/>
                <w:color w:val="auto"/>
                <w:spacing w:val="0"/>
                <w:kern w:val="0"/>
                <w:position w:val="0"/>
                <w:sz w:val="24"/>
                <w:szCs w:val="24"/>
                <w:u w:val="none"/>
                <w:lang w:val="en-US" w:eastAsia="zh-CN" w:bidi="ar"/>
              </w:rPr>
              <w:t>0.6</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581" w:type="pct"/>
            <w:noWrap w:val="0"/>
            <w:vAlign w:val="center"/>
          </w:tcPr>
          <w:p w14:paraId="60B39177">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bidi="ar-SA"/>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591" w:type="pct"/>
            <w:noWrap w:val="0"/>
            <w:vAlign w:val="center"/>
          </w:tcPr>
          <w:p w14:paraId="2A1187A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snapToGrid w:val="0"/>
                <w:color w:val="auto"/>
                <w:spacing w:val="0"/>
                <w:kern w:val="0"/>
                <w:position w:val="0"/>
                <w:sz w:val="24"/>
                <w:szCs w:val="24"/>
                <w:lang w:val="en-US" w:eastAsia="zh-CN" w:bidi="ar-SA"/>
              </w:rPr>
            </w:pPr>
            <w:r>
              <w:rPr>
                <w:rFonts w:hint="eastAsia" w:cs="Times New Roman"/>
                <w:i w:val="0"/>
                <w:iCs w:val="0"/>
                <w:color w:val="auto"/>
                <w:spacing w:val="0"/>
                <w:kern w:val="0"/>
                <w:position w:val="0"/>
                <w:sz w:val="24"/>
                <w:szCs w:val="24"/>
                <w:u w:val="none"/>
                <w:lang w:val="en-US" w:eastAsia="zh-CN" w:bidi="ar"/>
              </w:rPr>
              <w:t>0.6</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614" w:type="pct"/>
            <w:noWrap w:val="0"/>
            <w:vAlign w:val="center"/>
          </w:tcPr>
          <w:p w14:paraId="7E01D77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snapToGrid w:val="0"/>
                <w:color w:val="auto"/>
                <w:spacing w:val="0"/>
                <w:kern w:val="0"/>
                <w:position w:val="0"/>
                <w:sz w:val="24"/>
                <w:szCs w:val="24"/>
                <w:lang w:val="en-US" w:eastAsia="zh-CN" w:bidi="ar-SA"/>
              </w:rPr>
            </w:pPr>
            <w:r>
              <w:rPr>
                <w:rFonts w:hint="eastAsia" w:cs="Times New Roman"/>
                <w:i w:val="0"/>
                <w:iCs w:val="0"/>
                <w:color w:val="auto"/>
                <w:spacing w:val="0"/>
                <w:kern w:val="0"/>
                <w:position w:val="0"/>
                <w:sz w:val="24"/>
                <w:szCs w:val="24"/>
                <w:u w:val="none"/>
                <w:lang w:val="en-US" w:eastAsia="zh-CN" w:bidi="ar"/>
              </w:rPr>
              <w:t>+0.6</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r>
      <w:tr w14:paraId="61EB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restart"/>
            <w:noWrap w:val="0"/>
            <w:vAlign w:val="center"/>
          </w:tcPr>
          <w:p w14:paraId="68A90572">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废水</w:t>
            </w:r>
          </w:p>
        </w:tc>
        <w:tc>
          <w:tcPr>
            <w:tcW w:w="582" w:type="pct"/>
            <w:noWrap w:val="0"/>
            <w:vAlign w:val="center"/>
          </w:tcPr>
          <w:p w14:paraId="0C5EA559">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rPr>
              <w:t>废水量</w:t>
            </w:r>
          </w:p>
        </w:tc>
        <w:tc>
          <w:tcPr>
            <w:tcW w:w="517" w:type="pct"/>
            <w:noWrap w:val="0"/>
            <w:vAlign w:val="center"/>
          </w:tcPr>
          <w:p w14:paraId="6857A3F2">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436" w:type="pct"/>
            <w:noWrap w:val="0"/>
            <w:vAlign w:val="center"/>
          </w:tcPr>
          <w:p w14:paraId="20AC91BC">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594" w:type="pct"/>
            <w:noWrap w:val="0"/>
            <w:vAlign w:val="center"/>
          </w:tcPr>
          <w:p w14:paraId="61A7E316">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670" w:type="pct"/>
            <w:noWrap w:val="0"/>
            <w:vAlign w:val="center"/>
          </w:tcPr>
          <w:p w14:paraId="684BE3B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Times New Roman"/>
                <w:i w:val="0"/>
                <w:iCs w:val="0"/>
                <w:color w:val="auto"/>
                <w:spacing w:val="0"/>
                <w:kern w:val="0"/>
                <w:position w:val="0"/>
                <w:sz w:val="24"/>
                <w:szCs w:val="24"/>
                <w:u w:val="none"/>
                <w:lang w:val="en-US" w:eastAsia="zh-CN" w:bidi="ar"/>
              </w:rPr>
              <w:t>1953.6</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581" w:type="pct"/>
            <w:noWrap w:val="0"/>
            <w:vAlign w:val="center"/>
          </w:tcPr>
          <w:p w14:paraId="3A693294">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591" w:type="pct"/>
            <w:noWrap w:val="0"/>
            <w:vAlign w:val="center"/>
          </w:tcPr>
          <w:p w14:paraId="157A578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Times New Roman"/>
                <w:i w:val="0"/>
                <w:iCs w:val="0"/>
                <w:color w:val="auto"/>
                <w:spacing w:val="0"/>
                <w:kern w:val="0"/>
                <w:position w:val="0"/>
                <w:sz w:val="24"/>
                <w:szCs w:val="24"/>
                <w:u w:val="none"/>
                <w:lang w:val="en-US" w:eastAsia="zh-CN" w:bidi="ar"/>
              </w:rPr>
              <w:t>1953.6</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614" w:type="pct"/>
            <w:noWrap w:val="0"/>
            <w:vAlign w:val="center"/>
          </w:tcPr>
          <w:p w14:paraId="4B5978E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lang w:val="en-US" w:eastAsia="zh-CN"/>
              </w:rPr>
            </w:pPr>
            <w:r>
              <w:rPr>
                <w:rFonts w:hint="eastAsia" w:cs="Times New Roman"/>
                <w:i w:val="0"/>
                <w:iCs w:val="0"/>
                <w:color w:val="auto"/>
                <w:spacing w:val="0"/>
                <w:kern w:val="0"/>
                <w:position w:val="0"/>
                <w:sz w:val="24"/>
                <w:szCs w:val="24"/>
                <w:u w:val="none"/>
                <w:lang w:val="en-US" w:eastAsia="zh-CN" w:bidi="ar"/>
              </w:rPr>
              <w:t>+1953.6</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r>
      <w:tr w14:paraId="6966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02AB62D6">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p>
        </w:tc>
        <w:tc>
          <w:tcPr>
            <w:tcW w:w="582" w:type="pct"/>
            <w:noWrap w:val="0"/>
            <w:vAlign w:val="center"/>
          </w:tcPr>
          <w:p w14:paraId="4CCD7AE3">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CODcr</w:t>
            </w:r>
          </w:p>
        </w:tc>
        <w:tc>
          <w:tcPr>
            <w:tcW w:w="517" w:type="pct"/>
            <w:noWrap w:val="0"/>
            <w:vAlign w:val="center"/>
          </w:tcPr>
          <w:p w14:paraId="1377E831">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w:t>
            </w:r>
          </w:p>
        </w:tc>
        <w:tc>
          <w:tcPr>
            <w:tcW w:w="436" w:type="pct"/>
            <w:noWrap w:val="0"/>
            <w:vAlign w:val="center"/>
          </w:tcPr>
          <w:p w14:paraId="5267AB38">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w:t>
            </w:r>
          </w:p>
        </w:tc>
        <w:tc>
          <w:tcPr>
            <w:tcW w:w="594" w:type="pct"/>
            <w:noWrap w:val="0"/>
            <w:vAlign w:val="center"/>
          </w:tcPr>
          <w:p w14:paraId="666A4FFF">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w:t>
            </w:r>
          </w:p>
        </w:tc>
        <w:tc>
          <w:tcPr>
            <w:tcW w:w="670" w:type="pct"/>
            <w:noWrap w:val="0"/>
            <w:vAlign w:val="center"/>
          </w:tcPr>
          <w:p w14:paraId="05DAA6C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Times New Roman"/>
                <w:i w:val="0"/>
                <w:iCs w:val="0"/>
                <w:color w:val="auto"/>
                <w:spacing w:val="0"/>
                <w:kern w:val="0"/>
                <w:position w:val="0"/>
                <w:sz w:val="24"/>
                <w:szCs w:val="24"/>
                <w:u w:val="none"/>
                <w:lang w:val="en-US" w:eastAsia="zh-CN" w:bidi="ar"/>
              </w:rPr>
              <w:t>0.317</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581" w:type="pct"/>
            <w:noWrap w:val="0"/>
            <w:vAlign w:val="center"/>
          </w:tcPr>
          <w:p w14:paraId="5287EE9B">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lang w:val="en-US" w:eastAsia="zh-CN"/>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591" w:type="pct"/>
            <w:noWrap w:val="0"/>
            <w:vAlign w:val="center"/>
          </w:tcPr>
          <w:p w14:paraId="20CEB97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rPr>
            </w:pPr>
            <w:r>
              <w:rPr>
                <w:rFonts w:hint="eastAsia" w:cs="Times New Roman"/>
                <w:i w:val="0"/>
                <w:iCs w:val="0"/>
                <w:color w:val="auto"/>
                <w:spacing w:val="0"/>
                <w:kern w:val="0"/>
                <w:position w:val="0"/>
                <w:sz w:val="24"/>
                <w:szCs w:val="24"/>
                <w:u w:val="none"/>
                <w:lang w:val="en-US" w:eastAsia="zh-CN" w:bidi="ar"/>
              </w:rPr>
              <w:t>0.317</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614" w:type="pct"/>
            <w:noWrap w:val="0"/>
            <w:vAlign w:val="center"/>
          </w:tcPr>
          <w:p w14:paraId="42BF556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rPr>
            </w:pPr>
            <w:r>
              <w:rPr>
                <w:rFonts w:hint="eastAsia" w:cs="Times New Roman"/>
                <w:i w:val="0"/>
                <w:iCs w:val="0"/>
                <w:color w:val="auto"/>
                <w:spacing w:val="0"/>
                <w:kern w:val="0"/>
                <w:position w:val="0"/>
                <w:sz w:val="24"/>
                <w:szCs w:val="24"/>
                <w:u w:val="none"/>
                <w:lang w:val="en-US" w:eastAsia="zh-CN" w:bidi="ar"/>
              </w:rPr>
              <w:t>+0.317</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r>
      <w:tr w14:paraId="7281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2FDAE83D">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p>
        </w:tc>
        <w:tc>
          <w:tcPr>
            <w:tcW w:w="582" w:type="pct"/>
            <w:noWrap w:val="0"/>
            <w:vAlign w:val="center"/>
          </w:tcPr>
          <w:p w14:paraId="35B21C7E">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BOD</w:t>
            </w:r>
            <w:r>
              <w:rPr>
                <w:rFonts w:hint="default" w:ascii="Times New Roman" w:hAnsi="Times New Roman" w:eastAsia="宋体" w:cs="Times New Roman"/>
                <w:color w:val="auto"/>
                <w:spacing w:val="0"/>
                <w:kern w:val="0"/>
                <w:position w:val="0"/>
                <w:sz w:val="24"/>
                <w:szCs w:val="24"/>
                <w:highlight w:val="none"/>
                <w:vertAlign w:val="subscript"/>
              </w:rPr>
              <w:t>5</w:t>
            </w:r>
          </w:p>
        </w:tc>
        <w:tc>
          <w:tcPr>
            <w:tcW w:w="517" w:type="pct"/>
            <w:noWrap w:val="0"/>
            <w:vAlign w:val="center"/>
          </w:tcPr>
          <w:p w14:paraId="564FD3F5">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w:t>
            </w:r>
          </w:p>
        </w:tc>
        <w:tc>
          <w:tcPr>
            <w:tcW w:w="436" w:type="pct"/>
            <w:noWrap w:val="0"/>
            <w:vAlign w:val="center"/>
          </w:tcPr>
          <w:p w14:paraId="486FFE19">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w:t>
            </w:r>
          </w:p>
        </w:tc>
        <w:tc>
          <w:tcPr>
            <w:tcW w:w="594" w:type="pct"/>
            <w:noWrap w:val="0"/>
            <w:vAlign w:val="center"/>
          </w:tcPr>
          <w:p w14:paraId="4A04AE95">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w:t>
            </w:r>
          </w:p>
        </w:tc>
        <w:tc>
          <w:tcPr>
            <w:tcW w:w="670" w:type="pct"/>
            <w:noWrap w:val="0"/>
            <w:vAlign w:val="center"/>
          </w:tcPr>
          <w:p w14:paraId="0E162D6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Times New Roman"/>
                <w:i w:val="0"/>
                <w:iCs w:val="0"/>
                <w:color w:val="auto"/>
                <w:spacing w:val="0"/>
                <w:kern w:val="0"/>
                <w:position w:val="0"/>
                <w:sz w:val="24"/>
                <w:szCs w:val="24"/>
                <w:u w:val="none"/>
                <w:lang w:val="en-US" w:eastAsia="zh-CN" w:bidi="ar"/>
              </w:rPr>
              <w:t>0.141</w:t>
            </w:r>
            <w:r>
              <w:rPr>
                <w:rFonts w:hint="default" w:ascii="Times New Roman" w:hAnsi="Times New Roman" w:eastAsia="宋体" w:cs="Times New Roman"/>
                <w:bCs/>
                <w:color w:val="auto"/>
                <w:spacing w:val="0"/>
                <w:kern w:val="0"/>
                <w:position w:val="0"/>
                <w:sz w:val="24"/>
                <w:szCs w:val="24"/>
                <w:lang w:val="en-US" w:eastAsia="zh-CN"/>
              </w:rPr>
              <w:t>t/a</w:t>
            </w:r>
          </w:p>
        </w:tc>
        <w:tc>
          <w:tcPr>
            <w:tcW w:w="581" w:type="pct"/>
            <w:noWrap w:val="0"/>
            <w:vAlign w:val="center"/>
          </w:tcPr>
          <w:p w14:paraId="4A80BFC0">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lang w:val="en-US" w:eastAsia="zh-CN"/>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591" w:type="pct"/>
            <w:noWrap w:val="0"/>
            <w:vAlign w:val="center"/>
          </w:tcPr>
          <w:p w14:paraId="02B69B2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rPr>
            </w:pPr>
            <w:r>
              <w:rPr>
                <w:rFonts w:hint="eastAsia" w:cs="Times New Roman"/>
                <w:i w:val="0"/>
                <w:iCs w:val="0"/>
                <w:color w:val="auto"/>
                <w:spacing w:val="0"/>
                <w:kern w:val="0"/>
                <w:position w:val="0"/>
                <w:sz w:val="24"/>
                <w:szCs w:val="24"/>
                <w:u w:val="none"/>
                <w:lang w:val="en-US" w:eastAsia="zh-CN" w:bidi="ar"/>
              </w:rPr>
              <w:t>0.141</w:t>
            </w:r>
            <w:r>
              <w:rPr>
                <w:rFonts w:hint="default" w:ascii="Times New Roman" w:hAnsi="Times New Roman" w:eastAsia="宋体" w:cs="Times New Roman"/>
                <w:bCs/>
                <w:color w:val="auto"/>
                <w:spacing w:val="0"/>
                <w:kern w:val="0"/>
                <w:position w:val="0"/>
                <w:sz w:val="24"/>
                <w:szCs w:val="24"/>
                <w:lang w:val="en-US" w:eastAsia="zh-CN"/>
              </w:rPr>
              <w:t>t/a</w:t>
            </w:r>
          </w:p>
        </w:tc>
        <w:tc>
          <w:tcPr>
            <w:tcW w:w="614" w:type="pct"/>
            <w:noWrap w:val="0"/>
            <w:vAlign w:val="center"/>
          </w:tcPr>
          <w:p w14:paraId="38E6250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rPr>
            </w:pPr>
            <w:r>
              <w:rPr>
                <w:rFonts w:hint="eastAsia" w:cs="Times New Roman"/>
                <w:i w:val="0"/>
                <w:iCs w:val="0"/>
                <w:color w:val="auto"/>
                <w:spacing w:val="0"/>
                <w:kern w:val="0"/>
                <w:position w:val="0"/>
                <w:sz w:val="24"/>
                <w:szCs w:val="24"/>
                <w:u w:val="none"/>
                <w:lang w:val="en-US" w:eastAsia="zh-CN" w:bidi="ar"/>
              </w:rPr>
              <w:t>+0.141</w:t>
            </w:r>
            <w:r>
              <w:rPr>
                <w:rFonts w:hint="default" w:ascii="Times New Roman" w:hAnsi="Times New Roman" w:eastAsia="宋体" w:cs="Times New Roman"/>
                <w:bCs/>
                <w:color w:val="auto"/>
                <w:spacing w:val="0"/>
                <w:kern w:val="0"/>
                <w:position w:val="0"/>
                <w:sz w:val="24"/>
                <w:szCs w:val="24"/>
                <w:lang w:val="en-US" w:eastAsia="zh-CN"/>
              </w:rPr>
              <w:t>t/a</w:t>
            </w:r>
          </w:p>
        </w:tc>
      </w:tr>
      <w:tr w14:paraId="6BEA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7DB4E81D">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p>
        </w:tc>
        <w:tc>
          <w:tcPr>
            <w:tcW w:w="582" w:type="pct"/>
            <w:noWrap w:val="0"/>
            <w:vAlign w:val="center"/>
          </w:tcPr>
          <w:p w14:paraId="618747FE">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SS</w:t>
            </w:r>
          </w:p>
        </w:tc>
        <w:tc>
          <w:tcPr>
            <w:tcW w:w="517" w:type="pct"/>
            <w:noWrap w:val="0"/>
            <w:vAlign w:val="center"/>
          </w:tcPr>
          <w:p w14:paraId="6EC31288">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w:t>
            </w:r>
          </w:p>
        </w:tc>
        <w:tc>
          <w:tcPr>
            <w:tcW w:w="436" w:type="pct"/>
            <w:noWrap w:val="0"/>
            <w:vAlign w:val="center"/>
          </w:tcPr>
          <w:p w14:paraId="77D5879D">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w:t>
            </w:r>
          </w:p>
        </w:tc>
        <w:tc>
          <w:tcPr>
            <w:tcW w:w="594" w:type="pct"/>
            <w:noWrap w:val="0"/>
            <w:vAlign w:val="center"/>
          </w:tcPr>
          <w:p w14:paraId="62817691">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w:t>
            </w:r>
          </w:p>
        </w:tc>
        <w:tc>
          <w:tcPr>
            <w:tcW w:w="670" w:type="pct"/>
            <w:noWrap w:val="0"/>
            <w:vAlign w:val="center"/>
          </w:tcPr>
          <w:p w14:paraId="0C54A62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Times New Roman"/>
                <w:i w:val="0"/>
                <w:iCs w:val="0"/>
                <w:color w:val="auto"/>
                <w:spacing w:val="0"/>
                <w:kern w:val="0"/>
                <w:position w:val="0"/>
                <w:sz w:val="24"/>
                <w:szCs w:val="24"/>
                <w:u w:val="none"/>
                <w:lang w:val="en-US" w:eastAsia="zh-CN" w:bidi="ar"/>
              </w:rPr>
              <w:t>0.147</w:t>
            </w:r>
            <w:r>
              <w:rPr>
                <w:rFonts w:hint="default" w:ascii="Times New Roman" w:hAnsi="Times New Roman" w:eastAsia="宋体" w:cs="Times New Roman"/>
                <w:bCs/>
                <w:color w:val="auto"/>
                <w:spacing w:val="0"/>
                <w:kern w:val="0"/>
                <w:position w:val="0"/>
                <w:sz w:val="24"/>
                <w:szCs w:val="24"/>
                <w:lang w:val="en-US" w:eastAsia="zh-CN"/>
              </w:rPr>
              <w:t>t/a</w:t>
            </w:r>
          </w:p>
        </w:tc>
        <w:tc>
          <w:tcPr>
            <w:tcW w:w="581" w:type="pct"/>
            <w:noWrap w:val="0"/>
            <w:vAlign w:val="center"/>
          </w:tcPr>
          <w:p w14:paraId="34180140">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lang w:val="en-US" w:eastAsia="zh-CN"/>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591" w:type="pct"/>
            <w:noWrap w:val="0"/>
            <w:vAlign w:val="center"/>
          </w:tcPr>
          <w:p w14:paraId="42935EC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rPr>
            </w:pPr>
            <w:r>
              <w:rPr>
                <w:rFonts w:hint="eastAsia" w:cs="Times New Roman"/>
                <w:i w:val="0"/>
                <w:iCs w:val="0"/>
                <w:color w:val="auto"/>
                <w:spacing w:val="0"/>
                <w:kern w:val="0"/>
                <w:position w:val="0"/>
                <w:sz w:val="24"/>
                <w:szCs w:val="24"/>
                <w:u w:val="none"/>
                <w:lang w:val="en-US" w:eastAsia="zh-CN" w:bidi="ar"/>
              </w:rPr>
              <w:t>0.147</w:t>
            </w:r>
            <w:r>
              <w:rPr>
                <w:rFonts w:hint="default" w:ascii="Times New Roman" w:hAnsi="Times New Roman" w:eastAsia="宋体" w:cs="Times New Roman"/>
                <w:bCs/>
                <w:color w:val="auto"/>
                <w:spacing w:val="0"/>
                <w:kern w:val="0"/>
                <w:position w:val="0"/>
                <w:sz w:val="24"/>
                <w:szCs w:val="24"/>
                <w:lang w:val="en-US" w:eastAsia="zh-CN"/>
              </w:rPr>
              <w:t>t/a</w:t>
            </w:r>
          </w:p>
        </w:tc>
        <w:tc>
          <w:tcPr>
            <w:tcW w:w="614" w:type="pct"/>
            <w:noWrap w:val="0"/>
            <w:vAlign w:val="center"/>
          </w:tcPr>
          <w:p w14:paraId="645C543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rPr>
            </w:pPr>
            <w:r>
              <w:rPr>
                <w:rFonts w:hint="eastAsia" w:cs="Times New Roman"/>
                <w:i w:val="0"/>
                <w:iCs w:val="0"/>
                <w:color w:val="auto"/>
                <w:spacing w:val="0"/>
                <w:kern w:val="0"/>
                <w:position w:val="0"/>
                <w:sz w:val="24"/>
                <w:szCs w:val="24"/>
                <w:u w:val="none"/>
                <w:lang w:val="en-US" w:eastAsia="zh-CN" w:bidi="ar"/>
              </w:rPr>
              <w:t>+0.147</w:t>
            </w:r>
            <w:r>
              <w:rPr>
                <w:rFonts w:hint="default" w:ascii="Times New Roman" w:hAnsi="Times New Roman" w:eastAsia="宋体" w:cs="Times New Roman"/>
                <w:bCs/>
                <w:color w:val="auto"/>
                <w:spacing w:val="0"/>
                <w:kern w:val="0"/>
                <w:position w:val="0"/>
                <w:sz w:val="24"/>
                <w:szCs w:val="24"/>
                <w:lang w:val="en-US" w:eastAsia="zh-CN"/>
              </w:rPr>
              <w:t>t/a</w:t>
            </w:r>
          </w:p>
        </w:tc>
      </w:tr>
      <w:tr w14:paraId="42E9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7B85DC1C">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p>
        </w:tc>
        <w:tc>
          <w:tcPr>
            <w:tcW w:w="582" w:type="pct"/>
            <w:noWrap w:val="0"/>
            <w:vAlign w:val="center"/>
          </w:tcPr>
          <w:p w14:paraId="03861DFD">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NH</w:t>
            </w:r>
            <w:r>
              <w:rPr>
                <w:rFonts w:hint="default" w:ascii="Times New Roman" w:hAnsi="Times New Roman" w:eastAsia="宋体" w:cs="Times New Roman"/>
                <w:color w:val="auto"/>
                <w:spacing w:val="0"/>
                <w:kern w:val="0"/>
                <w:position w:val="0"/>
                <w:sz w:val="24"/>
                <w:szCs w:val="24"/>
                <w:highlight w:val="none"/>
                <w:vertAlign w:val="subscript"/>
              </w:rPr>
              <w:t>3</w:t>
            </w:r>
            <w:r>
              <w:rPr>
                <w:rFonts w:hint="default" w:ascii="Times New Roman" w:hAnsi="Times New Roman" w:eastAsia="宋体" w:cs="Times New Roman"/>
                <w:color w:val="auto"/>
                <w:spacing w:val="0"/>
                <w:kern w:val="0"/>
                <w:position w:val="0"/>
                <w:sz w:val="24"/>
                <w:szCs w:val="24"/>
                <w:highlight w:val="none"/>
              </w:rPr>
              <w:t>-N</w:t>
            </w:r>
          </w:p>
        </w:tc>
        <w:tc>
          <w:tcPr>
            <w:tcW w:w="517" w:type="pct"/>
            <w:noWrap w:val="0"/>
            <w:vAlign w:val="center"/>
          </w:tcPr>
          <w:p w14:paraId="61C7F5EC">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w:t>
            </w:r>
          </w:p>
        </w:tc>
        <w:tc>
          <w:tcPr>
            <w:tcW w:w="436" w:type="pct"/>
            <w:noWrap w:val="0"/>
            <w:vAlign w:val="center"/>
          </w:tcPr>
          <w:p w14:paraId="0449FAEE">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w:t>
            </w:r>
          </w:p>
        </w:tc>
        <w:tc>
          <w:tcPr>
            <w:tcW w:w="594" w:type="pct"/>
            <w:noWrap w:val="0"/>
            <w:vAlign w:val="center"/>
          </w:tcPr>
          <w:p w14:paraId="35367DBA">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t>/</w:t>
            </w:r>
          </w:p>
        </w:tc>
        <w:tc>
          <w:tcPr>
            <w:tcW w:w="670" w:type="pct"/>
            <w:noWrap w:val="0"/>
            <w:vAlign w:val="center"/>
          </w:tcPr>
          <w:p w14:paraId="5BA2B56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Times New Roman"/>
                <w:i w:val="0"/>
                <w:iCs w:val="0"/>
                <w:color w:val="auto"/>
                <w:spacing w:val="0"/>
                <w:kern w:val="0"/>
                <w:position w:val="0"/>
                <w:sz w:val="24"/>
                <w:szCs w:val="24"/>
                <w:u w:val="none"/>
                <w:lang w:val="en-US" w:eastAsia="zh-CN" w:bidi="ar"/>
              </w:rPr>
              <w:t>0.049</w:t>
            </w:r>
            <w:r>
              <w:rPr>
                <w:rFonts w:hint="default" w:ascii="Times New Roman" w:hAnsi="Times New Roman" w:eastAsia="宋体" w:cs="Times New Roman"/>
                <w:bCs/>
                <w:color w:val="auto"/>
                <w:spacing w:val="0"/>
                <w:kern w:val="0"/>
                <w:position w:val="0"/>
                <w:sz w:val="24"/>
                <w:szCs w:val="24"/>
                <w:lang w:val="en-US" w:eastAsia="zh-CN"/>
              </w:rPr>
              <w:t>t/a</w:t>
            </w:r>
          </w:p>
        </w:tc>
        <w:tc>
          <w:tcPr>
            <w:tcW w:w="581" w:type="pct"/>
            <w:noWrap w:val="0"/>
            <w:vAlign w:val="center"/>
          </w:tcPr>
          <w:p w14:paraId="15DEBA2B">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lang w:val="en-US" w:eastAsia="zh-CN"/>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591" w:type="pct"/>
            <w:noWrap w:val="0"/>
            <w:vAlign w:val="center"/>
          </w:tcPr>
          <w:p w14:paraId="5E62A0D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rPr>
            </w:pPr>
            <w:r>
              <w:rPr>
                <w:rFonts w:hint="eastAsia" w:cs="Times New Roman"/>
                <w:i w:val="0"/>
                <w:iCs w:val="0"/>
                <w:color w:val="auto"/>
                <w:spacing w:val="0"/>
                <w:kern w:val="0"/>
                <w:position w:val="0"/>
                <w:sz w:val="24"/>
                <w:szCs w:val="24"/>
                <w:u w:val="none"/>
                <w:lang w:val="en-US" w:eastAsia="zh-CN" w:bidi="ar"/>
              </w:rPr>
              <w:t>0.049</w:t>
            </w:r>
            <w:r>
              <w:rPr>
                <w:rFonts w:hint="default" w:ascii="Times New Roman" w:hAnsi="Times New Roman" w:eastAsia="宋体" w:cs="Times New Roman"/>
                <w:bCs/>
                <w:color w:val="auto"/>
                <w:spacing w:val="0"/>
                <w:kern w:val="0"/>
                <w:position w:val="0"/>
                <w:sz w:val="24"/>
                <w:szCs w:val="24"/>
                <w:lang w:val="en-US" w:eastAsia="zh-CN"/>
              </w:rPr>
              <w:t>t/a</w:t>
            </w:r>
          </w:p>
        </w:tc>
        <w:tc>
          <w:tcPr>
            <w:tcW w:w="614" w:type="pct"/>
            <w:noWrap w:val="0"/>
            <w:vAlign w:val="center"/>
          </w:tcPr>
          <w:p w14:paraId="15AE8FA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rPr>
            </w:pPr>
            <w:r>
              <w:rPr>
                <w:rFonts w:hint="eastAsia" w:cs="Times New Roman"/>
                <w:i w:val="0"/>
                <w:iCs w:val="0"/>
                <w:color w:val="auto"/>
                <w:spacing w:val="0"/>
                <w:kern w:val="0"/>
                <w:position w:val="0"/>
                <w:sz w:val="24"/>
                <w:szCs w:val="24"/>
                <w:u w:val="none"/>
                <w:lang w:val="en-US" w:eastAsia="zh-CN" w:bidi="ar"/>
              </w:rPr>
              <w:t>+0.049</w:t>
            </w:r>
            <w:r>
              <w:rPr>
                <w:rFonts w:hint="default" w:ascii="Times New Roman" w:hAnsi="Times New Roman" w:eastAsia="宋体" w:cs="Times New Roman"/>
                <w:bCs/>
                <w:color w:val="auto"/>
                <w:spacing w:val="0"/>
                <w:kern w:val="0"/>
                <w:position w:val="0"/>
                <w:sz w:val="24"/>
                <w:szCs w:val="24"/>
                <w:lang w:val="en-US" w:eastAsia="zh-CN"/>
              </w:rPr>
              <w:t>t/a</w:t>
            </w:r>
          </w:p>
        </w:tc>
      </w:tr>
      <w:tr w14:paraId="2847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37C66FAC">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p>
        </w:tc>
        <w:tc>
          <w:tcPr>
            <w:tcW w:w="582" w:type="pct"/>
            <w:noWrap w:val="0"/>
            <w:vAlign w:val="center"/>
          </w:tcPr>
          <w:p w14:paraId="26884D86">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lang w:val="en-US"/>
              </w:rPr>
            </w:pPr>
            <w:r>
              <w:rPr>
                <w:rFonts w:hint="default" w:ascii="Times New Roman" w:hAnsi="Times New Roman" w:eastAsia="宋体" w:cs="Times New Roman"/>
                <w:color w:val="auto"/>
                <w:spacing w:val="0"/>
                <w:kern w:val="0"/>
                <w:position w:val="0"/>
                <w:sz w:val="24"/>
                <w:szCs w:val="24"/>
                <w:highlight w:val="none"/>
                <w:lang w:val="en-US" w:eastAsia="zh-CN"/>
              </w:rPr>
              <w:t>TN</w:t>
            </w:r>
          </w:p>
        </w:tc>
        <w:tc>
          <w:tcPr>
            <w:tcW w:w="517" w:type="pct"/>
            <w:noWrap w:val="0"/>
            <w:vAlign w:val="center"/>
          </w:tcPr>
          <w:p w14:paraId="46460677">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p>
        </w:tc>
        <w:tc>
          <w:tcPr>
            <w:tcW w:w="436" w:type="pct"/>
            <w:noWrap w:val="0"/>
            <w:vAlign w:val="center"/>
          </w:tcPr>
          <w:p w14:paraId="5AA43ECB">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p>
        </w:tc>
        <w:tc>
          <w:tcPr>
            <w:tcW w:w="594" w:type="pct"/>
            <w:noWrap w:val="0"/>
            <w:vAlign w:val="center"/>
          </w:tcPr>
          <w:p w14:paraId="3C59E3F5">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p>
        </w:tc>
        <w:tc>
          <w:tcPr>
            <w:tcW w:w="670" w:type="pct"/>
            <w:noWrap w:val="0"/>
            <w:vAlign w:val="center"/>
          </w:tcPr>
          <w:p w14:paraId="2943CE0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Times New Roman"/>
                <w:i w:val="0"/>
                <w:iCs w:val="0"/>
                <w:color w:val="auto"/>
                <w:spacing w:val="0"/>
                <w:kern w:val="0"/>
                <w:position w:val="0"/>
                <w:sz w:val="24"/>
                <w:szCs w:val="24"/>
                <w:u w:val="none"/>
                <w:lang w:val="en-US" w:eastAsia="zh-CN" w:bidi="ar"/>
              </w:rPr>
              <w:t>0.065</w:t>
            </w:r>
            <w:r>
              <w:rPr>
                <w:rFonts w:hint="default" w:ascii="Times New Roman" w:hAnsi="Times New Roman" w:eastAsia="宋体" w:cs="Times New Roman"/>
                <w:bCs/>
                <w:color w:val="auto"/>
                <w:spacing w:val="0"/>
                <w:kern w:val="0"/>
                <w:position w:val="0"/>
                <w:sz w:val="24"/>
                <w:szCs w:val="24"/>
                <w:lang w:val="en-US" w:eastAsia="zh-CN"/>
              </w:rPr>
              <w:t>t/a</w:t>
            </w:r>
          </w:p>
        </w:tc>
        <w:tc>
          <w:tcPr>
            <w:tcW w:w="581" w:type="pct"/>
            <w:noWrap w:val="0"/>
            <w:vAlign w:val="center"/>
          </w:tcPr>
          <w:p w14:paraId="59CABBB6">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p>
        </w:tc>
        <w:tc>
          <w:tcPr>
            <w:tcW w:w="591" w:type="pct"/>
            <w:noWrap w:val="0"/>
            <w:vAlign w:val="center"/>
          </w:tcPr>
          <w:p w14:paraId="082C30D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Times New Roman"/>
                <w:i w:val="0"/>
                <w:iCs w:val="0"/>
                <w:color w:val="auto"/>
                <w:spacing w:val="0"/>
                <w:kern w:val="0"/>
                <w:position w:val="0"/>
                <w:sz w:val="24"/>
                <w:szCs w:val="24"/>
                <w:u w:val="none"/>
                <w:lang w:val="en-US" w:eastAsia="zh-CN" w:bidi="ar"/>
              </w:rPr>
              <w:t>0.065</w:t>
            </w:r>
            <w:r>
              <w:rPr>
                <w:rFonts w:hint="default" w:ascii="Times New Roman" w:hAnsi="Times New Roman" w:eastAsia="宋体" w:cs="Times New Roman"/>
                <w:bCs/>
                <w:color w:val="auto"/>
                <w:spacing w:val="0"/>
                <w:kern w:val="0"/>
                <w:position w:val="0"/>
                <w:sz w:val="24"/>
                <w:szCs w:val="24"/>
                <w:lang w:val="en-US" w:eastAsia="zh-CN"/>
              </w:rPr>
              <w:t>t/a</w:t>
            </w:r>
          </w:p>
        </w:tc>
        <w:tc>
          <w:tcPr>
            <w:tcW w:w="614" w:type="pct"/>
            <w:noWrap w:val="0"/>
            <w:vAlign w:val="center"/>
          </w:tcPr>
          <w:p w14:paraId="66B2211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Times New Roman"/>
                <w:i w:val="0"/>
                <w:iCs w:val="0"/>
                <w:color w:val="auto"/>
                <w:spacing w:val="0"/>
                <w:kern w:val="0"/>
                <w:position w:val="0"/>
                <w:sz w:val="24"/>
                <w:szCs w:val="24"/>
                <w:u w:val="none"/>
                <w:lang w:val="en-US" w:eastAsia="zh-CN" w:bidi="ar"/>
              </w:rPr>
              <w:t>+0.065</w:t>
            </w:r>
            <w:r>
              <w:rPr>
                <w:rFonts w:hint="default" w:ascii="Times New Roman" w:hAnsi="Times New Roman" w:eastAsia="宋体" w:cs="Times New Roman"/>
                <w:bCs/>
                <w:color w:val="auto"/>
                <w:spacing w:val="0"/>
                <w:kern w:val="0"/>
                <w:position w:val="0"/>
                <w:sz w:val="24"/>
                <w:szCs w:val="24"/>
                <w:lang w:val="en-US" w:eastAsia="zh-CN"/>
              </w:rPr>
              <w:t>t/a</w:t>
            </w:r>
          </w:p>
        </w:tc>
      </w:tr>
      <w:tr w14:paraId="19EB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0A314269">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p>
        </w:tc>
        <w:tc>
          <w:tcPr>
            <w:tcW w:w="582" w:type="pct"/>
            <w:noWrap w:val="0"/>
            <w:vAlign w:val="center"/>
          </w:tcPr>
          <w:p w14:paraId="07EEA387">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lang w:val="en-US" w:eastAsia="zh-CN"/>
              </w:rPr>
            </w:pPr>
            <w:r>
              <w:rPr>
                <w:rFonts w:hint="default" w:ascii="Times New Roman" w:hAnsi="Times New Roman" w:eastAsia="宋体" w:cs="Times New Roman"/>
                <w:color w:val="auto"/>
                <w:spacing w:val="0"/>
                <w:kern w:val="0"/>
                <w:position w:val="0"/>
                <w:sz w:val="24"/>
                <w:szCs w:val="24"/>
                <w:highlight w:val="none"/>
                <w:lang w:val="en-US" w:eastAsia="zh-CN"/>
              </w:rPr>
              <w:t>TP</w:t>
            </w:r>
          </w:p>
        </w:tc>
        <w:tc>
          <w:tcPr>
            <w:tcW w:w="517" w:type="pct"/>
            <w:noWrap w:val="0"/>
            <w:vAlign w:val="center"/>
          </w:tcPr>
          <w:p w14:paraId="42DB5376">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436" w:type="pct"/>
            <w:noWrap w:val="0"/>
            <w:vAlign w:val="center"/>
          </w:tcPr>
          <w:p w14:paraId="2450DF46">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594" w:type="pct"/>
            <w:noWrap w:val="0"/>
            <w:vAlign w:val="center"/>
          </w:tcPr>
          <w:p w14:paraId="69D78AA9">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670" w:type="pct"/>
            <w:noWrap w:val="0"/>
            <w:vAlign w:val="center"/>
          </w:tcPr>
          <w:p w14:paraId="16EA8D5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default" w:ascii="Times New Roman" w:hAnsi="Times New Roman" w:eastAsia="宋体" w:cs="Times New Roman"/>
                <w:i w:val="0"/>
                <w:iCs w:val="0"/>
                <w:color w:val="auto"/>
                <w:spacing w:val="0"/>
                <w:kern w:val="0"/>
                <w:position w:val="0"/>
                <w:sz w:val="24"/>
                <w:szCs w:val="24"/>
                <w:u w:val="none"/>
                <w:lang w:val="en-US" w:eastAsia="zh-CN" w:bidi="ar"/>
              </w:rPr>
              <w:t>0.005</w:t>
            </w:r>
            <w:r>
              <w:rPr>
                <w:rFonts w:hint="default" w:ascii="Times New Roman" w:hAnsi="Times New Roman" w:eastAsia="宋体" w:cs="Times New Roman"/>
                <w:bCs/>
                <w:color w:val="auto"/>
                <w:spacing w:val="0"/>
                <w:kern w:val="0"/>
                <w:position w:val="0"/>
                <w:sz w:val="24"/>
                <w:szCs w:val="24"/>
                <w:lang w:val="en-US" w:eastAsia="zh-CN"/>
              </w:rPr>
              <w:t>t/a</w:t>
            </w:r>
          </w:p>
        </w:tc>
        <w:tc>
          <w:tcPr>
            <w:tcW w:w="581" w:type="pct"/>
            <w:noWrap w:val="0"/>
            <w:vAlign w:val="center"/>
          </w:tcPr>
          <w:p w14:paraId="21D6EDFA">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highlight w:val="none"/>
                <w:lang w:val="en-US" w:eastAsia="zh-CN"/>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591" w:type="pct"/>
            <w:noWrap w:val="0"/>
            <w:vAlign w:val="center"/>
          </w:tcPr>
          <w:p w14:paraId="355D946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highlight w:val="none"/>
                <w:u w:val="none"/>
                <w:lang w:val="en-US" w:eastAsia="zh-CN" w:bidi="ar"/>
              </w:rPr>
            </w:pPr>
            <w:r>
              <w:rPr>
                <w:rFonts w:hint="default" w:ascii="Times New Roman" w:hAnsi="Times New Roman" w:eastAsia="宋体" w:cs="Times New Roman"/>
                <w:i w:val="0"/>
                <w:iCs w:val="0"/>
                <w:color w:val="auto"/>
                <w:spacing w:val="0"/>
                <w:kern w:val="0"/>
                <w:position w:val="0"/>
                <w:sz w:val="24"/>
                <w:szCs w:val="24"/>
                <w:u w:val="none"/>
                <w:lang w:val="en-US" w:eastAsia="zh-CN" w:bidi="ar"/>
              </w:rPr>
              <w:t>0.005</w:t>
            </w:r>
            <w:r>
              <w:rPr>
                <w:rFonts w:hint="default" w:ascii="Times New Roman" w:hAnsi="Times New Roman" w:eastAsia="宋体" w:cs="Times New Roman"/>
                <w:bCs/>
                <w:color w:val="auto"/>
                <w:spacing w:val="0"/>
                <w:kern w:val="0"/>
                <w:position w:val="0"/>
                <w:sz w:val="24"/>
                <w:szCs w:val="24"/>
                <w:lang w:val="en-US" w:eastAsia="zh-CN"/>
              </w:rPr>
              <w:t>t/a</w:t>
            </w:r>
          </w:p>
        </w:tc>
        <w:tc>
          <w:tcPr>
            <w:tcW w:w="614" w:type="pct"/>
            <w:noWrap w:val="0"/>
            <w:vAlign w:val="center"/>
          </w:tcPr>
          <w:p w14:paraId="52A5D04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lang w:val="en-US" w:eastAsia="zh-CN"/>
              </w:rPr>
            </w:pPr>
            <w:r>
              <w:rPr>
                <w:rFonts w:hint="eastAsia" w:ascii="Times New Roman" w:hAnsi="Times New Roman" w:eastAsia="宋体" w:cs="Times New Roman"/>
                <w:i w:val="0"/>
                <w:iCs w:val="0"/>
                <w:color w:val="auto"/>
                <w:spacing w:val="0"/>
                <w:kern w:val="0"/>
                <w:position w:val="0"/>
                <w:sz w:val="24"/>
                <w:szCs w:val="24"/>
                <w:u w:val="none"/>
                <w:lang w:val="en-US" w:eastAsia="zh-CN" w:bidi="ar"/>
              </w:rPr>
              <w:t>+</w:t>
            </w:r>
            <w:r>
              <w:rPr>
                <w:rFonts w:hint="default" w:ascii="Times New Roman" w:hAnsi="Times New Roman" w:eastAsia="宋体" w:cs="Times New Roman"/>
                <w:i w:val="0"/>
                <w:iCs w:val="0"/>
                <w:color w:val="auto"/>
                <w:spacing w:val="0"/>
                <w:kern w:val="0"/>
                <w:position w:val="0"/>
                <w:sz w:val="24"/>
                <w:szCs w:val="24"/>
                <w:u w:val="none"/>
                <w:lang w:val="en-US" w:eastAsia="zh-CN" w:bidi="ar"/>
              </w:rPr>
              <w:t>0.005</w:t>
            </w:r>
            <w:r>
              <w:rPr>
                <w:rFonts w:hint="default" w:ascii="Times New Roman" w:hAnsi="Times New Roman" w:eastAsia="宋体" w:cs="Times New Roman"/>
                <w:bCs/>
                <w:color w:val="auto"/>
                <w:spacing w:val="0"/>
                <w:kern w:val="0"/>
                <w:position w:val="0"/>
                <w:sz w:val="24"/>
                <w:szCs w:val="24"/>
                <w:lang w:val="en-US" w:eastAsia="zh-CN"/>
              </w:rPr>
              <w:t>t/a</w:t>
            </w:r>
          </w:p>
        </w:tc>
      </w:tr>
      <w:tr w14:paraId="0061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2FBCA4E0">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p>
        </w:tc>
        <w:tc>
          <w:tcPr>
            <w:tcW w:w="582" w:type="pct"/>
            <w:noWrap w:val="0"/>
            <w:vAlign w:val="center"/>
          </w:tcPr>
          <w:p w14:paraId="077E7C9A">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color w:val="auto"/>
                <w:spacing w:val="0"/>
                <w:kern w:val="0"/>
                <w:position w:val="0"/>
                <w:sz w:val="24"/>
                <w:szCs w:val="24"/>
                <w:highlight w:val="none"/>
                <w:lang w:val="en-US" w:eastAsia="zh-CN"/>
              </w:rPr>
            </w:pPr>
            <w:r>
              <w:rPr>
                <w:rFonts w:hint="default" w:ascii="Times New Roman" w:hAnsi="Times New Roman" w:eastAsia="宋体" w:cs="Times New Roman"/>
                <w:color w:val="auto"/>
                <w:spacing w:val="0"/>
                <w:kern w:val="0"/>
                <w:position w:val="0"/>
                <w:sz w:val="24"/>
                <w:szCs w:val="24"/>
                <w:highlight w:val="none"/>
                <w:lang w:val="en-US" w:eastAsia="zh-CN"/>
              </w:rPr>
              <w:t>动植物油</w:t>
            </w:r>
          </w:p>
        </w:tc>
        <w:tc>
          <w:tcPr>
            <w:tcW w:w="517" w:type="pct"/>
            <w:noWrap w:val="0"/>
            <w:vAlign w:val="center"/>
          </w:tcPr>
          <w:p w14:paraId="13B72047">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p>
        </w:tc>
        <w:tc>
          <w:tcPr>
            <w:tcW w:w="436" w:type="pct"/>
            <w:noWrap w:val="0"/>
            <w:vAlign w:val="center"/>
          </w:tcPr>
          <w:p w14:paraId="46428FD3">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p>
        </w:tc>
        <w:tc>
          <w:tcPr>
            <w:tcW w:w="594" w:type="pct"/>
            <w:noWrap w:val="0"/>
            <w:vAlign w:val="center"/>
          </w:tcPr>
          <w:p w14:paraId="363CBA2F">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p>
        </w:tc>
        <w:tc>
          <w:tcPr>
            <w:tcW w:w="670" w:type="pct"/>
            <w:noWrap w:val="0"/>
            <w:vAlign w:val="center"/>
          </w:tcPr>
          <w:p w14:paraId="0E82188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Times New Roman"/>
                <w:i w:val="0"/>
                <w:iCs w:val="0"/>
                <w:color w:val="auto"/>
                <w:spacing w:val="0"/>
                <w:kern w:val="0"/>
                <w:position w:val="0"/>
                <w:sz w:val="24"/>
                <w:szCs w:val="24"/>
                <w:u w:val="none"/>
                <w:lang w:val="en-US" w:eastAsia="zh-CN" w:bidi="ar"/>
              </w:rPr>
              <w:t>0.012</w:t>
            </w:r>
            <w:r>
              <w:rPr>
                <w:rFonts w:hint="default" w:ascii="Times New Roman" w:hAnsi="Times New Roman" w:eastAsia="宋体" w:cs="Times New Roman"/>
                <w:bCs/>
                <w:color w:val="auto"/>
                <w:spacing w:val="0"/>
                <w:kern w:val="0"/>
                <w:position w:val="0"/>
                <w:sz w:val="24"/>
                <w:szCs w:val="24"/>
                <w:lang w:val="en-US" w:eastAsia="zh-CN"/>
              </w:rPr>
              <w:t>t/a</w:t>
            </w:r>
          </w:p>
        </w:tc>
        <w:tc>
          <w:tcPr>
            <w:tcW w:w="581" w:type="pct"/>
            <w:noWrap w:val="0"/>
            <w:vAlign w:val="center"/>
          </w:tcPr>
          <w:p w14:paraId="3D2DA257">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p>
        </w:tc>
        <w:tc>
          <w:tcPr>
            <w:tcW w:w="591" w:type="pct"/>
            <w:noWrap w:val="0"/>
            <w:vAlign w:val="center"/>
          </w:tcPr>
          <w:p w14:paraId="608C16E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Times New Roman"/>
                <w:i w:val="0"/>
                <w:iCs w:val="0"/>
                <w:color w:val="auto"/>
                <w:spacing w:val="0"/>
                <w:kern w:val="0"/>
                <w:position w:val="0"/>
                <w:sz w:val="24"/>
                <w:szCs w:val="24"/>
                <w:u w:val="none"/>
                <w:lang w:val="en-US" w:eastAsia="zh-CN" w:bidi="ar"/>
              </w:rPr>
              <w:t>0.012</w:t>
            </w:r>
            <w:r>
              <w:rPr>
                <w:rFonts w:hint="default" w:ascii="Times New Roman" w:hAnsi="Times New Roman" w:eastAsia="宋体" w:cs="Times New Roman"/>
                <w:bCs/>
                <w:color w:val="auto"/>
                <w:spacing w:val="0"/>
                <w:kern w:val="0"/>
                <w:position w:val="0"/>
                <w:sz w:val="24"/>
                <w:szCs w:val="24"/>
                <w:lang w:val="en-US" w:eastAsia="zh-CN"/>
              </w:rPr>
              <w:t>t/a</w:t>
            </w:r>
          </w:p>
        </w:tc>
        <w:tc>
          <w:tcPr>
            <w:tcW w:w="614" w:type="pct"/>
            <w:noWrap w:val="0"/>
            <w:vAlign w:val="center"/>
          </w:tcPr>
          <w:p w14:paraId="4D44E08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Times New Roman"/>
                <w:i w:val="0"/>
                <w:iCs w:val="0"/>
                <w:color w:val="auto"/>
                <w:spacing w:val="0"/>
                <w:kern w:val="0"/>
                <w:position w:val="0"/>
                <w:sz w:val="24"/>
                <w:szCs w:val="24"/>
                <w:u w:val="none"/>
                <w:lang w:val="en-US" w:eastAsia="zh-CN" w:bidi="ar"/>
              </w:rPr>
              <w:t>+0.012</w:t>
            </w:r>
            <w:r>
              <w:rPr>
                <w:rFonts w:hint="default" w:ascii="Times New Roman" w:hAnsi="Times New Roman" w:eastAsia="宋体" w:cs="Times New Roman"/>
                <w:bCs/>
                <w:color w:val="auto"/>
                <w:spacing w:val="0"/>
                <w:kern w:val="0"/>
                <w:position w:val="0"/>
                <w:sz w:val="24"/>
                <w:szCs w:val="24"/>
                <w:lang w:val="en-US" w:eastAsia="zh-CN"/>
              </w:rPr>
              <w:t>t/a</w:t>
            </w:r>
          </w:p>
        </w:tc>
      </w:tr>
      <w:tr w14:paraId="60BA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restart"/>
            <w:noWrap w:val="0"/>
            <w:vAlign w:val="center"/>
          </w:tcPr>
          <w:p w14:paraId="052CD2E9">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一般固物</w:t>
            </w:r>
          </w:p>
        </w:tc>
        <w:tc>
          <w:tcPr>
            <w:tcW w:w="582" w:type="pct"/>
            <w:noWrap w:val="0"/>
            <w:vAlign w:val="center"/>
          </w:tcPr>
          <w:p w14:paraId="3C1334A3">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Cs/>
                <w:color w:val="auto"/>
                <w:spacing w:val="0"/>
                <w:kern w:val="0"/>
                <w:position w:val="0"/>
                <w:sz w:val="24"/>
                <w:szCs w:val="24"/>
              </w:rPr>
            </w:pPr>
            <w:r>
              <w:rPr>
                <w:rFonts w:hint="default" w:ascii="Times New Roman" w:hAnsi="Times New Roman" w:eastAsia="宋体" w:cs="Times New Roman"/>
                <w:bCs/>
                <w:color w:val="auto"/>
                <w:spacing w:val="0"/>
                <w:kern w:val="0"/>
                <w:position w:val="0"/>
                <w:sz w:val="24"/>
                <w:szCs w:val="24"/>
              </w:rPr>
              <w:t>废包装材料</w:t>
            </w:r>
          </w:p>
        </w:tc>
        <w:tc>
          <w:tcPr>
            <w:tcW w:w="517" w:type="pct"/>
            <w:noWrap w:val="0"/>
            <w:vAlign w:val="center"/>
          </w:tcPr>
          <w:p w14:paraId="2C7039D8">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w:t>
            </w:r>
          </w:p>
        </w:tc>
        <w:tc>
          <w:tcPr>
            <w:tcW w:w="436" w:type="pct"/>
            <w:noWrap w:val="0"/>
            <w:vAlign w:val="center"/>
          </w:tcPr>
          <w:p w14:paraId="4249B4AE">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w:t>
            </w:r>
          </w:p>
        </w:tc>
        <w:tc>
          <w:tcPr>
            <w:tcW w:w="594" w:type="pct"/>
            <w:noWrap w:val="0"/>
            <w:vAlign w:val="center"/>
          </w:tcPr>
          <w:p w14:paraId="544E2915">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w:t>
            </w:r>
          </w:p>
        </w:tc>
        <w:tc>
          <w:tcPr>
            <w:tcW w:w="670" w:type="pct"/>
            <w:noWrap w:val="0"/>
            <w:vAlign w:val="center"/>
          </w:tcPr>
          <w:p w14:paraId="3FD19B93">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hAnsi="Times New Roman" w:cs="Times New Roman"/>
                <w:i w:val="0"/>
                <w:iCs w:val="0"/>
                <w:color w:val="auto"/>
                <w:spacing w:val="0"/>
                <w:kern w:val="0"/>
                <w:position w:val="0"/>
                <w:sz w:val="24"/>
                <w:szCs w:val="24"/>
                <w:u w:val="none"/>
                <w:lang w:val="en-US" w:eastAsia="zh-CN" w:bidi="ar"/>
              </w:rPr>
              <w:t>0.5</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581" w:type="pct"/>
            <w:noWrap w:val="0"/>
            <w:vAlign w:val="center"/>
          </w:tcPr>
          <w:p w14:paraId="2AB8F3E1">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w:t>
            </w:r>
          </w:p>
        </w:tc>
        <w:tc>
          <w:tcPr>
            <w:tcW w:w="591" w:type="pct"/>
            <w:noWrap w:val="0"/>
            <w:vAlign w:val="center"/>
          </w:tcPr>
          <w:p w14:paraId="3660280D">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r>
              <w:rPr>
                <w:rFonts w:hint="eastAsia" w:hAnsi="Times New Roman" w:cs="Times New Roman"/>
                <w:i w:val="0"/>
                <w:iCs w:val="0"/>
                <w:color w:val="auto"/>
                <w:spacing w:val="0"/>
                <w:kern w:val="0"/>
                <w:position w:val="0"/>
                <w:sz w:val="24"/>
                <w:szCs w:val="24"/>
                <w:u w:val="none"/>
                <w:lang w:val="en-US" w:eastAsia="zh-CN" w:bidi="ar"/>
              </w:rPr>
              <w:t>0.5</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614" w:type="pct"/>
            <w:noWrap w:val="0"/>
            <w:vAlign w:val="center"/>
          </w:tcPr>
          <w:p w14:paraId="22AF6B91">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r>
              <w:rPr>
                <w:rFonts w:hint="eastAsia" w:hAnsi="Times New Roman" w:cs="Times New Roman"/>
                <w:i w:val="0"/>
                <w:iCs w:val="0"/>
                <w:color w:val="auto"/>
                <w:spacing w:val="0"/>
                <w:kern w:val="0"/>
                <w:position w:val="0"/>
                <w:sz w:val="24"/>
                <w:szCs w:val="24"/>
                <w:u w:val="none"/>
                <w:lang w:val="en-US" w:eastAsia="zh-CN" w:bidi="ar"/>
              </w:rPr>
              <w:t>+0.5</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r>
      <w:tr w14:paraId="3F42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414BDA42">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p>
        </w:tc>
        <w:tc>
          <w:tcPr>
            <w:tcW w:w="582" w:type="pct"/>
            <w:noWrap w:val="0"/>
            <w:vAlign w:val="center"/>
          </w:tcPr>
          <w:p w14:paraId="06A82DF4">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Cs/>
                <w:color w:val="auto"/>
                <w:spacing w:val="0"/>
                <w:kern w:val="0"/>
                <w:position w:val="0"/>
                <w:sz w:val="24"/>
                <w:szCs w:val="24"/>
                <w:lang w:val="en-US" w:eastAsia="zh-CN" w:bidi="ar-SA"/>
              </w:rPr>
            </w:pPr>
            <w:r>
              <w:rPr>
                <w:rFonts w:hint="eastAsia" w:hAnsi="Times New Roman" w:cs="Times New Roman"/>
                <w:bCs/>
                <w:color w:val="auto"/>
                <w:spacing w:val="0"/>
                <w:kern w:val="0"/>
                <w:position w:val="0"/>
                <w:sz w:val="24"/>
                <w:szCs w:val="24"/>
                <w:lang w:val="en-US" w:eastAsia="zh-CN" w:bidi="ar-SA"/>
              </w:rPr>
              <w:t>废碳纤维预浸布边角料、碳纤维丝</w:t>
            </w:r>
          </w:p>
        </w:tc>
        <w:tc>
          <w:tcPr>
            <w:tcW w:w="517" w:type="pct"/>
            <w:noWrap w:val="0"/>
            <w:vAlign w:val="center"/>
          </w:tcPr>
          <w:p w14:paraId="3DB82AEB">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Cs/>
                <w:color w:val="auto"/>
                <w:spacing w:val="0"/>
                <w:kern w:val="0"/>
                <w:position w:val="0"/>
                <w:sz w:val="24"/>
                <w:szCs w:val="24"/>
                <w:lang w:val="en-US" w:eastAsia="zh-CN"/>
              </w:rPr>
            </w:pPr>
            <w:r>
              <w:rPr>
                <w:rFonts w:hint="default" w:ascii="Times New Roman" w:hAnsi="Times New Roman" w:eastAsia="宋体" w:cs="Times New Roman"/>
                <w:bCs/>
                <w:color w:val="auto"/>
                <w:spacing w:val="0"/>
                <w:kern w:val="0"/>
                <w:position w:val="0"/>
                <w:sz w:val="24"/>
                <w:szCs w:val="24"/>
                <w:lang w:val="en-US" w:eastAsia="zh-CN"/>
              </w:rPr>
              <w:t>/</w:t>
            </w:r>
          </w:p>
        </w:tc>
        <w:tc>
          <w:tcPr>
            <w:tcW w:w="436" w:type="pct"/>
            <w:noWrap w:val="0"/>
            <w:vAlign w:val="center"/>
          </w:tcPr>
          <w:p w14:paraId="4CE8EBFF">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Cs/>
                <w:color w:val="auto"/>
                <w:spacing w:val="0"/>
                <w:kern w:val="0"/>
                <w:position w:val="0"/>
                <w:sz w:val="24"/>
                <w:szCs w:val="24"/>
                <w:lang w:val="en-US" w:eastAsia="zh-CN"/>
              </w:rPr>
            </w:pPr>
            <w:r>
              <w:rPr>
                <w:rFonts w:hint="default" w:ascii="Times New Roman" w:hAnsi="Times New Roman" w:eastAsia="宋体" w:cs="Times New Roman"/>
                <w:bCs/>
                <w:color w:val="auto"/>
                <w:spacing w:val="0"/>
                <w:kern w:val="0"/>
                <w:position w:val="0"/>
                <w:sz w:val="24"/>
                <w:szCs w:val="24"/>
                <w:lang w:val="en-US" w:eastAsia="zh-CN"/>
              </w:rPr>
              <w:t>/</w:t>
            </w:r>
          </w:p>
        </w:tc>
        <w:tc>
          <w:tcPr>
            <w:tcW w:w="594" w:type="pct"/>
            <w:noWrap w:val="0"/>
            <w:vAlign w:val="center"/>
          </w:tcPr>
          <w:p w14:paraId="67B2E9A5">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Cs/>
                <w:color w:val="auto"/>
                <w:spacing w:val="0"/>
                <w:kern w:val="0"/>
                <w:position w:val="0"/>
                <w:sz w:val="24"/>
                <w:szCs w:val="24"/>
                <w:lang w:val="en-US" w:eastAsia="zh-CN"/>
              </w:rPr>
            </w:pPr>
            <w:r>
              <w:rPr>
                <w:rFonts w:hint="default" w:ascii="Times New Roman" w:hAnsi="Times New Roman" w:eastAsia="宋体" w:cs="Times New Roman"/>
                <w:bCs/>
                <w:color w:val="auto"/>
                <w:spacing w:val="0"/>
                <w:kern w:val="0"/>
                <w:position w:val="0"/>
                <w:sz w:val="24"/>
                <w:szCs w:val="24"/>
                <w:lang w:val="en-US" w:eastAsia="zh-CN"/>
              </w:rPr>
              <w:t>/</w:t>
            </w:r>
          </w:p>
        </w:tc>
        <w:tc>
          <w:tcPr>
            <w:tcW w:w="670" w:type="pct"/>
            <w:noWrap w:val="0"/>
            <w:vAlign w:val="center"/>
          </w:tcPr>
          <w:p w14:paraId="1BE62382">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hAnsi="Times New Roman" w:cs="Times New Roman"/>
                <w:bCs/>
                <w:color w:val="auto"/>
                <w:spacing w:val="0"/>
                <w:kern w:val="0"/>
                <w:position w:val="0"/>
                <w:sz w:val="24"/>
                <w:szCs w:val="24"/>
                <w:lang w:val="en-US" w:eastAsia="zh-CN" w:bidi="ar-SA"/>
              </w:rPr>
              <w:t>1.5</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581" w:type="pct"/>
            <w:noWrap w:val="0"/>
            <w:vAlign w:val="center"/>
          </w:tcPr>
          <w:p w14:paraId="0ECFB780">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Cs/>
                <w:color w:val="auto"/>
                <w:spacing w:val="0"/>
                <w:kern w:val="0"/>
                <w:position w:val="0"/>
                <w:sz w:val="24"/>
                <w:szCs w:val="24"/>
                <w:lang w:val="en-US" w:eastAsia="zh-CN"/>
              </w:rPr>
            </w:pPr>
            <w:r>
              <w:rPr>
                <w:rFonts w:hint="default" w:ascii="Times New Roman" w:hAnsi="Times New Roman" w:eastAsia="宋体" w:cs="Times New Roman"/>
                <w:bCs/>
                <w:color w:val="auto"/>
                <w:spacing w:val="0"/>
                <w:kern w:val="0"/>
                <w:position w:val="0"/>
                <w:sz w:val="24"/>
                <w:szCs w:val="24"/>
                <w:lang w:val="en-US" w:eastAsia="zh-CN"/>
              </w:rPr>
              <w:t>/</w:t>
            </w:r>
          </w:p>
        </w:tc>
        <w:tc>
          <w:tcPr>
            <w:tcW w:w="591" w:type="pct"/>
            <w:noWrap w:val="0"/>
            <w:vAlign w:val="center"/>
          </w:tcPr>
          <w:p w14:paraId="719D0C15">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Cs/>
                <w:color w:val="auto"/>
                <w:spacing w:val="0"/>
                <w:kern w:val="0"/>
                <w:position w:val="0"/>
                <w:sz w:val="24"/>
                <w:szCs w:val="24"/>
                <w:lang w:val="en-US"/>
              </w:rPr>
            </w:pPr>
            <w:r>
              <w:rPr>
                <w:rFonts w:hint="eastAsia" w:hAnsi="Times New Roman" w:cs="Times New Roman"/>
                <w:bCs/>
                <w:color w:val="auto"/>
                <w:spacing w:val="0"/>
                <w:kern w:val="0"/>
                <w:position w:val="0"/>
                <w:sz w:val="24"/>
                <w:szCs w:val="24"/>
                <w:lang w:val="en-US" w:eastAsia="zh-CN" w:bidi="ar-SA"/>
              </w:rPr>
              <w:t>1.5</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614" w:type="pct"/>
            <w:noWrap w:val="0"/>
            <w:vAlign w:val="center"/>
          </w:tcPr>
          <w:p w14:paraId="054C15C9">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Cs/>
                <w:color w:val="auto"/>
                <w:spacing w:val="0"/>
                <w:kern w:val="0"/>
                <w:position w:val="0"/>
                <w:sz w:val="24"/>
                <w:szCs w:val="24"/>
              </w:rPr>
            </w:pPr>
            <w:r>
              <w:rPr>
                <w:rFonts w:hint="eastAsia" w:hAnsi="Times New Roman" w:cs="Times New Roman"/>
                <w:bCs/>
                <w:color w:val="auto"/>
                <w:spacing w:val="0"/>
                <w:kern w:val="0"/>
                <w:position w:val="0"/>
                <w:sz w:val="24"/>
                <w:szCs w:val="24"/>
                <w:lang w:val="en-US" w:eastAsia="zh-CN" w:bidi="ar-SA"/>
              </w:rPr>
              <w:t>+1.5</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r>
      <w:tr w14:paraId="2303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restart"/>
            <w:noWrap w:val="0"/>
            <w:vAlign w:val="center"/>
          </w:tcPr>
          <w:p w14:paraId="435A7EA6">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eastAsia" w:ascii="Times New Roman" w:hAnsi="Times New Roman" w:cs="Times New Roman"/>
                <w:snapToGrid w:val="0"/>
                <w:color w:val="auto"/>
                <w:spacing w:val="0"/>
                <w:kern w:val="0"/>
                <w:position w:val="0"/>
                <w:sz w:val="24"/>
                <w:szCs w:val="24"/>
                <w:lang w:val="en-US" w:eastAsia="zh-CN"/>
              </w:rPr>
              <w:t>危险废物</w:t>
            </w:r>
          </w:p>
        </w:tc>
        <w:tc>
          <w:tcPr>
            <w:tcW w:w="582" w:type="pct"/>
            <w:noWrap w:val="0"/>
            <w:vAlign w:val="center"/>
          </w:tcPr>
          <w:p w14:paraId="28CD57DE">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Cs/>
                <w:color w:val="auto"/>
                <w:spacing w:val="0"/>
                <w:kern w:val="0"/>
                <w:position w:val="0"/>
                <w:sz w:val="24"/>
                <w:szCs w:val="24"/>
                <w:lang w:val="en-US" w:eastAsia="zh-CN" w:bidi="ar-SA"/>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废环氧树脂</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胶</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包装袋</w:t>
            </w:r>
          </w:p>
        </w:tc>
        <w:tc>
          <w:tcPr>
            <w:tcW w:w="517" w:type="pct"/>
            <w:noWrap w:val="0"/>
            <w:vAlign w:val="center"/>
          </w:tcPr>
          <w:p w14:paraId="41590028">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bidi="ar-SA"/>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436" w:type="pct"/>
            <w:noWrap w:val="0"/>
            <w:vAlign w:val="center"/>
          </w:tcPr>
          <w:p w14:paraId="67B556C7">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bidi="ar-SA"/>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594" w:type="pct"/>
            <w:noWrap w:val="0"/>
            <w:vAlign w:val="center"/>
          </w:tcPr>
          <w:p w14:paraId="492D00C4">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bidi="ar-SA"/>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670" w:type="pct"/>
            <w:noWrap w:val="0"/>
            <w:vAlign w:val="center"/>
          </w:tcPr>
          <w:p w14:paraId="6051539C">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bidi="ar-SA"/>
              </w:rPr>
            </w:pPr>
            <w:r>
              <w:rPr>
                <w:rFonts w:hint="eastAsia" w:cs="宋体"/>
                <w:color w:val="auto"/>
                <w:sz w:val="24"/>
                <w:szCs w:val="24"/>
                <w:highlight w:val="none"/>
                <w:lang w:val="en-US" w:eastAsia="zh-CN"/>
              </w:rPr>
              <w:t>0.2</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581" w:type="pct"/>
            <w:noWrap w:val="0"/>
            <w:vAlign w:val="center"/>
          </w:tcPr>
          <w:p w14:paraId="518C67E1">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bidi="ar-SA"/>
              </w:rPr>
            </w:pPr>
            <w:r>
              <w:rPr>
                <w:rFonts w:hint="default" w:ascii="Times New Roman" w:hAnsi="Times New Roman" w:eastAsia="宋体" w:cs="Times New Roman"/>
                <w:snapToGrid w:val="0"/>
                <w:color w:val="auto"/>
                <w:spacing w:val="0"/>
                <w:kern w:val="0"/>
                <w:position w:val="0"/>
                <w:sz w:val="24"/>
                <w:szCs w:val="24"/>
                <w:lang w:val="en-US" w:eastAsia="zh-CN" w:bidi="ar-SA"/>
              </w:rPr>
              <w:t>/</w:t>
            </w:r>
          </w:p>
        </w:tc>
        <w:tc>
          <w:tcPr>
            <w:tcW w:w="591" w:type="pct"/>
            <w:noWrap w:val="0"/>
            <w:vAlign w:val="center"/>
          </w:tcPr>
          <w:p w14:paraId="221135F7">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bidi="ar-SA"/>
              </w:rPr>
            </w:pPr>
            <w:r>
              <w:rPr>
                <w:rFonts w:hint="eastAsia" w:cs="宋体"/>
                <w:color w:val="auto"/>
                <w:sz w:val="24"/>
                <w:szCs w:val="24"/>
                <w:highlight w:val="none"/>
                <w:lang w:val="en-US" w:eastAsia="zh-CN"/>
              </w:rPr>
              <w:t>0.2</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614" w:type="pct"/>
            <w:noWrap w:val="0"/>
            <w:vAlign w:val="center"/>
          </w:tcPr>
          <w:p w14:paraId="230E054B">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bidi="ar-SA"/>
              </w:rPr>
            </w:pPr>
            <w:r>
              <w:rPr>
                <w:rFonts w:hint="eastAsia" w:cs="宋体"/>
                <w:color w:val="auto"/>
                <w:sz w:val="24"/>
                <w:szCs w:val="24"/>
                <w:highlight w:val="none"/>
                <w:lang w:val="en-US" w:eastAsia="zh-CN"/>
              </w:rPr>
              <w:t>+0.2</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r>
      <w:tr w14:paraId="0251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0EE607CB">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p>
        </w:tc>
        <w:tc>
          <w:tcPr>
            <w:tcW w:w="582" w:type="pct"/>
            <w:noWrap w:val="0"/>
            <w:vAlign w:val="center"/>
          </w:tcPr>
          <w:p w14:paraId="4CD4A30D">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Cs/>
                <w:color w:val="auto"/>
                <w:spacing w:val="0"/>
                <w:kern w:val="0"/>
                <w:position w:val="0"/>
                <w:sz w:val="24"/>
                <w:szCs w:val="24"/>
                <w:lang w:val="en-US" w:eastAsia="zh-CN" w:bidi="ar-SA"/>
              </w:rPr>
            </w:pPr>
            <w:r>
              <w:rPr>
                <w:rFonts w:hint="eastAsia" w:cs="Times New Roman"/>
                <w:b w:val="0"/>
                <w:bCs w:val="0"/>
                <w:color w:val="000000" w:themeColor="text1"/>
                <w:sz w:val="24"/>
                <w:szCs w:val="24"/>
                <w:lang w:val="en-US" w:eastAsia="zh-CN"/>
                <w14:textFill>
                  <w14:solidFill>
                    <w14:schemeClr w14:val="tx1"/>
                  </w14:solidFill>
                </w14:textFill>
              </w:rPr>
              <w:t>废导热油桶</w:t>
            </w:r>
          </w:p>
        </w:tc>
        <w:tc>
          <w:tcPr>
            <w:tcW w:w="517" w:type="pct"/>
            <w:noWrap w:val="0"/>
            <w:vAlign w:val="center"/>
          </w:tcPr>
          <w:p w14:paraId="030927A9">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eastAsia" w:ascii="Times New Roman" w:hAnsi="Times New Roman" w:cs="Times New Roman"/>
                <w:snapToGrid w:val="0"/>
                <w:color w:val="auto"/>
                <w:spacing w:val="0"/>
                <w:kern w:val="0"/>
                <w:position w:val="0"/>
                <w:sz w:val="24"/>
                <w:szCs w:val="24"/>
                <w:lang w:val="en-US" w:eastAsia="zh-CN"/>
              </w:rPr>
              <w:t>/</w:t>
            </w:r>
          </w:p>
        </w:tc>
        <w:tc>
          <w:tcPr>
            <w:tcW w:w="436" w:type="pct"/>
            <w:noWrap w:val="0"/>
            <w:vAlign w:val="center"/>
          </w:tcPr>
          <w:p w14:paraId="2AE38BA6">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eastAsia" w:ascii="Times New Roman" w:hAnsi="Times New Roman" w:cs="Times New Roman"/>
                <w:snapToGrid w:val="0"/>
                <w:color w:val="auto"/>
                <w:spacing w:val="0"/>
                <w:kern w:val="0"/>
                <w:position w:val="0"/>
                <w:sz w:val="24"/>
                <w:szCs w:val="24"/>
                <w:lang w:val="en-US" w:eastAsia="zh-CN"/>
              </w:rPr>
              <w:t>/</w:t>
            </w:r>
          </w:p>
        </w:tc>
        <w:tc>
          <w:tcPr>
            <w:tcW w:w="594" w:type="pct"/>
            <w:noWrap w:val="0"/>
            <w:vAlign w:val="center"/>
          </w:tcPr>
          <w:p w14:paraId="2A9B0507">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eastAsia" w:ascii="Times New Roman" w:hAnsi="Times New Roman" w:cs="Times New Roman"/>
                <w:snapToGrid w:val="0"/>
                <w:color w:val="auto"/>
                <w:spacing w:val="0"/>
                <w:kern w:val="0"/>
                <w:position w:val="0"/>
                <w:sz w:val="24"/>
                <w:szCs w:val="24"/>
                <w:lang w:val="en-US" w:eastAsia="zh-CN"/>
              </w:rPr>
              <w:t>/</w:t>
            </w:r>
          </w:p>
        </w:tc>
        <w:tc>
          <w:tcPr>
            <w:tcW w:w="670" w:type="pct"/>
            <w:noWrap w:val="0"/>
            <w:vAlign w:val="center"/>
          </w:tcPr>
          <w:p w14:paraId="520A872E">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bidi="ar-SA"/>
              </w:rPr>
            </w:pPr>
            <w:r>
              <w:rPr>
                <w:rFonts w:hint="eastAsia" w:cs="宋体"/>
                <w:color w:val="auto"/>
                <w:sz w:val="24"/>
                <w:szCs w:val="24"/>
                <w:highlight w:val="none"/>
                <w:lang w:val="en-US" w:eastAsia="zh-CN"/>
              </w:rPr>
              <w:t>0.02t/5a</w:t>
            </w:r>
          </w:p>
        </w:tc>
        <w:tc>
          <w:tcPr>
            <w:tcW w:w="581" w:type="pct"/>
            <w:noWrap w:val="0"/>
            <w:vAlign w:val="center"/>
          </w:tcPr>
          <w:p w14:paraId="62E29FB5">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bidi="ar-SA"/>
              </w:rPr>
            </w:pPr>
          </w:p>
        </w:tc>
        <w:tc>
          <w:tcPr>
            <w:tcW w:w="591" w:type="pct"/>
            <w:noWrap w:val="0"/>
            <w:vAlign w:val="center"/>
          </w:tcPr>
          <w:p w14:paraId="1C48DA8D">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bidi="ar-SA"/>
              </w:rPr>
            </w:pPr>
            <w:r>
              <w:rPr>
                <w:rFonts w:hint="eastAsia" w:cs="宋体"/>
                <w:color w:val="auto"/>
                <w:sz w:val="24"/>
                <w:szCs w:val="24"/>
                <w:highlight w:val="none"/>
                <w:lang w:val="en-US" w:eastAsia="zh-CN"/>
              </w:rPr>
              <w:t>0.02t/5a</w:t>
            </w:r>
          </w:p>
        </w:tc>
        <w:tc>
          <w:tcPr>
            <w:tcW w:w="614" w:type="pct"/>
            <w:noWrap w:val="0"/>
            <w:vAlign w:val="center"/>
          </w:tcPr>
          <w:p w14:paraId="4CEAF136">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宋体"/>
                <w:color w:val="auto"/>
                <w:sz w:val="24"/>
                <w:szCs w:val="24"/>
                <w:highlight w:val="none"/>
                <w:lang w:val="en-US" w:eastAsia="zh-CN"/>
              </w:rPr>
              <w:t>+0.02t/5a</w:t>
            </w:r>
          </w:p>
        </w:tc>
      </w:tr>
      <w:tr w14:paraId="43BB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43DE43CE">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p>
        </w:tc>
        <w:tc>
          <w:tcPr>
            <w:tcW w:w="582" w:type="pct"/>
            <w:noWrap w:val="0"/>
            <w:vAlign w:val="center"/>
          </w:tcPr>
          <w:p w14:paraId="40E11693">
            <w:pPr>
              <w:jc w:val="center"/>
              <w:rPr>
                <w:rFonts w:hint="default" w:ascii="Times New Roman" w:hAnsi="Times New Roman" w:eastAsia="宋体" w:cs="Times New Roman"/>
                <w:bCs/>
                <w:color w:val="auto"/>
                <w:spacing w:val="0"/>
                <w:kern w:val="0"/>
                <w:position w:val="0"/>
                <w:sz w:val="24"/>
                <w:szCs w:val="24"/>
                <w:lang w:val="en-US" w:eastAsia="zh-CN" w:bidi="ar-SA"/>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废机油</w:t>
            </w:r>
          </w:p>
        </w:tc>
        <w:tc>
          <w:tcPr>
            <w:tcW w:w="517" w:type="pct"/>
            <w:noWrap w:val="0"/>
            <w:vAlign w:val="center"/>
          </w:tcPr>
          <w:p w14:paraId="5CCFAE8A">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eastAsia" w:ascii="Times New Roman" w:hAnsi="Times New Roman" w:cs="Times New Roman"/>
                <w:snapToGrid w:val="0"/>
                <w:color w:val="auto"/>
                <w:spacing w:val="0"/>
                <w:kern w:val="0"/>
                <w:position w:val="0"/>
                <w:sz w:val="24"/>
                <w:szCs w:val="24"/>
                <w:lang w:val="en-US" w:eastAsia="zh-CN"/>
              </w:rPr>
              <w:t>/</w:t>
            </w:r>
          </w:p>
        </w:tc>
        <w:tc>
          <w:tcPr>
            <w:tcW w:w="436" w:type="pct"/>
            <w:noWrap w:val="0"/>
            <w:vAlign w:val="center"/>
          </w:tcPr>
          <w:p w14:paraId="0736A349">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eastAsia" w:ascii="Times New Roman" w:hAnsi="Times New Roman" w:cs="Times New Roman"/>
                <w:snapToGrid w:val="0"/>
                <w:color w:val="auto"/>
                <w:spacing w:val="0"/>
                <w:kern w:val="0"/>
                <w:position w:val="0"/>
                <w:sz w:val="24"/>
                <w:szCs w:val="24"/>
                <w:lang w:val="en-US" w:eastAsia="zh-CN"/>
              </w:rPr>
              <w:t>/</w:t>
            </w:r>
          </w:p>
        </w:tc>
        <w:tc>
          <w:tcPr>
            <w:tcW w:w="594" w:type="pct"/>
            <w:noWrap w:val="0"/>
            <w:vAlign w:val="center"/>
          </w:tcPr>
          <w:p w14:paraId="04B93E3B">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eastAsia" w:ascii="Times New Roman" w:hAnsi="Times New Roman" w:cs="Times New Roman"/>
                <w:snapToGrid w:val="0"/>
                <w:color w:val="auto"/>
                <w:spacing w:val="0"/>
                <w:kern w:val="0"/>
                <w:position w:val="0"/>
                <w:sz w:val="24"/>
                <w:szCs w:val="24"/>
                <w:lang w:val="en-US" w:eastAsia="zh-CN"/>
              </w:rPr>
              <w:t>/</w:t>
            </w:r>
          </w:p>
        </w:tc>
        <w:tc>
          <w:tcPr>
            <w:tcW w:w="670" w:type="pct"/>
            <w:noWrap w:val="0"/>
            <w:vAlign w:val="center"/>
          </w:tcPr>
          <w:p w14:paraId="5B121A62">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bidi="ar-SA"/>
              </w:rPr>
            </w:pPr>
            <w:r>
              <w:rPr>
                <w:rFonts w:hint="eastAsia" w:cs="宋体"/>
                <w:color w:val="auto"/>
                <w:sz w:val="24"/>
                <w:szCs w:val="24"/>
                <w:highlight w:val="none"/>
                <w:lang w:val="en-US" w:eastAsia="zh-CN"/>
              </w:rPr>
              <w:t>0.05</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581" w:type="pct"/>
            <w:noWrap w:val="0"/>
            <w:vAlign w:val="center"/>
          </w:tcPr>
          <w:p w14:paraId="437FA896">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bidi="ar-SA"/>
              </w:rPr>
            </w:pPr>
          </w:p>
        </w:tc>
        <w:tc>
          <w:tcPr>
            <w:tcW w:w="591" w:type="pct"/>
            <w:noWrap w:val="0"/>
            <w:vAlign w:val="center"/>
          </w:tcPr>
          <w:p w14:paraId="0CCA918A">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bidi="ar-SA"/>
              </w:rPr>
            </w:pPr>
            <w:r>
              <w:rPr>
                <w:rFonts w:hint="eastAsia" w:cs="宋体"/>
                <w:color w:val="auto"/>
                <w:sz w:val="24"/>
                <w:szCs w:val="24"/>
                <w:highlight w:val="none"/>
                <w:lang w:val="en-US" w:eastAsia="zh-CN"/>
              </w:rPr>
              <w:t>0.05</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614" w:type="pct"/>
            <w:noWrap w:val="0"/>
            <w:vAlign w:val="center"/>
          </w:tcPr>
          <w:p w14:paraId="7239A2D3">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宋体"/>
                <w:color w:val="auto"/>
                <w:sz w:val="24"/>
                <w:szCs w:val="24"/>
                <w:highlight w:val="none"/>
                <w:lang w:val="en-US" w:eastAsia="zh-CN"/>
              </w:rPr>
              <w:t>+0.05</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r>
      <w:tr w14:paraId="48CA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114FDDC9">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p>
        </w:tc>
        <w:tc>
          <w:tcPr>
            <w:tcW w:w="582" w:type="pct"/>
            <w:noWrap w:val="0"/>
            <w:vAlign w:val="center"/>
          </w:tcPr>
          <w:p w14:paraId="3DEC0423">
            <w:pPr>
              <w:jc w:val="center"/>
              <w:rPr>
                <w:rFonts w:hint="default" w:ascii="Times New Roman" w:hAnsi="Times New Roman" w:eastAsia="宋体" w:cs="Times New Roman"/>
                <w:bCs/>
                <w:color w:val="auto"/>
                <w:spacing w:val="0"/>
                <w:kern w:val="0"/>
                <w:position w:val="0"/>
                <w:sz w:val="24"/>
                <w:szCs w:val="24"/>
                <w:lang w:val="en-US" w:eastAsia="zh-CN"/>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废机油桶</w:t>
            </w:r>
          </w:p>
        </w:tc>
        <w:tc>
          <w:tcPr>
            <w:tcW w:w="517" w:type="pct"/>
            <w:noWrap w:val="0"/>
            <w:vAlign w:val="center"/>
          </w:tcPr>
          <w:p w14:paraId="4091466D">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436" w:type="pct"/>
            <w:noWrap w:val="0"/>
            <w:vAlign w:val="center"/>
          </w:tcPr>
          <w:p w14:paraId="640A834D">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594" w:type="pct"/>
            <w:noWrap w:val="0"/>
            <w:vAlign w:val="center"/>
          </w:tcPr>
          <w:p w14:paraId="5B6FA6E9">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670" w:type="pct"/>
            <w:noWrap w:val="0"/>
            <w:vAlign w:val="center"/>
          </w:tcPr>
          <w:p w14:paraId="4CDE094F">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rPr>
            </w:pPr>
            <w:r>
              <w:rPr>
                <w:rFonts w:hint="eastAsia" w:cs="宋体"/>
                <w:color w:val="auto"/>
                <w:sz w:val="24"/>
                <w:szCs w:val="24"/>
                <w:highlight w:val="none"/>
                <w:lang w:val="en-US" w:eastAsia="zh-CN"/>
              </w:rPr>
              <w:t>0.02</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581" w:type="pct"/>
            <w:noWrap w:val="0"/>
            <w:vAlign w:val="center"/>
          </w:tcPr>
          <w:p w14:paraId="0F44CDA2">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591" w:type="pct"/>
            <w:noWrap w:val="0"/>
            <w:vAlign w:val="center"/>
          </w:tcPr>
          <w:p w14:paraId="1F85CC2B">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rPr>
            </w:pPr>
            <w:r>
              <w:rPr>
                <w:rFonts w:hint="eastAsia" w:cs="宋体"/>
                <w:color w:val="auto"/>
                <w:sz w:val="24"/>
                <w:szCs w:val="24"/>
                <w:highlight w:val="none"/>
                <w:lang w:val="en-US" w:eastAsia="zh-CN"/>
              </w:rPr>
              <w:t>0.02</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614" w:type="pct"/>
            <w:noWrap w:val="0"/>
            <w:vAlign w:val="center"/>
          </w:tcPr>
          <w:p w14:paraId="484BDD74">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rPr>
            </w:pPr>
            <w:r>
              <w:rPr>
                <w:rFonts w:hint="eastAsia" w:cs="宋体"/>
                <w:color w:val="auto"/>
                <w:sz w:val="24"/>
                <w:szCs w:val="24"/>
                <w:highlight w:val="none"/>
                <w:lang w:val="en-US" w:eastAsia="zh-CN"/>
              </w:rPr>
              <w:t>+0.02</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r>
      <w:tr w14:paraId="10F8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10" w:type="pct"/>
            <w:vMerge w:val="continue"/>
            <w:noWrap w:val="0"/>
            <w:vAlign w:val="center"/>
          </w:tcPr>
          <w:p w14:paraId="244F72C1">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p>
        </w:tc>
        <w:tc>
          <w:tcPr>
            <w:tcW w:w="582" w:type="pct"/>
            <w:noWrap w:val="0"/>
            <w:vAlign w:val="center"/>
          </w:tcPr>
          <w:p w14:paraId="6EA07770">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Cs/>
                <w:color w:val="auto"/>
                <w:spacing w:val="0"/>
                <w:kern w:val="0"/>
                <w:position w:val="0"/>
                <w:sz w:val="24"/>
                <w:szCs w:val="24"/>
                <w:lang w:val="en-US" w:eastAsia="zh-CN"/>
              </w:rPr>
            </w:pPr>
            <w:r>
              <w:rPr>
                <w:rStyle w:val="128"/>
                <w:rFonts w:hint="eastAsia"/>
                <w:lang w:val="en-US" w:eastAsia="zh-CN"/>
              </w:rPr>
              <w:t>废含油抹布及手套</w:t>
            </w:r>
          </w:p>
        </w:tc>
        <w:tc>
          <w:tcPr>
            <w:tcW w:w="517" w:type="pct"/>
            <w:noWrap w:val="0"/>
            <w:vAlign w:val="center"/>
          </w:tcPr>
          <w:p w14:paraId="6786D17E">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default" w:ascii="Times New Roman" w:hAnsi="Times New Roman" w:eastAsia="宋体" w:cs="Times New Roman"/>
                <w:snapToGrid w:val="0"/>
                <w:color w:val="auto"/>
                <w:spacing w:val="0"/>
                <w:kern w:val="0"/>
                <w:position w:val="0"/>
                <w:sz w:val="24"/>
                <w:szCs w:val="24"/>
              </w:rPr>
              <w:t>/</w:t>
            </w:r>
          </w:p>
        </w:tc>
        <w:tc>
          <w:tcPr>
            <w:tcW w:w="436" w:type="pct"/>
            <w:noWrap w:val="0"/>
            <w:vAlign w:val="center"/>
          </w:tcPr>
          <w:p w14:paraId="5F0226AC">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default" w:ascii="Times New Roman" w:hAnsi="Times New Roman" w:eastAsia="宋体" w:cs="Times New Roman"/>
                <w:snapToGrid w:val="0"/>
                <w:color w:val="auto"/>
                <w:spacing w:val="0"/>
                <w:kern w:val="0"/>
                <w:position w:val="0"/>
                <w:sz w:val="24"/>
                <w:szCs w:val="24"/>
              </w:rPr>
              <w:t>/</w:t>
            </w:r>
          </w:p>
        </w:tc>
        <w:tc>
          <w:tcPr>
            <w:tcW w:w="594" w:type="pct"/>
            <w:noWrap w:val="0"/>
            <w:vAlign w:val="center"/>
          </w:tcPr>
          <w:p w14:paraId="730C6ED0">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default" w:ascii="Times New Roman" w:hAnsi="Times New Roman" w:eastAsia="宋体" w:cs="Times New Roman"/>
                <w:snapToGrid w:val="0"/>
                <w:color w:val="auto"/>
                <w:spacing w:val="0"/>
                <w:kern w:val="0"/>
                <w:position w:val="0"/>
                <w:sz w:val="24"/>
                <w:szCs w:val="24"/>
              </w:rPr>
              <w:t>/</w:t>
            </w:r>
          </w:p>
        </w:tc>
        <w:tc>
          <w:tcPr>
            <w:tcW w:w="670" w:type="pct"/>
            <w:noWrap w:val="0"/>
            <w:vAlign w:val="center"/>
          </w:tcPr>
          <w:p w14:paraId="07552801">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rPr>
            </w:pPr>
            <w:r>
              <w:rPr>
                <w:rFonts w:hint="eastAsia" w:cs="宋体"/>
                <w:color w:val="auto"/>
                <w:sz w:val="24"/>
                <w:szCs w:val="24"/>
                <w:highlight w:val="none"/>
                <w:lang w:val="en-US" w:eastAsia="zh-CN"/>
              </w:rPr>
              <w:t>0.1</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581" w:type="pct"/>
            <w:noWrap w:val="0"/>
            <w:vAlign w:val="center"/>
          </w:tcPr>
          <w:p w14:paraId="4CC63995">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r>
              <w:rPr>
                <w:rFonts w:hint="default" w:ascii="Times New Roman" w:hAnsi="Times New Roman" w:eastAsia="宋体" w:cs="Times New Roman"/>
                <w:snapToGrid w:val="0"/>
                <w:color w:val="auto"/>
                <w:spacing w:val="0"/>
                <w:kern w:val="0"/>
                <w:position w:val="0"/>
                <w:sz w:val="24"/>
                <w:szCs w:val="24"/>
                <w:lang w:val="en-US" w:eastAsia="zh-CN"/>
              </w:rPr>
              <w:t>/</w:t>
            </w:r>
          </w:p>
        </w:tc>
        <w:tc>
          <w:tcPr>
            <w:tcW w:w="591" w:type="pct"/>
            <w:noWrap w:val="0"/>
            <w:vAlign w:val="center"/>
          </w:tcPr>
          <w:p w14:paraId="23428865">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rPr>
            </w:pPr>
            <w:r>
              <w:rPr>
                <w:rFonts w:hint="eastAsia" w:cs="宋体"/>
                <w:color w:val="auto"/>
                <w:sz w:val="24"/>
                <w:szCs w:val="24"/>
                <w:highlight w:val="none"/>
                <w:lang w:val="en-US" w:eastAsia="zh-CN"/>
              </w:rPr>
              <w:t>0.1</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614" w:type="pct"/>
            <w:noWrap w:val="0"/>
            <w:vAlign w:val="center"/>
          </w:tcPr>
          <w:p w14:paraId="48A9D307">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bidi="ar-SA"/>
              </w:rPr>
            </w:pPr>
            <w:r>
              <w:rPr>
                <w:rFonts w:hint="eastAsia" w:cs="宋体"/>
                <w:color w:val="auto"/>
                <w:sz w:val="24"/>
                <w:szCs w:val="24"/>
                <w:highlight w:val="none"/>
                <w:lang w:val="en-US" w:eastAsia="zh-CN"/>
              </w:rPr>
              <w:t>+0.1</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r>
      <w:tr w14:paraId="64C8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79C24D1F">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p>
        </w:tc>
        <w:tc>
          <w:tcPr>
            <w:tcW w:w="582" w:type="pct"/>
            <w:noWrap w:val="0"/>
            <w:vAlign w:val="center"/>
          </w:tcPr>
          <w:p w14:paraId="5FFAF87E">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Cs/>
                <w:color w:val="auto"/>
                <w:spacing w:val="0"/>
                <w:kern w:val="0"/>
                <w:position w:val="0"/>
                <w:sz w:val="24"/>
                <w:szCs w:val="24"/>
                <w:lang w:eastAsia="zh-CN"/>
              </w:rPr>
            </w:pPr>
            <w:r>
              <w:rPr>
                <w:rFonts w:hint="eastAsia" w:cs="Times New Roman"/>
                <w:b w:val="0"/>
                <w:bCs w:val="0"/>
                <w:color w:val="000000" w:themeColor="text1"/>
                <w:sz w:val="24"/>
                <w:szCs w:val="24"/>
                <w:lang w:val="en-US" w:eastAsia="zh-CN"/>
                <w14:textFill>
                  <w14:solidFill>
                    <w14:schemeClr w14:val="tx1"/>
                  </w14:solidFill>
                </w14:textFill>
              </w:rPr>
              <w:t>废导热油</w:t>
            </w:r>
          </w:p>
        </w:tc>
        <w:tc>
          <w:tcPr>
            <w:tcW w:w="517" w:type="pct"/>
            <w:noWrap w:val="0"/>
            <w:vAlign w:val="center"/>
          </w:tcPr>
          <w:p w14:paraId="038756C1">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eastAsia" w:ascii="Times New Roman" w:hAnsi="Times New Roman" w:eastAsia="宋体" w:cs="Times New Roman"/>
                <w:snapToGrid w:val="0"/>
                <w:color w:val="auto"/>
                <w:spacing w:val="0"/>
                <w:kern w:val="0"/>
                <w:position w:val="0"/>
                <w:sz w:val="24"/>
                <w:szCs w:val="24"/>
                <w:lang w:val="en-US" w:eastAsia="zh-CN"/>
              </w:rPr>
            </w:pPr>
            <w:r>
              <w:rPr>
                <w:rFonts w:hint="eastAsia" w:ascii="Times New Roman" w:hAnsi="Times New Roman" w:cs="Times New Roman"/>
                <w:snapToGrid w:val="0"/>
                <w:color w:val="auto"/>
                <w:spacing w:val="0"/>
                <w:kern w:val="0"/>
                <w:position w:val="0"/>
                <w:sz w:val="24"/>
                <w:szCs w:val="24"/>
                <w:lang w:val="en-US" w:eastAsia="zh-CN"/>
              </w:rPr>
              <w:t>/</w:t>
            </w:r>
          </w:p>
        </w:tc>
        <w:tc>
          <w:tcPr>
            <w:tcW w:w="436" w:type="pct"/>
            <w:noWrap w:val="0"/>
            <w:vAlign w:val="center"/>
          </w:tcPr>
          <w:p w14:paraId="7D623226">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eastAsia" w:ascii="Times New Roman" w:hAnsi="Times New Roman" w:eastAsia="宋体" w:cs="Times New Roman"/>
                <w:snapToGrid w:val="0"/>
                <w:color w:val="auto"/>
                <w:spacing w:val="0"/>
                <w:kern w:val="0"/>
                <w:position w:val="0"/>
                <w:sz w:val="24"/>
                <w:szCs w:val="24"/>
                <w:lang w:val="en-US" w:eastAsia="zh-CN"/>
              </w:rPr>
            </w:pPr>
            <w:r>
              <w:rPr>
                <w:rFonts w:hint="eastAsia" w:ascii="Times New Roman" w:hAnsi="Times New Roman" w:cs="Times New Roman"/>
                <w:snapToGrid w:val="0"/>
                <w:color w:val="auto"/>
                <w:spacing w:val="0"/>
                <w:kern w:val="0"/>
                <w:position w:val="0"/>
                <w:sz w:val="24"/>
                <w:szCs w:val="24"/>
                <w:lang w:val="en-US" w:eastAsia="zh-CN"/>
              </w:rPr>
              <w:t>/</w:t>
            </w:r>
          </w:p>
        </w:tc>
        <w:tc>
          <w:tcPr>
            <w:tcW w:w="594" w:type="pct"/>
            <w:noWrap w:val="0"/>
            <w:vAlign w:val="center"/>
          </w:tcPr>
          <w:p w14:paraId="002B255B">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eastAsia" w:ascii="Times New Roman" w:hAnsi="Times New Roman" w:eastAsia="宋体" w:cs="Times New Roman"/>
                <w:snapToGrid w:val="0"/>
                <w:color w:val="auto"/>
                <w:spacing w:val="0"/>
                <w:kern w:val="0"/>
                <w:position w:val="0"/>
                <w:sz w:val="24"/>
                <w:szCs w:val="24"/>
                <w:lang w:val="en-US" w:eastAsia="zh-CN"/>
              </w:rPr>
            </w:pPr>
            <w:r>
              <w:rPr>
                <w:rFonts w:hint="eastAsia" w:ascii="Times New Roman" w:hAnsi="Times New Roman" w:cs="Times New Roman"/>
                <w:snapToGrid w:val="0"/>
                <w:color w:val="auto"/>
                <w:spacing w:val="0"/>
                <w:kern w:val="0"/>
                <w:position w:val="0"/>
                <w:sz w:val="24"/>
                <w:szCs w:val="24"/>
                <w:lang w:val="en-US" w:eastAsia="zh-CN"/>
              </w:rPr>
              <w:t>/</w:t>
            </w:r>
          </w:p>
        </w:tc>
        <w:tc>
          <w:tcPr>
            <w:tcW w:w="670" w:type="pct"/>
            <w:noWrap w:val="0"/>
            <w:vAlign w:val="center"/>
          </w:tcPr>
          <w:p w14:paraId="185F1615">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rPr>
            </w:pPr>
            <w:r>
              <w:rPr>
                <w:rFonts w:hint="eastAsia" w:cs="宋体"/>
                <w:color w:val="auto"/>
                <w:sz w:val="24"/>
                <w:szCs w:val="24"/>
                <w:highlight w:val="none"/>
                <w:lang w:val="en-US" w:eastAsia="zh-CN"/>
              </w:rPr>
              <w:t>0.02t/5a</w:t>
            </w:r>
          </w:p>
        </w:tc>
        <w:tc>
          <w:tcPr>
            <w:tcW w:w="581" w:type="pct"/>
            <w:noWrap w:val="0"/>
            <w:vAlign w:val="center"/>
          </w:tcPr>
          <w:p w14:paraId="6EC54435">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lang w:val="en-US" w:eastAsia="zh-CN"/>
              </w:rPr>
            </w:pPr>
          </w:p>
        </w:tc>
        <w:tc>
          <w:tcPr>
            <w:tcW w:w="591" w:type="pct"/>
            <w:noWrap w:val="0"/>
            <w:vAlign w:val="center"/>
          </w:tcPr>
          <w:p w14:paraId="0B3A92B9">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Cs/>
                <w:color w:val="auto"/>
                <w:spacing w:val="0"/>
                <w:kern w:val="0"/>
                <w:position w:val="0"/>
                <w:sz w:val="24"/>
                <w:szCs w:val="24"/>
                <w:lang w:val="en-US" w:eastAsia="zh-CN"/>
              </w:rPr>
            </w:pPr>
            <w:r>
              <w:rPr>
                <w:rFonts w:hint="eastAsia" w:cs="宋体"/>
                <w:color w:val="auto"/>
                <w:sz w:val="24"/>
                <w:szCs w:val="24"/>
                <w:highlight w:val="none"/>
                <w:lang w:val="en-US" w:eastAsia="zh-CN"/>
              </w:rPr>
              <w:t>0.02t/5a</w:t>
            </w:r>
          </w:p>
        </w:tc>
        <w:tc>
          <w:tcPr>
            <w:tcW w:w="614" w:type="pct"/>
            <w:noWrap w:val="0"/>
            <w:vAlign w:val="center"/>
          </w:tcPr>
          <w:p w14:paraId="0581081E">
            <w:pPr>
              <w:pStyle w:val="3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i w:val="0"/>
                <w:iCs w:val="0"/>
                <w:color w:val="auto"/>
                <w:spacing w:val="0"/>
                <w:kern w:val="0"/>
                <w:position w:val="0"/>
                <w:sz w:val="24"/>
                <w:szCs w:val="24"/>
                <w:u w:val="none"/>
                <w:lang w:val="en-US" w:eastAsia="zh-CN" w:bidi="ar"/>
              </w:rPr>
            </w:pPr>
            <w:r>
              <w:rPr>
                <w:rFonts w:hint="eastAsia" w:cs="宋体"/>
                <w:color w:val="auto"/>
                <w:sz w:val="24"/>
                <w:szCs w:val="24"/>
                <w:highlight w:val="none"/>
                <w:lang w:val="en-US" w:eastAsia="zh-CN"/>
              </w:rPr>
              <w:t>+0.02t/5a</w:t>
            </w:r>
          </w:p>
        </w:tc>
      </w:tr>
      <w:tr w14:paraId="4D9D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noWrap w:val="0"/>
            <w:vAlign w:val="center"/>
          </w:tcPr>
          <w:p w14:paraId="288F248A">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生活垃圾</w:t>
            </w:r>
          </w:p>
        </w:tc>
        <w:tc>
          <w:tcPr>
            <w:tcW w:w="582" w:type="pct"/>
            <w:noWrap w:val="0"/>
            <w:vAlign w:val="center"/>
          </w:tcPr>
          <w:p w14:paraId="58F32A9F">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color w:val="auto"/>
                <w:spacing w:val="0"/>
                <w:kern w:val="0"/>
                <w:position w:val="0"/>
                <w:sz w:val="24"/>
                <w:szCs w:val="24"/>
              </w:rPr>
              <w:t>生活垃圾</w:t>
            </w:r>
          </w:p>
        </w:tc>
        <w:tc>
          <w:tcPr>
            <w:tcW w:w="517" w:type="pct"/>
            <w:noWrap w:val="0"/>
            <w:vAlign w:val="center"/>
          </w:tcPr>
          <w:p w14:paraId="4882C8D5">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w:t>
            </w:r>
          </w:p>
        </w:tc>
        <w:tc>
          <w:tcPr>
            <w:tcW w:w="436" w:type="pct"/>
            <w:noWrap w:val="0"/>
            <w:vAlign w:val="center"/>
          </w:tcPr>
          <w:p w14:paraId="6175988B">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w:t>
            </w:r>
          </w:p>
        </w:tc>
        <w:tc>
          <w:tcPr>
            <w:tcW w:w="594" w:type="pct"/>
            <w:noWrap w:val="0"/>
            <w:vAlign w:val="center"/>
          </w:tcPr>
          <w:p w14:paraId="50689AD0">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w:t>
            </w:r>
          </w:p>
        </w:tc>
        <w:tc>
          <w:tcPr>
            <w:tcW w:w="670" w:type="pct"/>
            <w:noWrap w:val="0"/>
            <w:vAlign w:val="center"/>
          </w:tcPr>
          <w:p w14:paraId="6B2E9FC5">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lang w:val="en-US" w:eastAsia="zh-CN" w:bidi="ar-SA"/>
              </w:rPr>
            </w:pPr>
            <w:r>
              <w:rPr>
                <w:rFonts w:hint="eastAsia" w:hAnsi="Times New Roman" w:cs="Times New Roman"/>
                <w:i w:val="0"/>
                <w:iCs w:val="0"/>
                <w:color w:val="auto"/>
                <w:spacing w:val="0"/>
                <w:kern w:val="0"/>
                <w:position w:val="0"/>
                <w:sz w:val="24"/>
                <w:szCs w:val="24"/>
                <w:u w:val="none"/>
                <w:lang w:val="en-US" w:eastAsia="zh-CN" w:bidi="ar"/>
              </w:rPr>
              <w:t>11.1</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581" w:type="pct"/>
            <w:noWrap w:val="0"/>
            <w:vAlign w:val="center"/>
          </w:tcPr>
          <w:p w14:paraId="6F248C8E">
            <w:pPr>
              <w:pStyle w:val="71"/>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宋体" w:cs="Times New Roman"/>
                <w:snapToGrid w:val="0"/>
                <w:color w:val="auto"/>
                <w:spacing w:val="0"/>
                <w:kern w:val="0"/>
                <w:position w:val="0"/>
                <w:sz w:val="24"/>
                <w:szCs w:val="24"/>
              </w:rPr>
              <w:t>/</w:t>
            </w:r>
          </w:p>
        </w:tc>
        <w:tc>
          <w:tcPr>
            <w:tcW w:w="591" w:type="pct"/>
            <w:noWrap w:val="0"/>
            <w:vAlign w:val="center"/>
          </w:tcPr>
          <w:p w14:paraId="18C2A7BF">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lang w:val="en-US" w:eastAsia="zh-CN" w:bidi="ar-SA"/>
              </w:rPr>
            </w:pPr>
            <w:r>
              <w:rPr>
                <w:rFonts w:hint="eastAsia" w:hAnsi="Times New Roman" w:cs="Times New Roman"/>
                <w:i w:val="0"/>
                <w:iCs w:val="0"/>
                <w:color w:val="auto"/>
                <w:spacing w:val="0"/>
                <w:kern w:val="0"/>
                <w:position w:val="0"/>
                <w:sz w:val="24"/>
                <w:szCs w:val="24"/>
                <w:u w:val="none"/>
                <w:lang w:val="en-US" w:eastAsia="zh-CN" w:bidi="ar"/>
              </w:rPr>
              <w:t>11.1</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c>
          <w:tcPr>
            <w:tcW w:w="614" w:type="pct"/>
            <w:noWrap w:val="0"/>
            <w:vAlign w:val="center"/>
          </w:tcPr>
          <w:p w14:paraId="2358C1BF">
            <w:pPr>
              <w:pStyle w:val="8"/>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pacing w:val="0"/>
                <w:kern w:val="0"/>
                <w:position w:val="0"/>
                <w:sz w:val="24"/>
                <w:szCs w:val="24"/>
              </w:rPr>
            </w:pPr>
            <w:r>
              <w:rPr>
                <w:rFonts w:hint="eastAsia" w:hAnsi="Times New Roman" w:cs="Times New Roman"/>
                <w:i w:val="0"/>
                <w:iCs w:val="0"/>
                <w:color w:val="auto"/>
                <w:spacing w:val="0"/>
                <w:kern w:val="0"/>
                <w:position w:val="0"/>
                <w:sz w:val="24"/>
                <w:szCs w:val="24"/>
                <w:u w:val="none"/>
                <w:lang w:val="en-US" w:eastAsia="zh-CN" w:bidi="ar"/>
              </w:rPr>
              <w:t>+11.1</w:t>
            </w:r>
            <w:r>
              <w:rPr>
                <w:rFonts w:hint="default" w:ascii="Times New Roman" w:hAnsi="Times New Roman" w:eastAsia="宋体" w:cs="Times New Roman"/>
                <w:i w:val="0"/>
                <w:iCs w:val="0"/>
                <w:color w:val="auto"/>
                <w:spacing w:val="0"/>
                <w:kern w:val="0"/>
                <w:position w:val="0"/>
                <w:sz w:val="24"/>
                <w:szCs w:val="24"/>
                <w:u w:val="none"/>
                <w:lang w:val="en-US" w:eastAsia="zh-CN" w:bidi="ar"/>
              </w:rPr>
              <w:t>t/a</w:t>
            </w:r>
          </w:p>
        </w:tc>
      </w:tr>
    </w:tbl>
    <w:p w14:paraId="320D0436">
      <w:pPr>
        <w:pStyle w:val="71"/>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spacing w:val="0"/>
          <w:kern w:val="0"/>
          <w:position w:val="0"/>
        </w:rPr>
      </w:pPr>
      <w:r>
        <w:rPr>
          <w:rFonts w:hint="default" w:ascii="Times New Roman" w:hAnsi="Times New Roman" w:eastAsia="宋体" w:cs="Times New Roman"/>
          <w:snapToGrid w:val="0"/>
          <w:color w:val="auto"/>
          <w:spacing w:val="0"/>
          <w:kern w:val="0"/>
          <w:position w:val="0"/>
          <w:szCs w:val="21"/>
        </w:rPr>
        <w:t>注：</w:t>
      </w:r>
      <w:r>
        <w:rPr>
          <w:rFonts w:hint="default" w:ascii="Times New Roman" w:hAnsi="Times New Roman" w:eastAsia="宋体" w:cs="Times New Roman"/>
          <w:snapToGrid w:val="0"/>
          <w:color w:val="auto"/>
          <w:spacing w:val="0"/>
          <w:kern w:val="0"/>
          <w:position w:val="0"/>
          <w:szCs w:val="21"/>
        </w:rPr>
        <w:fldChar w:fldCharType="begin"/>
      </w:r>
      <w:r>
        <w:rPr>
          <w:rFonts w:hint="default" w:ascii="Times New Roman" w:hAnsi="Times New Roman" w:eastAsia="宋体" w:cs="Times New Roman"/>
          <w:snapToGrid w:val="0"/>
          <w:color w:val="auto"/>
          <w:spacing w:val="0"/>
          <w:kern w:val="0"/>
          <w:position w:val="0"/>
          <w:szCs w:val="21"/>
        </w:rPr>
        <w:instrText xml:space="preserve"> = 6 \* GB3 \* MERGEFORMAT </w:instrText>
      </w:r>
      <w:r>
        <w:rPr>
          <w:rFonts w:hint="default" w:ascii="Times New Roman" w:hAnsi="Times New Roman" w:eastAsia="宋体" w:cs="Times New Roman"/>
          <w:snapToGrid w:val="0"/>
          <w:color w:val="auto"/>
          <w:spacing w:val="0"/>
          <w:kern w:val="0"/>
          <w:position w:val="0"/>
          <w:szCs w:val="21"/>
        </w:rPr>
        <w:fldChar w:fldCharType="separate"/>
      </w:r>
      <w:r>
        <w:rPr>
          <w:rFonts w:hint="default" w:ascii="Times New Roman" w:hAnsi="Times New Roman" w:eastAsia="宋体" w:cs="Times New Roman"/>
          <w:color w:val="auto"/>
          <w:spacing w:val="0"/>
          <w:kern w:val="0"/>
          <w:position w:val="0"/>
          <w:szCs w:val="21"/>
        </w:rPr>
        <w:t>⑥</w:t>
      </w:r>
      <w:r>
        <w:rPr>
          <w:rFonts w:hint="default" w:ascii="Times New Roman" w:hAnsi="Times New Roman" w:eastAsia="宋体" w:cs="Times New Roman"/>
          <w:snapToGrid w:val="0"/>
          <w:color w:val="auto"/>
          <w:spacing w:val="0"/>
          <w:kern w:val="0"/>
          <w:position w:val="0"/>
          <w:szCs w:val="21"/>
        </w:rPr>
        <w:fldChar w:fldCharType="end"/>
      </w:r>
      <w:r>
        <w:rPr>
          <w:rFonts w:hint="default" w:ascii="Times New Roman" w:hAnsi="Times New Roman" w:eastAsia="宋体" w:cs="Times New Roman"/>
          <w:snapToGrid w:val="0"/>
          <w:color w:val="auto"/>
          <w:spacing w:val="0"/>
          <w:kern w:val="0"/>
          <w:position w:val="0"/>
          <w:szCs w:val="21"/>
        </w:rPr>
        <w:t>=</w:t>
      </w:r>
      <w:r>
        <w:rPr>
          <w:rFonts w:hint="default" w:ascii="Times New Roman" w:hAnsi="Times New Roman" w:eastAsia="宋体" w:cs="Times New Roman"/>
          <w:snapToGrid w:val="0"/>
          <w:color w:val="auto"/>
          <w:spacing w:val="0"/>
          <w:kern w:val="0"/>
          <w:position w:val="0"/>
          <w:szCs w:val="21"/>
        </w:rPr>
        <w:fldChar w:fldCharType="begin"/>
      </w:r>
      <w:r>
        <w:rPr>
          <w:rFonts w:hint="default" w:ascii="Times New Roman" w:hAnsi="Times New Roman" w:eastAsia="宋体" w:cs="Times New Roman"/>
          <w:snapToGrid w:val="0"/>
          <w:color w:val="auto"/>
          <w:spacing w:val="0"/>
          <w:kern w:val="0"/>
          <w:position w:val="0"/>
          <w:szCs w:val="21"/>
        </w:rPr>
        <w:instrText xml:space="preserve"> = 1 \* GB3 \* MERGEFORMAT </w:instrText>
      </w:r>
      <w:r>
        <w:rPr>
          <w:rFonts w:hint="default" w:ascii="Times New Roman" w:hAnsi="Times New Roman" w:eastAsia="宋体" w:cs="Times New Roman"/>
          <w:snapToGrid w:val="0"/>
          <w:color w:val="auto"/>
          <w:spacing w:val="0"/>
          <w:kern w:val="0"/>
          <w:position w:val="0"/>
          <w:szCs w:val="21"/>
        </w:rPr>
        <w:fldChar w:fldCharType="separate"/>
      </w:r>
      <w:r>
        <w:rPr>
          <w:rFonts w:hint="default" w:ascii="Times New Roman" w:hAnsi="Times New Roman" w:eastAsia="宋体" w:cs="Times New Roman"/>
          <w:color w:val="auto"/>
          <w:spacing w:val="0"/>
          <w:kern w:val="0"/>
          <w:position w:val="0"/>
          <w:szCs w:val="21"/>
        </w:rPr>
        <w:t>①</w:t>
      </w:r>
      <w:r>
        <w:rPr>
          <w:rFonts w:hint="default" w:ascii="Times New Roman" w:hAnsi="Times New Roman" w:eastAsia="宋体" w:cs="Times New Roman"/>
          <w:snapToGrid w:val="0"/>
          <w:color w:val="auto"/>
          <w:spacing w:val="0"/>
          <w:kern w:val="0"/>
          <w:position w:val="0"/>
          <w:szCs w:val="21"/>
        </w:rPr>
        <w:fldChar w:fldCharType="end"/>
      </w:r>
      <w:r>
        <w:rPr>
          <w:rFonts w:hint="default" w:ascii="Times New Roman" w:hAnsi="Times New Roman" w:eastAsia="宋体" w:cs="Times New Roman"/>
          <w:snapToGrid w:val="0"/>
          <w:color w:val="auto"/>
          <w:spacing w:val="0"/>
          <w:kern w:val="0"/>
          <w:position w:val="0"/>
          <w:szCs w:val="21"/>
        </w:rPr>
        <w:t>+</w:t>
      </w:r>
      <w:r>
        <w:rPr>
          <w:rFonts w:hint="default" w:ascii="Times New Roman" w:hAnsi="Times New Roman" w:eastAsia="宋体" w:cs="Times New Roman"/>
          <w:snapToGrid w:val="0"/>
          <w:color w:val="auto"/>
          <w:spacing w:val="0"/>
          <w:kern w:val="0"/>
          <w:position w:val="0"/>
          <w:szCs w:val="21"/>
        </w:rPr>
        <w:fldChar w:fldCharType="begin"/>
      </w:r>
      <w:r>
        <w:rPr>
          <w:rFonts w:hint="default" w:ascii="Times New Roman" w:hAnsi="Times New Roman" w:eastAsia="宋体" w:cs="Times New Roman"/>
          <w:snapToGrid w:val="0"/>
          <w:color w:val="auto"/>
          <w:spacing w:val="0"/>
          <w:kern w:val="0"/>
          <w:position w:val="0"/>
          <w:szCs w:val="21"/>
        </w:rPr>
        <w:instrText xml:space="preserve"> = 3 \* GB3 \* MERGEFORMAT </w:instrText>
      </w:r>
      <w:r>
        <w:rPr>
          <w:rFonts w:hint="default" w:ascii="Times New Roman" w:hAnsi="Times New Roman" w:eastAsia="宋体" w:cs="Times New Roman"/>
          <w:snapToGrid w:val="0"/>
          <w:color w:val="auto"/>
          <w:spacing w:val="0"/>
          <w:kern w:val="0"/>
          <w:position w:val="0"/>
          <w:szCs w:val="21"/>
        </w:rPr>
        <w:fldChar w:fldCharType="separate"/>
      </w:r>
      <w:r>
        <w:rPr>
          <w:rFonts w:hint="default" w:ascii="Times New Roman" w:hAnsi="Times New Roman" w:eastAsia="宋体" w:cs="Times New Roman"/>
          <w:color w:val="auto"/>
          <w:spacing w:val="0"/>
          <w:kern w:val="0"/>
          <w:position w:val="0"/>
          <w:szCs w:val="21"/>
        </w:rPr>
        <w:t>③</w:t>
      </w:r>
      <w:r>
        <w:rPr>
          <w:rFonts w:hint="default" w:ascii="Times New Roman" w:hAnsi="Times New Roman" w:eastAsia="宋体" w:cs="Times New Roman"/>
          <w:snapToGrid w:val="0"/>
          <w:color w:val="auto"/>
          <w:spacing w:val="0"/>
          <w:kern w:val="0"/>
          <w:position w:val="0"/>
          <w:szCs w:val="21"/>
        </w:rPr>
        <w:fldChar w:fldCharType="end"/>
      </w:r>
      <w:r>
        <w:rPr>
          <w:rFonts w:hint="default" w:ascii="Times New Roman" w:hAnsi="Times New Roman" w:eastAsia="宋体" w:cs="Times New Roman"/>
          <w:snapToGrid w:val="0"/>
          <w:color w:val="auto"/>
          <w:spacing w:val="0"/>
          <w:kern w:val="0"/>
          <w:position w:val="0"/>
          <w:szCs w:val="21"/>
        </w:rPr>
        <w:t>+</w:t>
      </w:r>
      <w:r>
        <w:rPr>
          <w:rFonts w:hint="default" w:ascii="Times New Roman" w:hAnsi="Times New Roman" w:eastAsia="宋体" w:cs="Times New Roman"/>
          <w:snapToGrid w:val="0"/>
          <w:color w:val="auto"/>
          <w:spacing w:val="0"/>
          <w:kern w:val="0"/>
          <w:position w:val="0"/>
          <w:szCs w:val="21"/>
        </w:rPr>
        <w:fldChar w:fldCharType="begin"/>
      </w:r>
      <w:r>
        <w:rPr>
          <w:rFonts w:hint="default" w:ascii="Times New Roman" w:hAnsi="Times New Roman" w:eastAsia="宋体" w:cs="Times New Roman"/>
          <w:snapToGrid w:val="0"/>
          <w:color w:val="auto"/>
          <w:spacing w:val="0"/>
          <w:kern w:val="0"/>
          <w:position w:val="0"/>
          <w:szCs w:val="21"/>
        </w:rPr>
        <w:instrText xml:space="preserve"> = 4 \* GB3 \* MERGEFORMAT </w:instrText>
      </w:r>
      <w:r>
        <w:rPr>
          <w:rFonts w:hint="default" w:ascii="Times New Roman" w:hAnsi="Times New Roman" w:eastAsia="宋体" w:cs="Times New Roman"/>
          <w:snapToGrid w:val="0"/>
          <w:color w:val="auto"/>
          <w:spacing w:val="0"/>
          <w:kern w:val="0"/>
          <w:position w:val="0"/>
          <w:szCs w:val="21"/>
        </w:rPr>
        <w:fldChar w:fldCharType="separate"/>
      </w:r>
      <w:r>
        <w:rPr>
          <w:rFonts w:hint="default" w:ascii="Times New Roman" w:hAnsi="Times New Roman" w:eastAsia="宋体" w:cs="Times New Roman"/>
          <w:color w:val="auto"/>
          <w:spacing w:val="0"/>
          <w:kern w:val="0"/>
          <w:position w:val="0"/>
          <w:szCs w:val="21"/>
        </w:rPr>
        <w:t>④</w:t>
      </w:r>
      <w:r>
        <w:rPr>
          <w:rFonts w:hint="default" w:ascii="Times New Roman" w:hAnsi="Times New Roman" w:eastAsia="宋体" w:cs="Times New Roman"/>
          <w:snapToGrid w:val="0"/>
          <w:color w:val="auto"/>
          <w:spacing w:val="0"/>
          <w:kern w:val="0"/>
          <w:position w:val="0"/>
          <w:szCs w:val="21"/>
        </w:rPr>
        <w:fldChar w:fldCharType="end"/>
      </w:r>
      <w:r>
        <w:rPr>
          <w:rFonts w:hint="default" w:ascii="Times New Roman" w:hAnsi="Times New Roman" w:eastAsia="宋体" w:cs="Times New Roman"/>
          <w:snapToGrid w:val="0"/>
          <w:color w:val="auto"/>
          <w:spacing w:val="0"/>
          <w:kern w:val="0"/>
          <w:position w:val="0"/>
          <w:szCs w:val="21"/>
        </w:rPr>
        <w:t>-</w:t>
      </w:r>
      <w:r>
        <w:rPr>
          <w:rFonts w:hint="default" w:ascii="Times New Roman" w:hAnsi="Times New Roman" w:eastAsia="宋体" w:cs="Times New Roman"/>
          <w:snapToGrid w:val="0"/>
          <w:color w:val="auto"/>
          <w:spacing w:val="0"/>
          <w:kern w:val="0"/>
          <w:position w:val="0"/>
          <w:szCs w:val="21"/>
        </w:rPr>
        <w:fldChar w:fldCharType="begin"/>
      </w:r>
      <w:r>
        <w:rPr>
          <w:rFonts w:hint="default" w:ascii="Times New Roman" w:hAnsi="Times New Roman" w:eastAsia="宋体" w:cs="Times New Roman"/>
          <w:snapToGrid w:val="0"/>
          <w:color w:val="auto"/>
          <w:spacing w:val="0"/>
          <w:kern w:val="0"/>
          <w:position w:val="0"/>
          <w:szCs w:val="21"/>
        </w:rPr>
        <w:instrText xml:space="preserve"> = 5 \* GB3 \* MERGEFORMAT </w:instrText>
      </w:r>
      <w:r>
        <w:rPr>
          <w:rFonts w:hint="default" w:ascii="Times New Roman" w:hAnsi="Times New Roman" w:eastAsia="宋体" w:cs="Times New Roman"/>
          <w:snapToGrid w:val="0"/>
          <w:color w:val="auto"/>
          <w:spacing w:val="0"/>
          <w:kern w:val="0"/>
          <w:position w:val="0"/>
          <w:szCs w:val="21"/>
        </w:rPr>
        <w:fldChar w:fldCharType="separate"/>
      </w:r>
      <w:r>
        <w:rPr>
          <w:rFonts w:hint="default" w:ascii="Times New Roman" w:hAnsi="Times New Roman" w:eastAsia="宋体" w:cs="Times New Roman"/>
          <w:color w:val="auto"/>
          <w:spacing w:val="0"/>
          <w:kern w:val="0"/>
          <w:position w:val="0"/>
          <w:szCs w:val="21"/>
        </w:rPr>
        <w:t>⑤</w:t>
      </w:r>
      <w:r>
        <w:rPr>
          <w:rFonts w:hint="default" w:ascii="Times New Roman" w:hAnsi="Times New Roman" w:eastAsia="宋体" w:cs="Times New Roman"/>
          <w:snapToGrid w:val="0"/>
          <w:color w:val="auto"/>
          <w:spacing w:val="0"/>
          <w:kern w:val="0"/>
          <w:position w:val="0"/>
          <w:szCs w:val="21"/>
        </w:rPr>
        <w:fldChar w:fldCharType="end"/>
      </w:r>
      <w:r>
        <w:rPr>
          <w:rFonts w:hint="default" w:ascii="Times New Roman" w:hAnsi="Times New Roman" w:eastAsia="宋体" w:cs="Times New Roman"/>
          <w:snapToGrid w:val="0"/>
          <w:color w:val="auto"/>
          <w:spacing w:val="0"/>
          <w:kern w:val="0"/>
          <w:position w:val="0"/>
          <w:szCs w:val="21"/>
        </w:rPr>
        <w:t>；</w:t>
      </w:r>
      <w:r>
        <w:rPr>
          <w:rFonts w:hint="default" w:ascii="Times New Roman" w:hAnsi="Times New Roman" w:eastAsia="宋体" w:cs="Times New Roman"/>
          <w:snapToGrid w:val="0"/>
          <w:color w:val="auto"/>
          <w:spacing w:val="0"/>
          <w:kern w:val="0"/>
          <w:position w:val="0"/>
          <w:szCs w:val="21"/>
        </w:rPr>
        <w:fldChar w:fldCharType="begin"/>
      </w:r>
      <w:r>
        <w:rPr>
          <w:rFonts w:hint="default" w:ascii="Times New Roman" w:hAnsi="Times New Roman" w:eastAsia="宋体" w:cs="Times New Roman"/>
          <w:snapToGrid w:val="0"/>
          <w:color w:val="auto"/>
          <w:spacing w:val="0"/>
          <w:kern w:val="0"/>
          <w:position w:val="0"/>
          <w:szCs w:val="21"/>
        </w:rPr>
        <w:instrText xml:space="preserve"> = 7 \* GB3 \* MERGEFORMAT </w:instrText>
      </w:r>
      <w:r>
        <w:rPr>
          <w:rFonts w:hint="default" w:ascii="Times New Roman" w:hAnsi="Times New Roman" w:eastAsia="宋体" w:cs="Times New Roman"/>
          <w:snapToGrid w:val="0"/>
          <w:color w:val="auto"/>
          <w:spacing w:val="0"/>
          <w:kern w:val="0"/>
          <w:position w:val="0"/>
          <w:szCs w:val="21"/>
        </w:rPr>
        <w:fldChar w:fldCharType="separate"/>
      </w:r>
      <w:r>
        <w:rPr>
          <w:rFonts w:hint="default" w:ascii="Times New Roman" w:hAnsi="Times New Roman" w:eastAsia="宋体" w:cs="Times New Roman"/>
          <w:color w:val="auto"/>
          <w:spacing w:val="0"/>
          <w:kern w:val="0"/>
          <w:position w:val="0"/>
          <w:szCs w:val="21"/>
        </w:rPr>
        <w:t>⑦</w:t>
      </w:r>
      <w:r>
        <w:rPr>
          <w:rFonts w:hint="default" w:ascii="Times New Roman" w:hAnsi="Times New Roman" w:eastAsia="宋体" w:cs="Times New Roman"/>
          <w:snapToGrid w:val="0"/>
          <w:color w:val="auto"/>
          <w:spacing w:val="0"/>
          <w:kern w:val="0"/>
          <w:position w:val="0"/>
          <w:szCs w:val="21"/>
        </w:rPr>
        <w:fldChar w:fldCharType="end"/>
      </w:r>
      <w:r>
        <w:rPr>
          <w:rFonts w:hint="default" w:ascii="Times New Roman" w:hAnsi="Times New Roman" w:eastAsia="宋体" w:cs="Times New Roman"/>
          <w:snapToGrid w:val="0"/>
          <w:color w:val="auto"/>
          <w:spacing w:val="0"/>
          <w:kern w:val="0"/>
          <w:position w:val="0"/>
          <w:szCs w:val="21"/>
        </w:rPr>
        <w:t>=</w:t>
      </w:r>
      <w:r>
        <w:rPr>
          <w:rFonts w:hint="default" w:ascii="Times New Roman" w:hAnsi="Times New Roman" w:eastAsia="宋体" w:cs="Times New Roman"/>
          <w:snapToGrid w:val="0"/>
          <w:color w:val="auto"/>
          <w:spacing w:val="0"/>
          <w:kern w:val="0"/>
          <w:position w:val="0"/>
          <w:szCs w:val="21"/>
        </w:rPr>
        <w:fldChar w:fldCharType="begin"/>
      </w:r>
      <w:r>
        <w:rPr>
          <w:rFonts w:hint="default" w:ascii="Times New Roman" w:hAnsi="Times New Roman" w:eastAsia="宋体" w:cs="Times New Roman"/>
          <w:snapToGrid w:val="0"/>
          <w:color w:val="auto"/>
          <w:spacing w:val="0"/>
          <w:kern w:val="0"/>
          <w:position w:val="0"/>
          <w:szCs w:val="21"/>
        </w:rPr>
        <w:instrText xml:space="preserve"> = 6 \* GB3 \* MERGEFORMAT </w:instrText>
      </w:r>
      <w:r>
        <w:rPr>
          <w:rFonts w:hint="default" w:ascii="Times New Roman" w:hAnsi="Times New Roman" w:eastAsia="宋体" w:cs="Times New Roman"/>
          <w:snapToGrid w:val="0"/>
          <w:color w:val="auto"/>
          <w:spacing w:val="0"/>
          <w:kern w:val="0"/>
          <w:position w:val="0"/>
          <w:szCs w:val="21"/>
        </w:rPr>
        <w:fldChar w:fldCharType="separate"/>
      </w:r>
      <w:r>
        <w:rPr>
          <w:rFonts w:hint="default" w:ascii="Times New Roman" w:hAnsi="Times New Roman" w:eastAsia="宋体" w:cs="Times New Roman"/>
          <w:color w:val="auto"/>
          <w:spacing w:val="0"/>
          <w:kern w:val="0"/>
          <w:position w:val="0"/>
          <w:szCs w:val="21"/>
        </w:rPr>
        <w:t>⑥</w:t>
      </w:r>
      <w:r>
        <w:rPr>
          <w:rFonts w:hint="default" w:ascii="Times New Roman" w:hAnsi="Times New Roman" w:eastAsia="宋体" w:cs="Times New Roman"/>
          <w:snapToGrid w:val="0"/>
          <w:color w:val="auto"/>
          <w:spacing w:val="0"/>
          <w:kern w:val="0"/>
          <w:position w:val="0"/>
          <w:szCs w:val="21"/>
        </w:rPr>
        <w:fldChar w:fldCharType="end"/>
      </w:r>
      <w:r>
        <w:rPr>
          <w:rFonts w:hint="default" w:ascii="Times New Roman" w:hAnsi="Times New Roman" w:eastAsia="宋体" w:cs="Times New Roman"/>
          <w:snapToGrid w:val="0"/>
          <w:color w:val="auto"/>
          <w:spacing w:val="0"/>
          <w:kern w:val="0"/>
          <w:position w:val="0"/>
          <w:szCs w:val="21"/>
        </w:rPr>
        <w:t>-</w:t>
      </w:r>
      <w:r>
        <w:rPr>
          <w:rFonts w:hint="default" w:ascii="Times New Roman" w:hAnsi="Times New Roman" w:eastAsia="宋体" w:cs="Times New Roman"/>
          <w:snapToGrid w:val="0"/>
          <w:color w:val="auto"/>
          <w:spacing w:val="0"/>
          <w:kern w:val="0"/>
          <w:position w:val="0"/>
          <w:szCs w:val="21"/>
        </w:rPr>
        <w:fldChar w:fldCharType="begin"/>
      </w:r>
      <w:r>
        <w:rPr>
          <w:rFonts w:hint="default" w:ascii="Times New Roman" w:hAnsi="Times New Roman" w:eastAsia="宋体" w:cs="Times New Roman"/>
          <w:snapToGrid w:val="0"/>
          <w:color w:val="auto"/>
          <w:spacing w:val="0"/>
          <w:kern w:val="0"/>
          <w:position w:val="0"/>
          <w:szCs w:val="21"/>
        </w:rPr>
        <w:instrText xml:space="preserve"> = 1 \* GB3 \* MERGEFORMAT </w:instrText>
      </w:r>
      <w:r>
        <w:rPr>
          <w:rFonts w:hint="default" w:ascii="Times New Roman" w:hAnsi="Times New Roman" w:eastAsia="宋体" w:cs="Times New Roman"/>
          <w:snapToGrid w:val="0"/>
          <w:color w:val="auto"/>
          <w:spacing w:val="0"/>
          <w:kern w:val="0"/>
          <w:position w:val="0"/>
          <w:szCs w:val="21"/>
        </w:rPr>
        <w:fldChar w:fldCharType="separate"/>
      </w:r>
      <w:r>
        <w:rPr>
          <w:rFonts w:hint="default" w:ascii="Times New Roman" w:hAnsi="Times New Roman" w:eastAsia="宋体" w:cs="Times New Roman"/>
          <w:color w:val="auto"/>
          <w:spacing w:val="0"/>
          <w:kern w:val="0"/>
          <w:position w:val="0"/>
          <w:szCs w:val="21"/>
        </w:rPr>
        <w:t>①</w:t>
      </w:r>
      <w:r>
        <w:rPr>
          <w:rFonts w:hint="default" w:ascii="Times New Roman" w:hAnsi="Times New Roman" w:eastAsia="宋体" w:cs="Times New Roman"/>
          <w:snapToGrid w:val="0"/>
          <w:color w:val="auto"/>
          <w:spacing w:val="0"/>
          <w:kern w:val="0"/>
          <w:position w:val="0"/>
          <w:szCs w:val="21"/>
        </w:rPr>
        <w:fldChar w:fldCharType="end"/>
      </w:r>
    </w:p>
    <w:p w14:paraId="440B7533"/>
    <w:p w14:paraId="7F6E6B50"/>
    <w:p w14:paraId="690783A9"/>
    <w:sectPr>
      <w:pgSz w:w="16838" w:h="11906" w:orient="landscape"/>
      <w:pgMar w:top="624" w:right="1020" w:bottom="680" w:left="1020" w:header="0" w:footer="0" w:gutter="0"/>
      <w:pgBorders>
        <w:top w:val="none" w:sz="0" w:space="0"/>
        <w:left w:val="none" w:sz="0" w:space="0"/>
        <w:bottom w:val="none" w:sz="0" w:space="0"/>
        <w:right w:val="none" w:sz="0" w:space="0"/>
      </w:pgBorders>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仿宋_GB2312">
    <w:panose1 w:val="02010609030101010101"/>
    <w:charset w:val="86"/>
    <w:family w:val="auto"/>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新宋体">
    <w:panose1 w:val="02010609030101010101"/>
    <w:charset w:val="86"/>
    <w:family w:val="modern"/>
    <w:pitch w:val="default"/>
    <w:sig w:usb0="00000203" w:usb1="288F0000" w:usb2="00000006" w:usb3="00000000" w:csb0="00040001" w:csb1="00000000"/>
  </w:font>
  <w:font w:name="方正仿宋_GBK">
    <w:panose1 w:val="02000000000000000000"/>
    <w:charset w:val="86"/>
    <w:family w:val="script"/>
    <w:pitch w:val="default"/>
    <w:sig w:usb0="A00002BF" w:usb1="38CF7CFA" w:usb2="00082016" w:usb3="00000000" w:csb0="00040001"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auto"/>
    <w:pitch w:val="default"/>
    <w:sig w:usb0="00000001" w:usb1="080E0000" w:usb2="00000000" w:usb3="00000000" w:csb0="00040000" w:csb1="00000000"/>
  </w:font>
  <w:font w:name="仿宋体">
    <w:altName w:val="仿宋"/>
    <w:panose1 w:val="00000000000000000000"/>
    <w:charset w:val="86"/>
    <w:family w:val="auto"/>
    <w:pitch w:val="default"/>
    <w:sig w:usb0="00000000" w:usb1="00000000" w:usb2="00000010" w:usb3="00000000" w:csb0="00140000" w:csb1="00000000"/>
  </w:font>
  <w:font w:name="仿宋">
    <w:panose1 w:val="02010609060101010101"/>
    <w:charset w:val="86"/>
    <w:family w:val="modern"/>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方正小标宋_GBK">
    <w:panose1 w:val="02000000000000000000"/>
    <w:charset w:val="86"/>
    <w:family w:val="script"/>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504020202030204"/>
    <w:charset w:val="00"/>
    <w:family w:val="auto"/>
    <w:pitch w:val="default"/>
    <w:sig w:usb0="00000000" w:usb1="00000000" w:usb2="00000000" w:usb3="00000000" w:csb0="00000093" w:csb1="00000000"/>
  </w:font>
  <w:font w:name="微软雅黑">
    <w:panose1 w:val="020B0503020204020204"/>
    <w:charset w:val="86"/>
    <w:family w:val="auto"/>
    <w:pitch w:val="default"/>
    <w:sig w:usb0="80000287" w:usb1="2ACF3C50" w:usb2="00000016" w:usb3="00000000" w:csb0="0004001F" w:csb1="00000000"/>
  </w:font>
  <w:font w:name="Times New Roman Regular">
    <w:altName w:val="Times New Roman"/>
    <w:panose1 w:val="02020603050405020304"/>
    <w:charset w:val="00"/>
    <w:family w:val="auto"/>
    <w:pitch w:val="default"/>
    <w:sig w:usb0="00000000" w:usb1="00000000" w:usb2="00000009" w:usb3="00000000" w:csb0="400001FF" w:csb1="FFFF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06CE9">
    <w:pPr>
      <w:pStyle w:val="20"/>
      <w:ind w:right="360" w:firstLine="36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DFEBC">
    <w:pPr>
      <w:pStyle w:val="20"/>
      <w:framePr w:wrap="around" w:vAnchor="text" w:hAnchor="margin" w:xAlign="center" w:y="1"/>
      <w:rPr>
        <w:rStyle w:val="33"/>
      </w:rPr>
    </w:pPr>
    <w:r>
      <w:fldChar w:fldCharType="begin"/>
    </w:r>
    <w:r>
      <w:rPr>
        <w:rStyle w:val="33"/>
      </w:rPr>
      <w:instrText xml:space="preserve">PAGE  </w:instrText>
    </w:r>
    <w:r>
      <w:fldChar w:fldCharType="end"/>
    </w:r>
  </w:p>
  <w:p w14:paraId="2CDDAB9B">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4B35B">
    <w:pPr>
      <w:pStyle w:val="20"/>
      <w:ind w:right="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3543B">
    <w:pPr>
      <w:pStyle w:val="20"/>
      <w:jc w:val="center"/>
    </w:pPr>
    <w:r>
      <w:fldChar w:fldCharType="begin"/>
    </w:r>
    <w:r>
      <w:instrText xml:space="preserve">PAGE   \* MERGEFORMAT</w:instrText>
    </w:r>
    <w:r>
      <w:fldChar w:fldCharType="separate"/>
    </w:r>
    <w:r>
      <w:rPr>
        <w:lang w:val="zh-CN"/>
      </w:rPr>
      <w:t>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1170D">
    <w:pPr>
      <w:pStyle w:val="20"/>
      <w:jc w:val="center"/>
    </w:pPr>
    <w:r>
      <w:fldChar w:fldCharType="begin"/>
    </w:r>
    <w:r>
      <w:instrText xml:space="preserve">PAGE   \* MERGEFORMAT</w:instrText>
    </w:r>
    <w:r>
      <w:fldChar w:fldCharType="separate"/>
    </w:r>
    <w:r>
      <w:rPr>
        <w:lang w:val="zh-CN"/>
      </w:rPr>
      <w:t>2</w:t>
    </w:r>
    <w:r>
      <w:fldChar w:fldCharType="end"/>
    </w:r>
  </w:p>
  <w:p w14:paraId="33C349E2">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9E837">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F9714"/>
    <w:multiLevelType w:val="singleLevel"/>
    <w:tmpl w:val="8BFF9714"/>
    <w:lvl w:ilvl="0" w:tentative="0">
      <w:start w:val="1"/>
      <w:numFmt w:val="decimal"/>
      <w:pStyle w:val="44"/>
      <w:suff w:val="nothing"/>
      <w:lvlText w:val="表1-%1　"/>
      <w:lvlJc w:val="left"/>
      <w:pPr>
        <w:ind w:left="0" w:firstLine="403"/>
      </w:pPr>
      <w:rPr>
        <w:rFonts w:hint="default"/>
      </w:rPr>
    </w:lvl>
  </w:abstractNum>
  <w:abstractNum w:abstractNumId="1">
    <w:nsid w:val="C3C47125"/>
    <w:multiLevelType w:val="multilevel"/>
    <w:tmpl w:val="C3C47125"/>
    <w:lvl w:ilvl="0" w:tentative="0">
      <w:start w:val="1"/>
      <w:numFmt w:val="chineseCounting"/>
      <w:suff w:val="space"/>
      <w:lvlText w:val="%1、"/>
      <w:lvlJc w:val="left"/>
      <w:pPr>
        <w:tabs>
          <w:tab w:val="left" w:pos="0"/>
        </w:tabs>
        <w:ind w:left="0" w:firstLine="0"/>
      </w:pPr>
      <w:rPr>
        <w:rFonts w:hint="eastAsia" w:ascii="Times New Roman" w:hAnsi="Times New Roman" w:eastAsia="宋体" w:cs="宋体"/>
        <w:b/>
        <w:bCs w:val="0"/>
        <w:i w:val="0"/>
        <w:iCs w:val="0"/>
        <w:caps w:val="0"/>
        <w:smallCaps w:val="0"/>
        <w:strike w:val="0"/>
        <w:dstrike w:val="0"/>
        <w:vanish w:val="0"/>
        <w:spacing w:val="0"/>
        <w:position w:val="0"/>
        <w:u w:val="none"/>
        <w:vertAlign w:val="baseline"/>
      </w:rPr>
    </w:lvl>
    <w:lvl w:ilvl="1" w:tentative="0">
      <w:start w:val="1"/>
      <w:numFmt w:val="decimal"/>
      <w:isLgl/>
      <w:suff w:val="space"/>
      <w:lvlText w:val="%1.%2"/>
      <w:lvlJc w:val="left"/>
      <w:pPr>
        <w:tabs>
          <w:tab w:val="left" w:pos="420"/>
        </w:tabs>
        <w:ind w:left="567" w:hanging="567"/>
      </w:pPr>
      <w:rPr>
        <w:rFonts w:hint="eastAsia" w:ascii="宋体" w:hAnsi="宋体" w:eastAsia="宋体" w:cs="宋体"/>
        <w:i w:val="0"/>
        <w:iCs w:val="0"/>
        <w:caps w:val="0"/>
        <w:smallCaps w:val="0"/>
        <w:strike w:val="0"/>
        <w:dstrike w:val="0"/>
        <w:vanish w:val="0"/>
        <w:color w:val="000000"/>
        <w:spacing w:val="0"/>
        <w:position w:val="0"/>
        <w:u w:val="none"/>
        <w:vertAlign w:val="baseline"/>
      </w:rPr>
    </w:lvl>
    <w:lvl w:ilvl="2" w:tentative="0">
      <w:start w:val="1"/>
      <w:numFmt w:val="decimal"/>
      <w:isLgl/>
      <w:suff w:val="space"/>
      <w:lvlText w:val="%1.%2.%3"/>
      <w:lvlJc w:val="left"/>
      <w:pPr>
        <w:ind w:left="567" w:hanging="567"/>
      </w:pPr>
      <w:rPr>
        <w:rFonts w:hint="eastAsia" w:ascii="宋体" w:hAnsi="宋体" w:eastAsia="宋体" w:cs="宋体"/>
      </w:rPr>
    </w:lvl>
    <w:lvl w:ilvl="3" w:tentative="0">
      <w:start w:val="1"/>
      <w:numFmt w:val="decimal"/>
      <w:isLgl/>
      <w:suff w:val="space"/>
      <w:lvlText w:val="%1.%2.%3.%4"/>
      <w:lvlJc w:val="left"/>
      <w:pPr>
        <w:ind w:left="567" w:hanging="567"/>
      </w:pPr>
      <w:rPr>
        <w:rFonts w:hint="eastAsia" w:ascii="宋体" w:hAnsi="宋体" w:eastAsia="宋体" w:cs="宋体"/>
        <w:b/>
        <w:bCs w:val="0"/>
        <w:i w:val="0"/>
        <w:iCs w:val="0"/>
        <w:caps w:val="0"/>
        <w:smallCaps w:val="0"/>
        <w:strike w:val="0"/>
        <w:dstrike w:val="0"/>
        <w:vanish w:val="0"/>
        <w:color w:val="000000"/>
        <w:spacing w:val="0"/>
        <w:position w:val="0"/>
        <w:u w:val="none"/>
        <w:vertAlign w:val="baseline"/>
      </w:rPr>
    </w:lvl>
    <w:lvl w:ilvl="4" w:tentative="0">
      <w:start w:val="1"/>
      <w:numFmt w:val="decimal"/>
      <w:isLgl/>
      <w:suff w:val="space"/>
      <w:lvlText w:val="%1.%2.%3.%4.%5"/>
      <w:lvlJc w:val="left"/>
      <w:pPr>
        <w:ind w:left="1134" w:hanging="567"/>
      </w:pPr>
      <w:rPr>
        <w:rFonts w:hint="eastAsia" w:ascii="宋体" w:hAnsi="宋体" w:eastAsia="宋体" w:cs="宋体"/>
      </w:rPr>
    </w:lvl>
    <w:lvl w:ilvl="5" w:tentative="0">
      <w:start w:val="1"/>
      <w:numFmt w:val="decimal"/>
      <w:lvlRestart w:val="1"/>
      <w:pStyle w:val="79"/>
      <w:isLgl/>
      <w:suff w:val="space"/>
      <w:lvlText w:val="表%1-%6"/>
      <w:lvlJc w:val="center"/>
      <w:pPr>
        <w:tabs>
          <w:tab w:val="left" w:pos="0"/>
        </w:tabs>
        <w:ind w:left="0" w:firstLine="0"/>
      </w:pPr>
      <w:rPr>
        <w:rFonts w:hint="eastAsia" w:ascii="宋体" w:hAnsi="宋体" w:eastAsia="宋体" w:cs="宋体"/>
        <w:b/>
        <w:bCs w:val="0"/>
        <w:i w:val="0"/>
        <w:iCs w:val="0"/>
        <w:caps w:val="0"/>
        <w:smallCaps w:val="0"/>
        <w:strike w:val="0"/>
        <w:dstrike w:val="0"/>
        <w:vanish w:val="0"/>
        <w:color w:val="000000"/>
        <w:spacing w:val="0"/>
        <w:position w:val="0"/>
        <w:sz w:val="24"/>
        <w:szCs w:val="24"/>
        <w:u w:val="none"/>
        <w:vertAlign w:val="baseline"/>
      </w:rPr>
    </w:lvl>
    <w:lvl w:ilvl="6" w:tentative="0">
      <w:start w:val="1"/>
      <w:numFmt w:val="decimal"/>
      <w:lvlRestart w:val="1"/>
      <w:isLgl/>
      <w:suff w:val="space"/>
      <w:lvlText w:val="图%1.%2-%7"/>
      <w:lvlJc w:val="center"/>
      <w:pPr>
        <w:ind w:left="0" w:firstLine="0"/>
      </w:pPr>
      <w:rPr>
        <w:rFonts w:hint="eastAsia" w:ascii="宋体" w:hAnsi="宋体" w:eastAsia="宋体" w:cs="宋体"/>
        <w:b/>
        <w:bCs w:val="0"/>
        <w:i w:val="0"/>
        <w:iCs w:val="0"/>
        <w:caps w:val="0"/>
        <w:smallCaps w:val="0"/>
        <w:strike w:val="0"/>
        <w:dstrike w:val="0"/>
        <w:vanish w:val="0"/>
        <w:color w:val="000000"/>
        <w:spacing w:val="0"/>
        <w:position w:val="0"/>
        <w:u w:val="none"/>
        <w:vertAlign w:val="baseline"/>
      </w:rPr>
    </w:lvl>
    <w:lvl w:ilvl="7" w:tentative="0">
      <w:start w:val="1"/>
      <w:numFmt w:val="none"/>
      <w:lvlRestart w:val="2"/>
      <w:isLgl/>
      <w:suff w:val="nothing"/>
      <w:lvlText w:val=""/>
      <w:lvlJc w:val="left"/>
      <w:pPr>
        <w:ind w:left="283" w:firstLine="0"/>
      </w:pPr>
      <w:rPr>
        <w:rFonts w:hint="eastAsia" w:cs="仿宋_GB2312"/>
        <w:b w:val="0"/>
        <w:bCs w:val="0"/>
        <w:i w:val="0"/>
        <w:iCs w:val="0"/>
        <w:caps w:val="0"/>
        <w:smallCaps w:val="0"/>
        <w:strike w:val="0"/>
        <w:dstrike w:val="0"/>
        <w:vanish w:val="0"/>
        <w:color w:val="000000"/>
        <w:spacing w:val="0"/>
        <w:position w:val="0"/>
        <w:u w:val="none"/>
        <w:vertAlign w:val="baseline"/>
      </w:rPr>
    </w:lvl>
    <w:lvl w:ilvl="8" w:tentative="0">
      <w:start w:val="1"/>
      <w:numFmt w:val="none"/>
      <w:isLgl/>
      <w:lvlText w:val=""/>
      <w:lvlJc w:val="left"/>
      <w:pPr>
        <w:ind w:left="1559" w:hanging="1559"/>
      </w:pPr>
      <w:rPr>
        <w:rFonts w:hint="eastAsia"/>
      </w:rPr>
    </w:lvl>
  </w:abstractNum>
  <w:abstractNum w:abstractNumId="2">
    <w:nsid w:val="F3B9663F"/>
    <w:multiLevelType w:val="singleLevel"/>
    <w:tmpl w:val="F3B9663F"/>
    <w:lvl w:ilvl="0" w:tentative="0">
      <w:start w:val="1"/>
      <w:numFmt w:val="decimal"/>
      <w:suff w:val="space"/>
      <w:lvlText w:val="表1-%1"/>
      <w:lvlJc w:val="left"/>
      <w:pPr>
        <w:tabs>
          <w:tab w:val="left" w:pos="0"/>
        </w:tabs>
        <w:ind w:left="425" w:leftChars="0" w:hanging="425" w:firstLineChars="0"/>
      </w:pPr>
      <w:rPr>
        <w:rFonts w:hint="default" w:ascii="Times New Roman" w:hAnsi="Times New Roman" w:eastAsia="宋体" w:cs="宋体"/>
        <w:sz w:val="21"/>
        <w:szCs w:val="21"/>
      </w:rPr>
    </w:lvl>
  </w:abstractNum>
  <w:abstractNum w:abstractNumId="3">
    <w:nsid w:val="15F9F958"/>
    <w:multiLevelType w:val="singleLevel"/>
    <w:tmpl w:val="15F9F958"/>
    <w:lvl w:ilvl="0" w:tentative="0">
      <w:start w:val="1"/>
      <w:numFmt w:val="decimal"/>
      <w:pStyle w:val="54"/>
      <w:suff w:val="nothing"/>
      <w:lvlText w:val="表2-%1"/>
      <w:lvlJc w:val="left"/>
      <w:pPr>
        <w:ind w:left="0" w:firstLine="403"/>
      </w:pPr>
      <w:rPr>
        <w:rFonts w:hint="default" w:ascii="Times New Roman" w:hAnsi="Times New Roman" w:cs="Times New Roman"/>
        <w:b/>
        <w:bCs/>
      </w:rPr>
    </w:lvl>
  </w:abstractNum>
  <w:abstractNum w:abstractNumId="4">
    <w:nsid w:val="4A9F27A1"/>
    <w:multiLevelType w:val="singleLevel"/>
    <w:tmpl w:val="4A9F27A1"/>
    <w:lvl w:ilvl="0" w:tentative="0">
      <w:start w:val="1"/>
      <w:numFmt w:val="upperLetter"/>
      <w:suff w:val="nothing"/>
      <w:lvlText w:val="%1、"/>
      <w:lvlJc w:val="left"/>
    </w:lvl>
  </w:abstractNum>
  <w:abstractNum w:abstractNumId="5">
    <w:nsid w:val="4BF1D7BF"/>
    <w:multiLevelType w:val="singleLevel"/>
    <w:tmpl w:val="4BF1D7BF"/>
    <w:lvl w:ilvl="0" w:tentative="0">
      <w:start w:val="2"/>
      <w:numFmt w:val="chineseCounting"/>
      <w:suff w:val="nothing"/>
      <w:lvlText w:val="%1、"/>
      <w:lvlJc w:val="left"/>
      <w:rPr>
        <w:rFonts w:hint="eastAsia"/>
      </w:rPr>
    </w:lvl>
  </w:abstractNum>
  <w:abstractNum w:abstractNumId="6">
    <w:nsid w:val="4D9B69FD"/>
    <w:multiLevelType w:val="multilevel"/>
    <w:tmpl w:val="4D9B69FD"/>
    <w:lvl w:ilvl="0" w:tentative="0">
      <w:start w:val="1"/>
      <w:numFmt w:val="decimal"/>
      <w:lvlText w:val="%1"/>
      <w:lvlJc w:val="left"/>
      <w:pPr>
        <w:tabs>
          <w:tab w:val="left" w:pos="432"/>
        </w:tabs>
        <w:ind w:left="432" w:hanging="432"/>
      </w:pPr>
      <w:rPr>
        <w:rFonts w:hint="eastAsia"/>
      </w:rPr>
    </w:lvl>
    <w:lvl w:ilvl="1" w:tentative="0">
      <w:start w:val="1"/>
      <w:numFmt w:val="decimal"/>
      <w:pStyle w:val="60"/>
      <w:lvlText w:val="%1.%2"/>
      <w:lvlJc w:val="left"/>
      <w:pPr>
        <w:tabs>
          <w:tab w:val="left" w:pos="576"/>
        </w:tabs>
        <w:ind w:left="576" w:hanging="576"/>
      </w:pPr>
      <w:rPr>
        <w:rFonts w:hint="eastAsia"/>
      </w:rPr>
    </w:lvl>
    <w:lvl w:ilvl="2" w:tentative="0">
      <w:start w:val="1"/>
      <w:numFmt w:val="decimal"/>
      <w:lvlText w:val="1.1.%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6F78BE75"/>
    <w:multiLevelType w:val="singleLevel"/>
    <w:tmpl w:val="6F78BE75"/>
    <w:lvl w:ilvl="0" w:tentative="0">
      <w:start w:val="1"/>
      <w:numFmt w:val="decimal"/>
      <w:pStyle w:val="4"/>
      <w:suff w:val="space"/>
      <w:lvlText w:val="表2-%1"/>
      <w:lvlJc w:val="center"/>
      <w:pPr>
        <w:tabs>
          <w:tab w:val="left" w:pos="0"/>
        </w:tabs>
        <w:ind w:left="0" w:leftChars="0" w:firstLine="0" w:firstLineChars="0"/>
      </w:pPr>
      <w:rPr>
        <w:rFonts w:hint="default" w:ascii="Times New Roman" w:hAnsi="Times New Roman" w:eastAsia="宋体" w:cs="Times New Roman"/>
        <w:b/>
        <w:bCs/>
        <w:sz w:val="21"/>
        <w:szCs w:val="21"/>
      </w:rPr>
    </w:lvl>
  </w:abstractNum>
  <w:abstractNum w:abstractNumId="8">
    <w:nsid w:val="7963FCDF"/>
    <w:multiLevelType w:val="singleLevel"/>
    <w:tmpl w:val="7963FCDF"/>
    <w:lvl w:ilvl="0" w:tentative="0">
      <w:start w:val="1"/>
      <w:numFmt w:val="decimal"/>
      <w:pStyle w:val="58"/>
      <w:suff w:val="nothing"/>
      <w:lvlText w:val="表3-%1　"/>
      <w:lvlJc w:val="center"/>
      <w:pPr>
        <w:tabs>
          <w:tab w:val="left" w:pos="0"/>
        </w:tabs>
        <w:ind w:left="0" w:firstLine="403"/>
      </w:pPr>
      <w:rPr>
        <w:rFonts w:hint="default"/>
      </w:rPr>
    </w:lvl>
  </w:abstractNum>
  <w:abstractNum w:abstractNumId="9">
    <w:nsid w:val="7EA2985B"/>
    <w:multiLevelType w:val="singleLevel"/>
    <w:tmpl w:val="7EA2985B"/>
    <w:lvl w:ilvl="0" w:tentative="0">
      <w:start w:val="2"/>
      <w:numFmt w:val="decimal"/>
      <w:suff w:val="nothing"/>
      <w:lvlText w:val="%1、"/>
      <w:lvlJc w:val="left"/>
    </w:lvl>
  </w:abstractNum>
  <w:num w:numId="1">
    <w:abstractNumId w:val="7"/>
  </w:num>
  <w:num w:numId="2">
    <w:abstractNumId w:val="0"/>
  </w:num>
  <w:num w:numId="3">
    <w:abstractNumId w:val="3"/>
  </w:num>
  <w:num w:numId="4">
    <w:abstractNumId w:val="8"/>
  </w:num>
  <w:num w:numId="5">
    <w:abstractNumId w:val="6"/>
  </w:num>
  <w:num w:numId="6">
    <w:abstractNumId w:val="1"/>
  </w:num>
  <w:num w:numId="7">
    <w:abstractNumId w:val="2"/>
  </w:num>
  <w:num w:numId="8">
    <w:abstractNumId w:val="5"/>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B2439E"/>
    <w:rsid w:val="00270BE1"/>
    <w:rsid w:val="002A7F52"/>
    <w:rsid w:val="003A0914"/>
    <w:rsid w:val="004E616D"/>
    <w:rsid w:val="005714C6"/>
    <w:rsid w:val="005A2D64"/>
    <w:rsid w:val="005C4D2E"/>
    <w:rsid w:val="007A1658"/>
    <w:rsid w:val="008978D4"/>
    <w:rsid w:val="008C6915"/>
    <w:rsid w:val="0094431A"/>
    <w:rsid w:val="00960FF6"/>
    <w:rsid w:val="00B174BD"/>
    <w:rsid w:val="00BC4D8A"/>
    <w:rsid w:val="00D0124F"/>
    <w:rsid w:val="00D40D69"/>
    <w:rsid w:val="00F05C71"/>
    <w:rsid w:val="00F25D9C"/>
    <w:rsid w:val="00F27441"/>
    <w:rsid w:val="011819E9"/>
    <w:rsid w:val="01194375"/>
    <w:rsid w:val="01353907"/>
    <w:rsid w:val="013E3047"/>
    <w:rsid w:val="014204DD"/>
    <w:rsid w:val="014C4DA3"/>
    <w:rsid w:val="015974C0"/>
    <w:rsid w:val="016519C1"/>
    <w:rsid w:val="01665E9C"/>
    <w:rsid w:val="01750A7C"/>
    <w:rsid w:val="018B7BC6"/>
    <w:rsid w:val="019B3634"/>
    <w:rsid w:val="01A21D3D"/>
    <w:rsid w:val="01A22C15"/>
    <w:rsid w:val="01A52705"/>
    <w:rsid w:val="01A73D87"/>
    <w:rsid w:val="01A87F1C"/>
    <w:rsid w:val="01AD5116"/>
    <w:rsid w:val="02111B48"/>
    <w:rsid w:val="02201D8C"/>
    <w:rsid w:val="02317AF5"/>
    <w:rsid w:val="023C235A"/>
    <w:rsid w:val="025A529E"/>
    <w:rsid w:val="026223A4"/>
    <w:rsid w:val="02764B21"/>
    <w:rsid w:val="02775E4F"/>
    <w:rsid w:val="02994018"/>
    <w:rsid w:val="02B31C38"/>
    <w:rsid w:val="02C0796F"/>
    <w:rsid w:val="02DA1F3A"/>
    <w:rsid w:val="02E0780F"/>
    <w:rsid w:val="02E35293"/>
    <w:rsid w:val="030E7E36"/>
    <w:rsid w:val="03142D78"/>
    <w:rsid w:val="033E071B"/>
    <w:rsid w:val="03546700"/>
    <w:rsid w:val="0365214C"/>
    <w:rsid w:val="036A574B"/>
    <w:rsid w:val="036D7252"/>
    <w:rsid w:val="038D43D8"/>
    <w:rsid w:val="039577EB"/>
    <w:rsid w:val="039A76D8"/>
    <w:rsid w:val="039F62FF"/>
    <w:rsid w:val="03A03184"/>
    <w:rsid w:val="03B15391"/>
    <w:rsid w:val="03BD3D36"/>
    <w:rsid w:val="03CA1FAF"/>
    <w:rsid w:val="03E80687"/>
    <w:rsid w:val="04243DB5"/>
    <w:rsid w:val="04267B2D"/>
    <w:rsid w:val="042E013C"/>
    <w:rsid w:val="047E3830"/>
    <w:rsid w:val="04904FA7"/>
    <w:rsid w:val="04AD3559"/>
    <w:rsid w:val="04C86784"/>
    <w:rsid w:val="04C9495C"/>
    <w:rsid w:val="04CE5ACF"/>
    <w:rsid w:val="04FC263C"/>
    <w:rsid w:val="05173E06"/>
    <w:rsid w:val="05212A41"/>
    <w:rsid w:val="05257DE5"/>
    <w:rsid w:val="05300538"/>
    <w:rsid w:val="05322502"/>
    <w:rsid w:val="054E43EF"/>
    <w:rsid w:val="05933535"/>
    <w:rsid w:val="05BF74F0"/>
    <w:rsid w:val="05CC560F"/>
    <w:rsid w:val="05CF1AFF"/>
    <w:rsid w:val="05EA06E6"/>
    <w:rsid w:val="05EB782C"/>
    <w:rsid w:val="05EC445F"/>
    <w:rsid w:val="05F15189"/>
    <w:rsid w:val="05F94E3B"/>
    <w:rsid w:val="060043AE"/>
    <w:rsid w:val="061A3F67"/>
    <w:rsid w:val="062067FE"/>
    <w:rsid w:val="063D4707"/>
    <w:rsid w:val="064A73D7"/>
    <w:rsid w:val="065169B7"/>
    <w:rsid w:val="06530982"/>
    <w:rsid w:val="0654565B"/>
    <w:rsid w:val="067032E2"/>
    <w:rsid w:val="069A6997"/>
    <w:rsid w:val="06A0349B"/>
    <w:rsid w:val="06A25465"/>
    <w:rsid w:val="06A411DD"/>
    <w:rsid w:val="06B75171"/>
    <w:rsid w:val="06BF7DC5"/>
    <w:rsid w:val="06C26997"/>
    <w:rsid w:val="06C70D2A"/>
    <w:rsid w:val="06D416EA"/>
    <w:rsid w:val="06D546AE"/>
    <w:rsid w:val="06E23AB3"/>
    <w:rsid w:val="06EB6E0C"/>
    <w:rsid w:val="070103DE"/>
    <w:rsid w:val="07372051"/>
    <w:rsid w:val="07506C6F"/>
    <w:rsid w:val="075E138C"/>
    <w:rsid w:val="075E2348"/>
    <w:rsid w:val="07647CAF"/>
    <w:rsid w:val="076A7002"/>
    <w:rsid w:val="076B6537"/>
    <w:rsid w:val="07832C6A"/>
    <w:rsid w:val="078D7EC3"/>
    <w:rsid w:val="07B611C8"/>
    <w:rsid w:val="07E55D35"/>
    <w:rsid w:val="0808037B"/>
    <w:rsid w:val="080C528C"/>
    <w:rsid w:val="081724D0"/>
    <w:rsid w:val="0874698D"/>
    <w:rsid w:val="08B17951"/>
    <w:rsid w:val="08C27367"/>
    <w:rsid w:val="08DF64FD"/>
    <w:rsid w:val="08FC0E5C"/>
    <w:rsid w:val="090E2BBA"/>
    <w:rsid w:val="093E5B86"/>
    <w:rsid w:val="09510A7C"/>
    <w:rsid w:val="09554A11"/>
    <w:rsid w:val="09622C8A"/>
    <w:rsid w:val="099948FD"/>
    <w:rsid w:val="099E0CFC"/>
    <w:rsid w:val="09D1582A"/>
    <w:rsid w:val="09D73678"/>
    <w:rsid w:val="09E85ADD"/>
    <w:rsid w:val="09EF276F"/>
    <w:rsid w:val="0A033204"/>
    <w:rsid w:val="0A252635"/>
    <w:rsid w:val="0A264F34"/>
    <w:rsid w:val="0A287A2F"/>
    <w:rsid w:val="0A2C5771"/>
    <w:rsid w:val="0A362524"/>
    <w:rsid w:val="0A3D172D"/>
    <w:rsid w:val="0A4A63EE"/>
    <w:rsid w:val="0A557AA3"/>
    <w:rsid w:val="0A5E78F5"/>
    <w:rsid w:val="0A636CB9"/>
    <w:rsid w:val="0A656ED5"/>
    <w:rsid w:val="0A690774"/>
    <w:rsid w:val="0A882813"/>
    <w:rsid w:val="0AA911F8"/>
    <w:rsid w:val="0AC27FEC"/>
    <w:rsid w:val="0AF142F0"/>
    <w:rsid w:val="0AF344E1"/>
    <w:rsid w:val="0B0924F3"/>
    <w:rsid w:val="0B424B21"/>
    <w:rsid w:val="0B4C1ADB"/>
    <w:rsid w:val="0B590047"/>
    <w:rsid w:val="0B674587"/>
    <w:rsid w:val="0B676BC5"/>
    <w:rsid w:val="0B7C44D7"/>
    <w:rsid w:val="0B93537C"/>
    <w:rsid w:val="0B935833"/>
    <w:rsid w:val="0BF16E09"/>
    <w:rsid w:val="0BF30A0D"/>
    <w:rsid w:val="0C2661F0"/>
    <w:rsid w:val="0C2B47B0"/>
    <w:rsid w:val="0C7B02EA"/>
    <w:rsid w:val="0C873133"/>
    <w:rsid w:val="0CE34C94"/>
    <w:rsid w:val="0CEA0937"/>
    <w:rsid w:val="0CED228F"/>
    <w:rsid w:val="0CF031C9"/>
    <w:rsid w:val="0D0B49D4"/>
    <w:rsid w:val="0D1B1534"/>
    <w:rsid w:val="0D314E4D"/>
    <w:rsid w:val="0D5B69BF"/>
    <w:rsid w:val="0D611BD6"/>
    <w:rsid w:val="0DAD0977"/>
    <w:rsid w:val="0DAE46EF"/>
    <w:rsid w:val="0DB25F8E"/>
    <w:rsid w:val="0DB70C97"/>
    <w:rsid w:val="0DE15FD5"/>
    <w:rsid w:val="0DE16873"/>
    <w:rsid w:val="0DE87C01"/>
    <w:rsid w:val="0DF636FE"/>
    <w:rsid w:val="0DF77E44"/>
    <w:rsid w:val="0E071E8B"/>
    <w:rsid w:val="0E122ED0"/>
    <w:rsid w:val="0E1E1875"/>
    <w:rsid w:val="0E402B72"/>
    <w:rsid w:val="0E4B1F3E"/>
    <w:rsid w:val="0E820056"/>
    <w:rsid w:val="0EBE6BB4"/>
    <w:rsid w:val="0ECE5049"/>
    <w:rsid w:val="0EF003A2"/>
    <w:rsid w:val="0EF600FC"/>
    <w:rsid w:val="0EF645A0"/>
    <w:rsid w:val="0F0E18EA"/>
    <w:rsid w:val="0F16254C"/>
    <w:rsid w:val="0F332EF6"/>
    <w:rsid w:val="0F3E3561"/>
    <w:rsid w:val="0F4867E1"/>
    <w:rsid w:val="0F974EF4"/>
    <w:rsid w:val="0F987405"/>
    <w:rsid w:val="0FA47B58"/>
    <w:rsid w:val="0FB15294"/>
    <w:rsid w:val="0FBB32DC"/>
    <w:rsid w:val="0FBC30F4"/>
    <w:rsid w:val="0FC63F72"/>
    <w:rsid w:val="0FCE22FD"/>
    <w:rsid w:val="0FF860F6"/>
    <w:rsid w:val="10170173"/>
    <w:rsid w:val="102C76B3"/>
    <w:rsid w:val="1030763E"/>
    <w:rsid w:val="10417A9D"/>
    <w:rsid w:val="1070206F"/>
    <w:rsid w:val="10953945"/>
    <w:rsid w:val="10B24208"/>
    <w:rsid w:val="10C009C2"/>
    <w:rsid w:val="10EA1EE2"/>
    <w:rsid w:val="10F22B45"/>
    <w:rsid w:val="112F30E4"/>
    <w:rsid w:val="114E2471"/>
    <w:rsid w:val="1158509E"/>
    <w:rsid w:val="116A55A1"/>
    <w:rsid w:val="116E2B13"/>
    <w:rsid w:val="11765524"/>
    <w:rsid w:val="117F6ACF"/>
    <w:rsid w:val="11A402E3"/>
    <w:rsid w:val="11E44B84"/>
    <w:rsid w:val="11F56D91"/>
    <w:rsid w:val="11FA63C2"/>
    <w:rsid w:val="122E2022"/>
    <w:rsid w:val="123478B9"/>
    <w:rsid w:val="123A0C48"/>
    <w:rsid w:val="123A47A4"/>
    <w:rsid w:val="123E24E6"/>
    <w:rsid w:val="124D7DAD"/>
    <w:rsid w:val="12505225"/>
    <w:rsid w:val="126A32DB"/>
    <w:rsid w:val="126E269F"/>
    <w:rsid w:val="127759F8"/>
    <w:rsid w:val="12863E8D"/>
    <w:rsid w:val="12891287"/>
    <w:rsid w:val="12B20DBB"/>
    <w:rsid w:val="12B96010"/>
    <w:rsid w:val="12BA7692"/>
    <w:rsid w:val="12C02EFB"/>
    <w:rsid w:val="12CF1D69"/>
    <w:rsid w:val="12E0359D"/>
    <w:rsid w:val="131B2827"/>
    <w:rsid w:val="1356385F"/>
    <w:rsid w:val="13620456"/>
    <w:rsid w:val="13723DD9"/>
    <w:rsid w:val="13741F37"/>
    <w:rsid w:val="13777B70"/>
    <w:rsid w:val="1380270E"/>
    <w:rsid w:val="139879D4"/>
    <w:rsid w:val="13AA5959"/>
    <w:rsid w:val="13E42C19"/>
    <w:rsid w:val="13E744B7"/>
    <w:rsid w:val="13F42133"/>
    <w:rsid w:val="13F82B68"/>
    <w:rsid w:val="14011A1D"/>
    <w:rsid w:val="14071A60"/>
    <w:rsid w:val="140C03C2"/>
    <w:rsid w:val="1417083A"/>
    <w:rsid w:val="143F2CAE"/>
    <w:rsid w:val="14691B4B"/>
    <w:rsid w:val="14773A8D"/>
    <w:rsid w:val="148166BA"/>
    <w:rsid w:val="149C34F4"/>
    <w:rsid w:val="14A423A8"/>
    <w:rsid w:val="14C751BB"/>
    <w:rsid w:val="14D057E6"/>
    <w:rsid w:val="14D955E8"/>
    <w:rsid w:val="14E82BDD"/>
    <w:rsid w:val="14E9250C"/>
    <w:rsid w:val="14F50E56"/>
    <w:rsid w:val="14F72E20"/>
    <w:rsid w:val="150C68CB"/>
    <w:rsid w:val="15205ED3"/>
    <w:rsid w:val="1534197E"/>
    <w:rsid w:val="15565D98"/>
    <w:rsid w:val="15787ABD"/>
    <w:rsid w:val="15B6012F"/>
    <w:rsid w:val="15CA0281"/>
    <w:rsid w:val="15CF16A7"/>
    <w:rsid w:val="16013DCC"/>
    <w:rsid w:val="160968B4"/>
    <w:rsid w:val="160F290D"/>
    <w:rsid w:val="161D68B6"/>
    <w:rsid w:val="162314C0"/>
    <w:rsid w:val="16353C00"/>
    <w:rsid w:val="163559AE"/>
    <w:rsid w:val="166B46F4"/>
    <w:rsid w:val="166E0EC0"/>
    <w:rsid w:val="16777D74"/>
    <w:rsid w:val="16824556"/>
    <w:rsid w:val="1692064E"/>
    <w:rsid w:val="16931807"/>
    <w:rsid w:val="1695469E"/>
    <w:rsid w:val="16A86180"/>
    <w:rsid w:val="16D36F75"/>
    <w:rsid w:val="16D76A65"/>
    <w:rsid w:val="16DB068B"/>
    <w:rsid w:val="1701702A"/>
    <w:rsid w:val="17165445"/>
    <w:rsid w:val="174D5C2B"/>
    <w:rsid w:val="174E2D0E"/>
    <w:rsid w:val="174F484D"/>
    <w:rsid w:val="17563E2E"/>
    <w:rsid w:val="175A763F"/>
    <w:rsid w:val="17606A5A"/>
    <w:rsid w:val="176B037C"/>
    <w:rsid w:val="177B5642"/>
    <w:rsid w:val="17935082"/>
    <w:rsid w:val="17C92852"/>
    <w:rsid w:val="17F81389"/>
    <w:rsid w:val="17F90C5D"/>
    <w:rsid w:val="17FE0021"/>
    <w:rsid w:val="18090EA0"/>
    <w:rsid w:val="182241ED"/>
    <w:rsid w:val="18243F2C"/>
    <w:rsid w:val="183D5A32"/>
    <w:rsid w:val="183D6D9C"/>
    <w:rsid w:val="184C35EB"/>
    <w:rsid w:val="185A3F9C"/>
    <w:rsid w:val="185F31B6"/>
    <w:rsid w:val="18627605"/>
    <w:rsid w:val="1869193F"/>
    <w:rsid w:val="18AA3680"/>
    <w:rsid w:val="18AF707B"/>
    <w:rsid w:val="18DA0A8E"/>
    <w:rsid w:val="19037FE5"/>
    <w:rsid w:val="19076377"/>
    <w:rsid w:val="190855FC"/>
    <w:rsid w:val="190F698A"/>
    <w:rsid w:val="191129A6"/>
    <w:rsid w:val="191915B7"/>
    <w:rsid w:val="192817FA"/>
    <w:rsid w:val="194B0F90"/>
    <w:rsid w:val="19575C3B"/>
    <w:rsid w:val="195A546E"/>
    <w:rsid w:val="19AF1F1B"/>
    <w:rsid w:val="19C01A32"/>
    <w:rsid w:val="19F01D77"/>
    <w:rsid w:val="1A0C7D49"/>
    <w:rsid w:val="1A116732"/>
    <w:rsid w:val="1A20226D"/>
    <w:rsid w:val="1A2C6FED"/>
    <w:rsid w:val="1A335A08"/>
    <w:rsid w:val="1A4421DD"/>
    <w:rsid w:val="1A5018AD"/>
    <w:rsid w:val="1A5F2FF9"/>
    <w:rsid w:val="1A6E5932"/>
    <w:rsid w:val="1A7C004F"/>
    <w:rsid w:val="1A8641B6"/>
    <w:rsid w:val="1A8B2040"/>
    <w:rsid w:val="1A972989"/>
    <w:rsid w:val="1AAE3F81"/>
    <w:rsid w:val="1AC128DD"/>
    <w:rsid w:val="1AD05CA5"/>
    <w:rsid w:val="1ADC289C"/>
    <w:rsid w:val="1AE23C2A"/>
    <w:rsid w:val="1B034A5E"/>
    <w:rsid w:val="1B0C42DA"/>
    <w:rsid w:val="1B1F4E7E"/>
    <w:rsid w:val="1B326960"/>
    <w:rsid w:val="1B3A75C2"/>
    <w:rsid w:val="1B574618"/>
    <w:rsid w:val="1B697C85"/>
    <w:rsid w:val="1B7C5E2D"/>
    <w:rsid w:val="1B8371BB"/>
    <w:rsid w:val="1BA5471A"/>
    <w:rsid w:val="1BFD65D7"/>
    <w:rsid w:val="1C3B1844"/>
    <w:rsid w:val="1C412577"/>
    <w:rsid w:val="1C532D9D"/>
    <w:rsid w:val="1C6D4C79"/>
    <w:rsid w:val="1C7B0DC7"/>
    <w:rsid w:val="1C907DE2"/>
    <w:rsid w:val="1C912F6B"/>
    <w:rsid w:val="1C951971"/>
    <w:rsid w:val="1C99656B"/>
    <w:rsid w:val="1CB46637"/>
    <w:rsid w:val="1CB55FE3"/>
    <w:rsid w:val="1CE06351"/>
    <w:rsid w:val="1CE7377A"/>
    <w:rsid w:val="1CF202D9"/>
    <w:rsid w:val="1CF87735"/>
    <w:rsid w:val="1D0165EA"/>
    <w:rsid w:val="1D4D5CD3"/>
    <w:rsid w:val="1D7A45EE"/>
    <w:rsid w:val="1DDB045E"/>
    <w:rsid w:val="1DEC1541"/>
    <w:rsid w:val="1DEE019F"/>
    <w:rsid w:val="1DF7545B"/>
    <w:rsid w:val="1DF93765"/>
    <w:rsid w:val="1E192DA5"/>
    <w:rsid w:val="1E1B36DB"/>
    <w:rsid w:val="1E302A17"/>
    <w:rsid w:val="1E426EBA"/>
    <w:rsid w:val="1E88331C"/>
    <w:rsid w:val="1E8A2979"/>
    <w:rsid w:val="1E8C7359"/>
    <w:rsid w:val="1E96618D"/>
    <w:rsid w:val="1E9F255E"/>
    <w:rsid w:val="1EA23DFC"/>
    <w:rsid w:val="1EA35C7E"/>
    <w:rsid w:val="1EBF050A"/>
    <w:rsid w:val="1EE00481"/>
    <w:rsid w:val="1EEE7042"/>
    <w:rsid w:val="1EF02DBA"/>
    <w:rsid w:val="1F02040D"/>
    <w:rsid w:val="1F0C1276"/>
    <w:rsid w:val="1F1745BD"/>
    <w:rsid w:val="1F2E38E2"/>
    <w:rsid w:val="1F3C5FFF"/>
    <w:rsid w:val="1F3E1F2E"/>
    <w:rsid w:val="1F4956E2"/>
    <w:rsid w:val="1F5100CD"/>
    <w:rsid w:val="1F775526"/>
    <w:rsid w:val="1FA44AF7"/>
    <w:rsid w:val="1FA47700"/>
    <w:rsid w:val="1FA94D17"/>
    <w:rsid w:val="1FB44CEF"/>
    <w:rsid w:val="1FC81833"/>
    <w:rsid w:val="1FD6566B"/>
    <w:rsid w:val="20085EE1"/>
    <w:rsid w:val="20407429"/>
    <w:rsid w:val="204D7D98"/>
    <w:rsid w:val="20735A50"/>
    <w:rsid w:val="20745325"/>
    <w:rsid w:val="20914128"/>
    <w:rsid w:val="20A80DDA"/>
    <w:rsid w:val="20AA6F98"/>
    <w:rsid w:val="20B87907"/>
    <w:rsid w:val="20EF2BFD"/>
    <w:rsid w:val="20F866F8"/>
    <w:rsid w:val="210668C5"/>
    <w:rsid w:val="210A489A"/>
    <w:rsid w:val="210E39CB"/>
    <w:rsid w:val="211F34E2"/>
    <w:rsid w:val="21244F9D"/>
    <w:rsid w:val="212D6084"/>
    <w:rsid w:val="2130097A"/>
    <w:rsid w:val="214747E7"/>
    <w:rsid w:val="2151717A"/>
    <w:rsid w:val="216B6728"/>
    <w:rsid w:val="217D46AD"/>
    <w:rsid w:val="21800548"/>
    <w:rsid w:val="2181419D"/>
    <w:rsid w:val="21837F15"/>
    <w:rsid w:val="21865DD3"/>
    <w:rsid w:val="219E4D4F"/>
    <w:rsid w:val="21AF47B7"/>
    <w:rsid w:val="21E64000"/>
    <w:rsid w:val="21EA7F94"/>
    <w:rsid w:val="22010E3A"/>
    <w:rsid w:val="22105521"/>
    <w:rsid w:val="22127F86"/>
    <w:rsid w:val="22162B37"/>
    <w:rsid w:val="22252D7A"/>
    <w:rsid w:val="224F1A4E"/>
    <w:rsid w:val="227068E6"/>
    <w:rsid w:val="22761828"/>
    <w:rsid w:val="228850B7"/>
    <w:rsid w:val="229677D4"/>
    <w:rsid w:val="229972C4"/>
    <w:rsid w:val="22AE2019"/>
    <w:rsid w:val="22BD76EB"/>
    <w:rsid w:val="22C02AA3"/>
    <w:rsid w:val="22C41F87"/>
    <w:rsid w:val="22CA3922"/>
    <w:rsid w:val="22D86BB8"/>
    <w:rsid w:val="22FA5FD4"/>
    <w:rsid w:val="23272B22"/>
    <w:rsid w:val="23724F13"/>
    <w:rsid w:val="23751ADF"/>
    <w:rsid w:val="23810484"/>
    <w:rsid w:val="2383244E"/>
    <w:rsid w:val="23867849"/>
    <w:rsid w:val="23933082"/>
    <w:rsid w:val="23955A1E"/>
    <w:rsid w:val="239F090A"/>
    <w:rsid w:val="23A45F21"/>
    <w:rsid w:val="23C16AD3"/>
    <w:rsid w:val="23C210A7"/>
    <w:rsid w:val="23C52CB1"/>
    <w:rsid w:val="23E91A35"/>
    <w:rsid w:val="23F70746"/>
    <w:rsid w:val="23FA1FE5"/>
    <w:rsid w:val="2406098A"/>
    <w:rsid w:val="240A66CC"/>
    <w:rsid w:val="24254DAE"/>
    <w:rsid w:val="243472A5"/>
    <w:rsid w:val="244020ED"/>
    <w:rsid w:val="244F40DF"/>
    <w:rsid w:val="24544E8B"/>
    <w:rsid w:val="245C67FB"/>
    <w:rsid w:val="246B7E89"/>
    <w:rsid w:val="24701257"/>
    <w:rsid w:val="2497134E"/>
    <w:rsid w:val="24981981"/>
    <w:rsid w:val="24A02B8C"/>
    <w:rsid w:val="24BF3E69"/>
    <w:rsid w:val="24CC0484"/>
    <w:rsid w:val="24DB0907"/>
    <w:rsid w:val="2561056D"/>
    <w:rsid w:val="256C6F12"/>
    <w:rsid w:val="257007B0"/>
    <w:rsid w:val="25851EBB"/>
    <w:rsid w:val="25BF34E6"/>
    <w:rsid w:val="25C1100C"/>
    <w:rsid w:val="25D37BC8"/>
    <w:rsid w:val="25EE77DC"/>
    <w:rsid w:val="261B75E1"/>
    <w:rsid w:val="262525E5"/>
    <w:rsid w:val="2637307C"/>
    <w:rsid w:val="2652435A"/>
    <w:rsid w:val="2654110B"/>
    <w:rsid w:val="2665408D"/>
    <w:rsid w:val="266E3074"/>
    <w:rsid w:val="266F2816"/>
    <w:rsid w:val="267C3185"/>
    <w:rsid w:val="26926686"/>
    <w:rsid w:val="26A5448A"/>
    <w:rsid w:val="26AA1AA0"/>
    <w:rsid w:val="26B97FE6"/>
    <w:rsid w:val="26D42FC1"/>
    <w:rsid w:val="26E1530D"/>
    <w:rsid w:val="26F35135"/>
    <w:rsid w:val="26FB38B4"/>
    <w:rsid w:val="270C081B"/>
    <w:rsid w:val="271E5FEA"/>
    <w:rsid w:val="273C5A9F"/>
    <w:rsid w:val="275E4DF0"/>
    <w:rsid w:val="276177E7"/>
    <w:rsid w:val="27806CA5"/>
    <w:rsid w:val="27AA4BCB"/>
    <w:rsid w:val="27AC7A9A"/>
    <w:rsid w:val="27B54BA0"/>
    <w:rsid w:val="27D671E5"/>
    <w:rsid w:val="27ED433A"/>
    <w:rsid w:val="27EE3C0E"/>
    <w:rsid w:val="27FC632B"/>
    <w:rsid w:val="281F29D4"/>
    <w:rsid w:val="28235FAE"/>
    <w:rsid w:val="28425D08"/>
    <w:rsid w:val="284E28FF"/>
    <w:rsid w:val="286914E7"/>
    <w:rsid w:val="286E0463"/>
    <w:rsid w:val="28927BEE"/>
    <w:rsid w:val="289447B6"/>
    <w:rsid w:val="28A45311"/>
    <w:rsid w:val="28AF7842"/>
    <w:rsid w:val="28EA087A"/>
    <w:rsid w:val="28F17E5A"/>
    <w:rsid w:val="28F925C5"/>
    <w:rsid w:val="292B3CB4"/>
    <w:rsid w:val="294471C1"/>
    <w:rsid w:val="29475CCC"/>
    <w:rsid w:val="294855A0"/>
    <w:rsid w:val="294A30C6"/>
    <w:rsid w:val="29512A97"/>
    <w:rsid w:val="29804FB8"/>
    <w:rsid w:val="298F4F7D"/>
    <w:rsid w:val="299F0EDF"/>
    <w:rsid w:val="29A30860"/>
    <w:rsid w:val="29A9603F"/>
    <w:rsid w:val="29C73F17"/>
    <w:rsid w:val="29CE3CF8"/>
    <w:rsid w:val="29DD218D"/>
    <w:rsid w:val="29EB2AFB"/>
    <w:rsid w:val="29F12902"/>
    <w:rsid w:val="2A110E94"/>
    <w:rsid w:val="2A125EA6"/>
    <w:rsid w:val="2A1C0F07"/>
    <w:rsid w:val="2A247DBB"/>
    <w:rsid w:val="2A4D3CA0"/>
    <w:rsid w:val="2A77438F"/>
    <w:rsid w:val="2A9C0A77"/>
    <w:rsid w:val="2AB16E31"/>
    <w:rsid w:val="2ACD3FAF"/>
    <w:rsid w:val="2ADC3FF4"/>
    <w:rsid w:val="2AEE3357"/>
    <w:rsid w:val="2AFE23BA"/>
    <w:rsid w:val="2B011EAB"/>
    <w:rsid w:val="2B0F336C"/>
    <w:rsid w:val="2B2D2CA0"/>
    <w:rsid w:val="2B510049"/>
    <w:rsid w:val="2B5364B1"/>
    <w:rsid w:val="2B597F39"/>
    <w:rsid w:val="2B6366C1"/>
    <w:rsid w:val="2B653354"/>
    <w:rsid w:val="2B674404"/>
    <w:rsid w:val="2B9038C8"/>
    <w:rsid w:val="2B936FA7"/>
    <w:rsid w:val="2B9824B0"/>
    <w:rsid w:val="2B9C2CF0"/>
    <w:rsid w:val="2BB43B7F"/>
    <w:rsid w:val="2BDB6BA0"/>
    <w:rsid w:val="2BE42114"/>
    <w:rsid w:val="2BF11F1F"/>
    <w:rsid w:val="2C1300E8"/>
    <w:rsid w:val="2C157A30"/>
    <w:rsid w:val="2C4B162F"/>
    <w:rsid w:val="2C532BDA"/>
    <w:rsid w:val="2C90798A"/>
    <w:rsid w:val="2CBA0563"/>
    <w:rsid w:val="2CBD0053"/>
    <w:rsid w:val="2CBF16DD"/>
    <w:rsid w:val="2CBF2FE7"/>
    <w:rsid w:val="2CC243B0"/>
    <w:rsid w:val="2CCF1C91"/>
    <w:rsid w:val="2CE455E0"/>
    <w:rsid w:val="2D412A32"/>
    <w:rsid w:val="2D523D96"/>
    <w:rsid w:val="2D5A1875"/>
    <w:rsid w:val="2D5B40FA"/>
    <w:rsid w:val="2D643342"/>
    <w:rsid w:val="2D6F75A0"/>
    <w:rsid w:val="2D9E6BC9"/>
    <w:rsid w:val="2DB3388B"/>
    <w:rsid w:val="2DC378EB"/>
    <w:rsid w:val="2DDB4C35"/>
    <w:rsid w:val="2DDE7E0B"/>
    <w:rsid w:val="2DF12E9C"/>
    <w:rsid w:val="2E100D83"/>
    <w:rsid w:val="2E234255"/>
    <w:rsid w:val="2E2C36E3"/>
    <w:rsid w:val="2E2C723F"/>
    <w:rsid w:val="2E352597"/>
    <w:rsid w:val="2E352AD8"/>
    <w:rsid w:val="2E36630F"/>
    <w:rsid w:val="2E4427DA"/>
    <w:rsid w:val="2E6E3CFB"/>
    <w:rsid w:val="2E897B86"/>
    <w:rsid w:val="2E8C3BD2"/>
    <w:rsid w:val="2E953036"/>
    <w:rsid w:val="2EA414CB"/>
    <w:rsid w:val="2EB42CCA"/>
    <w:rsid w:val="2EC517F7"/>
    <w:rsid w:val="2EC61121"/>
    <w:rsid w:val="2EDC0C65"/>
    <w:rsid w:val="2F155F25"/>
    <w:rsid w:val="2F18324A"/>
    <w:rsid w:val="2F210D6D"/>
    <w:rsid w:val="2F2919D0"/>
    <w:rsid w:val="2F313E39"/>
    <w:rsid w:val="2F3E7229"/>
    <w:rsid w:val="2F4D1B62"/>
    <w:rsid w:val="2F5F52BE"/>
    <w:rsid w:val="2F631386"/>
    <w:rsid w:val="2F6D7B0F"/>
    <w:rsid w:val="2F740E9D"/>
    <w:rsid w:val="2F8135BA"/>
    <w:rsid w:val="2F8F217B"/>
    <w:rsid w:val="2FAC705E"/>
    <w:rsid w:val="2FAF7B4B"/>
    <w:rsid w:val="2FC51CEF"/>
    <w:rsid w:val="2FD25781"/>
    <w:rsid w:val="2FDA1EF3"/>
    <w:rsid w:val="2FE75B13"/>
    <w:rsid w:val="30097642"/>
    <w:rsid w:val="300F43DE"/>
    <w:rsid w:val="3045283A"/>
    <w:rsid w:val="308333A6"/>
    <w:rsid w:val="309D61D2"/>
    <w:rsid w:val="30B26121"/>
    <w:rsid w:val="30BF083E"/>
    <w:rsid w:val="310D1280"/>
    <w:rsid w:val="31167D8D"/>
    <w:rsid w:val="31262846"/>
    <w:rsid w:val="312A4BF7"/>
    <w:rsid w:val="312B1A2F"/>
    <w:rsid w:val="3163566D"/>
    <w:rsid w:val="318F5A14"/>
    <w:rsid w:val="31972C6C"/>
    <w:rsid w:val="31A970D8"/>
    <w:rsid w:val="31B603AE"/>
    <w:rsid w:val="31C559E0"/>
    <w:rsid w:val="31CD0D39"/>
    <w:rsid w:val="31D75713"/>
    <w:rsid w:val="31DB328F"/>
    <w:rsid w:val="31E340B8"/>
    <w:rsid w:val="32146967"/>
    <w:rsid w:val="3220355E"/>
    <w:rsid w:val="32244DDB"/>
    <w:rsid w:val="32285F6F"/>
    <w:rsid w:val="3251196A"/>
    <w:rsid w:val="325624F0"/>
    <w:rsid w:val="32821B23"/>
    <w:rsid w:val="32911D66"/>
    <w:rsid w:val="32BF0681"/>
    <w:rsid w:val="32CB34CA"/>
    <w:rsid w:val="32D76C22"/>
    <w:rsid w:val="33095DA0"/>
    <w:rsid w:val="330B1B18"/>
    <w:rsid w:val="33196C24"/>
    <w:rsid w:val="331F7372"/>
    <w:rsid w:val="33354DE7"/>
    <w:rsid w:val="333C6176"/>
    <w:rsid w:val="336D4799"/>
    <w:rsid w:val="33994469"/>
    <w:rsid w:val="33B95A18"/>
    <w:rsid w:val="33BB6816"/>
    <w:rsid w:val="33CD2D9E"/>
    <w:rsid w:val="33D0087A"/>
    <w:rsid w:val="33E4383E"/>
    <w:rsid w:val="34117602"/>
    <w:rsid w:val="341669C7"/>
    <w:rsid w:val="341C1B03"/>
    <w:rsid w:val="341D7D55"/>
    <w:rsid w:val="34420415"/>
    <w:rsid w:val="34571F2B"/>
    <w:rsid w:val="34677222"/>
    <w:rsid w:val="346C4B56"/>
    <w:rsid w:val="34790E25"/>
    <w:rsid w:val="34887D3E"/>
    <w:rsid w:val="348F0527"/>
    <w:rsid w:val="34C5786A"/>
    <w:rsid w:val="34EE34A0"/>
    <w:rsid w:val="34F71A81"/>
    <w:rsid w:val="34FD4B60"/>
    <w:rsid w:val="351B181E"/>
    <w:rsid w:val="351C625F"/>
    <w:rsid w:val="353C245D"/>
    <w:rsid w:val="353F1F4D"/>
    <w:rsid w:val="3544456D"/>
    <w:rsid w:val="356D6ABA"/>
    <w:rsid w:val="358D5522"/>
    <w:rsid w:val="359F479A"/>
    <w:rsid w:val="35BB5A78"/>
    <w:rsid w:val="35C0732F"/>
    <w:rsid w:val="35CD57AB"/>
    <w:rsid w:val="35D46B3A"/>
    <w:rsid w:val="35E14DB3"/>
    <w:rsid w:val="35E52AF5"/>
    <w:rsid w:val="36172963"/>
    <w:rsid w:val="36400397"/>
    <w:rsid w:val="364D2448"/>
    <w:rsid w:val="36631C6B"/>
    <w:rsid w:val="36657792"/>
    <w:rsid w:val="366B28CE"/>
    <w:rsid w:val="366E242B"/>
    <w:rsid w:val="367432C8"/>
    <w:rsid w:val="367B0274"/>
    <w:rsid w:val="368C4D1E"/>
    <w:rsid w:val="368E7538"/>
    <w:rsid w:val="368F4EA6"/>
    <w:rsid w:val="36914A2B"/>
    <w:rsid w:val="369B0FB7"/>
    <w:rsid w:val="36A77DAA"/>
    <w:rsid w:val="36AC78A9"/>
    <w:rsid w:val="36B204FD"/>
    <w:rsid w:val="36B934D6"/>
    <w:rsid w:val="36E20E17"/>
    <w:rsid w:val="36E63358"/>
    <w:rsid w:val="372B09DB"/>
    <w:rsid w:val="373553B6"/>
    <w:rsid w:val="374B06D3"/>
    <w:rsid w:val="37503F9E"/>
    <w:rsid w:val="3770061D"/>
    <w:rsid w:val="377052C9"/>
    <w:rsid w:val="379522F8"/>
    <w:rsid w:val="37963721"/>
    <w:rsid w:val="37976071"/>
    <w:rsid w:val="37B81B43"/>
    <w:rsid w:val="37BD18D7"/>
    <w:rsid w:val="37C95B4B"/>
    <w:rsid w:val="37DE3C9F"/>
    <w:rsid w:val="37E27DCD"/>
    <w:rsid w:val="37EA50A8"/>
    <w:rsid w:val="380C7ECD"/>
    <w:rsid w:val="38313E6B"/>
    <w:rsid w:val="385C6972"/>
    <w:rsid w:val="387E0FDF"/>
    <w:rsid w:val="389846CF"/>
    <w:rsid w:val="38AF73EA"/>
    <w:rsid w:val="38B90269"/>
    <w:rsid w:val="38C2711D"/>
    <w:rsid w:val="38C764E2"/>
    <w:rsid w:val="38C8225A"/>
    <w:rsid w:val="38D86941"/>
    <w:rsid w:val="38E168A6"/>
    <w:rsid w:val="38EE7F12"/>
    <w:rsid w:val="38F35529"/>
    <w:rsid w:val="38F52042"/>
    <w:rsid w:val="39096AFA"/>
    <w:rsid w:val="390E4F3A"/>
    <w:rsid w:val="391159AF"/>
    <w:rsid w:val="393A3157"/>
    <w:rsid w:val="39400042"/>
    <w:rsid w:val="3942200C"/>
    <w:rsid w:val="394D348F"/>
    <w:rsid w:val="395A5A96"/>
    <w:rsid w:val="398C14D9"/>
    <w:rsid w:val="398E0DAD"/>
    <w:rsid w:val="39965EB4"/>
    <w:rsid w:val="39AA4496"/>
    <w:rsid w:val="39C66799"/>
    <w:rsid w:val="39EB616E"/>
    <w:rsid w:val="39F25364"/>
    <w:rsid w:val="39F552D0"/>
    <w:rsid w:val="3A044D44"/>
    <w:rsid w:val="3A0948D8"/>
    <w:rsid w:val="3A125E82"/>
    <w:rsid w:val="3A250E0D"/>
    <w:rsid w:val="3A4B6C9E"/>
    <w:rsid w:val="3A4D6EBA"/>
    <w:rsid w:val="3A914FF9"/>
    <w:rsid w:val="3A921CEB"/>
    <w:rsid w:val="3A940645"/>
    <w:rsid w:val="3A96260F"/>
    <w:rsid w:val="3A9C399E"/>
    <w:rsid w:val="3AAA19DA"/>
    <w:rsid w:val="3AB40CE8"/>
    <w:rsid w:val="3AED5FA8"/>
    <w:rsid w:val="3AF235BE"/>
    <w:rsid w:val="3AF630AE"/>
    <w:rsid w:val="3AF64E5C"/>
    <w:rsid w:val="3AF92B9E"/>
    <w:rsid w:val="3AFE01B5"/>
    <w:rsid w:val="3B1E43B3"/>
    <w:rsid w:val="3B245E6D"/>
    <w:rsid w:val="3B7859AB"/>
    <w:rsid w:val="3B9603ED"/>
    <w:rsid w:val="3B9C1EA7"/>
    <w:rsid w:val="3BA40D5C"/>
    <w:rsid w:val="3BAA3FB1"/>
    <w:rsid w:val="3BB16FD5"/>
    <w:rsid w:val="3BB371F1"/>
    <w:rsid w:val="3BD50F16"/>
    <w:rsid w:val="3C23212A"/>
    <w:rsid w:val="3C297D8D"/>
    <w:rsid w:val="3C2B4FD9"/>
    <w:rsid w:val="3C353E70"/>
    <w:rsid w:val="3C461E13"/>
    <w:rsid w:val="3C834E15"/>
    <w:rsid w:val="3C8F37BA"/>
    <w:rsid w:val="3C917532"/>
    <w:rsid w:val="3CC70852"/>
    <w:rsid w:val="3CDA4CE5"/>
    <w:rsid w:val="3D3A1978"/>
    <w:rsid w:val="3D417B8C"/>
    <w:rsid w:val="3D4E71D1"/>
    <w:rsid w:val="3D600CB3"/>
    <w:rsid w:val="3D6D1A97"/>
    <w:rsid w:val="3D85696B"/>
    <w:rsid w:val="3DAA06EA"/>
    <w:rsid w:val="3DC72AE0"/>
    <w:rsid w:val="3DD52050"/>
    <w:rsid w:val="3DD551FD"/>
    <w:rsid w:val="3DEE62BF"/>
    <w:rsid w:val="3DFA1107"/>
    <w:rsid w:val="3DFF04CC"/>
    <w:rsid w:val="3E0B50C2"/>
    <w:rsid w:val="3E225321"/>
    <w:rsid w:val="3E2919ED"/>
    <w:rsid w:val="3E3A59A8"/>
    <w:rsid w:val="3E3F2FBE"/>
    <w:rsid w:val="3E4D7489"/>
    <w:rsid w:val="3E574458"/>
    <w:rsid w:val="3E5F0364"/>
    <w:rsid w:val="3E772758"/>
    <w:rsid w:val="3E7C1B1C"/>
    <w:rsid w:val="3E802A97"/>
    <w:rsid w:val="3E815385"/>
    <w:rsid w:val="3E834C59"/>
    <w:rsid w:val="3E9A0C3B"/>
    <w:rsid w:val="3EBA41F4"/>
    <w:rsid w:val="3EC05EAD"/>
    <w:rsid w:val="3ECB004A"/>
    <w:rsid w:val="3ED454B4"/>
    <w:rsid w:val="3ED92ACB"/>
    <w:rsid w:val="3ED96F6F"/>
    <w:rsid w:val="3EE21E63"/>
    <w:rsid w:val="3F1E711F"/>
    <w:rsid w:val="3F212620"/>
    <w:rsid w:val="3F446DCF"/>
    <w:rsid w:val="3F450160"/>
    <w:rsid w:val="3F473ED8"/>
    <w:rsid w:val="3F4F2CC0"/>
    <w:rsid w:val="3F5B3E28"/>
    <w:rsid w:val="3F6727CC"/>
    <w:rsid w:val="3F731171"/>
    <w:rsid w:val="3F7F3B03"/>
    <w:rsid w:val="3F827606"/>
    <w:rsid w:val="3F883C80"/>
    <w:rsid w:val="3F930BD7"/>
    <w:rsid w:val="3FA70E1B"/>
    <w:rsid w:val="3FC7326B"/>
    <w:rsid w:val="3FDA6FFF"/>
    <w:rsid w:val="3FDF4E54"/>
    <w:rsid w:val="3FE67568"/>
    <w:rsid w:val="3FE91433"/>
    <w:rsid w:val="3FF658FE"/>
    <w:rsid w:val="400718BA"/>
    <w:rsid w:val="4013200C"/>
    <w:rsid w:val="404B3E9C"/>
    <w:rsid w:val="405E5BE9"/>
    <w:rsid w:val="40A37834"/>
    <w:rsid w:val="40AF205E"/>
    <w:rsid w:val="40C41559"/>
    <w:rsid w:val="40CA3013"/>
    <w:rsid w:val="40CD665F"/>
    <w:rsid w:val="40D82A90"/>
    <w:rsid w:val="40DE0C46"/>
    <w:rsid w:val="41010B20"/>
    <w:rsid w:val="41110C42"/>
    <w:rsid w:val="41151DB4"/>
    <w:rsid w:val="41202C33"/>
    <w:rsid w:val="41275714"/>
    <w:rsid w:val="415E19AD"/>
    <w:rsid w:val="41654AEA"/>
    <w:rsid w:val="41A43864"/>
    <w:rsid w:val="41B25855"/>
    <w:rsid w:val="41B26177"/>
    <w:rsid w:val="41C80A03"/>
    <w:rsid w:val="41EC6FB9"/>
    <w:rsid w:val="41EE0F83"/>
    <w:rsid w:val="41F30347"/>
    <w:rsid w:val="420662CD"/>
    <w:rsid w:val="420A5691"/>
    <w:rsid w:val="420A6F68"/>
    <w:rsid w:val="421107CE"/>
    <w:rsid w:val="422F1455"/>
    <w:rsid w:val="42775F1B"/>
    <w:rsid w:val="42813BA5"/>
    <w:rsid w:val="4287094F"/>
    <w:rsid w:val="428B1338"/>
    <w:rsid w:val="42A15FF5"/>
    <w:rsid w:val="42A247E0"/>
    <w:rsid w:val="42B2251F"/>
    <w:rsid w:val="42B533F0"/>
    <w:rsid w:val="42BE0955"/>
    <w:rsid w:val="42D75573"/>
    <w:rsid w:val="42E82786"/>
    <w:rsid w:val="42EB101F"/>
    <w:rsid w:val="4301208A"/>
    <w:rsid w:val="43346E69"/>
    <w:rsid w:val="43484940"/>
    <w:rsid w:val="4356219C"/>
    <w:rsid w:val="43562D62"/>
    <w:rsid w:val="435E3EE6"/>
    <w:rsid w:val="43784FA8"/>
    <w:rsid w:val="438C6134"/>
    <w:rsid w:val="43A050CE"/>
    <w:rsid w:val="43AA4786"/>
    <w:rsid w:val="43B835F7"/>
    <w:rsid w:val="43EA7528"/>
    <w:rsid w:val="43ED0DC6"/>
    <w:rsid w:val="43F403A7"/>
    <w:rsid w:val="440A3726"/>
    <w:rsid w:val="44170B63"/>
    <w:rsid w:val="446579F4"/>
    <w:rsid w:val="447514E8"/>
    <w:rsid w:val="44753296"/>
    <w:rsid w:val="447B1636"/>
    <w:rsid w:val="447F499A"/>
    <w:rsid w:val="44894F93"/>
    <w:rsid w:val="44BD15A5"/>
    <w:rsid w:val="44C0605F"/>
    <w:rsid w:val="44C33240"/>
    <w:rsid w:val="44D81A76"/>
    <w:rsid w:val="44E52080"/>
    <w:rsid w:val="44EB17AA"/>
    <w:rsid w:val="44FB36BB"/>
    <w:rsid w:val="45126D36"/>
    <w:rsid w:val="451E1B7F"/>
    <w:rsid w:val="453749EF"/>
    <w:rsid w:val="45382EBA"/>
    <w:rsid w:val="45390767"/>
    <w:rsid w:val="453D1233"/>
    <w:rsid w:val="45461E07"/>
    <w:rsid w:val="45474D29"/>
    <w:rsid w:val="45525385"/>
    <w:rsid w:val="4558602B"/>
    <w:rsid w:val="45AC5A5D"/>
    <w:rsid w:val="45EF3DEE"/>
    <w:rsid w:val="45F447AC"/>
    <w:rsid w:val="460A3EB2"/>
    <w:rsid w:val="460C19D8"/>
    <w:rsid w:val="462813AD"/>
    <w:rsid w:val="46284338"/>
    <w:rsid w:val="46826B34"/>
    <w:rsid w:val="46880A03"/>
    <w:rsid w:val="469D2F78"/>
    <w:rsid w:val="46A63C5C"/>
    <w:rsid w:val="46AF1C1C"/>
    <w:rsid w:val="46C6641E"/>
    <w:rsid w:val="46CF6AB9"/>
    <w:rsid w:val="46D85CF7"/>
    <w:rsid w:val="46EE5AF5"/>
    <w:rsid w:val="46EE65B3"/>
    <w:rsid w:val="472B2331"/>
    <w:rsid w:val="4732546E"/>
    <w:rsid w:val="47332F94"/>
    <w:rsid w:val="4743767B"/>
    <w:rsid w:val="47560505"/>
    <w:rsid w:val="475D4434"/>
    <w:rsid w:val="476060E7"/>
    <w:rsid w:val="477517FF"/>
    <w:rsid w:val="47811F51"/>
    <w:rsid w:val="478B0022"/>
    <w:rsid w:val="478F28C0"/>
    <w:rsid w:val="4791488A"/>
    <w:rsid w:val="479B1265"/>
    <w:rsid w:val="47A520E4"/>
    <w:rsid w:val="47B70069"/>
    <w:rsid w:val="47C10059"/>
    <w:rsid w:val="47CA38F8"/>
    <w:rsid w:val="47CF2575"/>
    <w:rsid w:val="47E0311C"/>
    <w:rsid w:val="47E250E6"/>
    <w:rsid w:val="47E937DD"/>
    <w:rsid w:val="47EF2FD4"/>
    <w:rsid w:val="47F768EB"/>
    <w:rsid w:val="47FA65A7"/>
    <w:rsid w:val="48050DD4"/>
    <w:rsid w:val="481E0B00"/>
    <w:rsid w:val="48276F9D"/>
    <w:rsid w:val="482C65F8"/>
    <w:rsid w:val="4838292E"/>
    <w:rsid w:val="48383A62"/>
    <w:rsid w:val="48396CD0"/>
    <w:rsid w:val="486E0728"/>
    <w:rsid w:val="487815A6"/>
    <w:rsid w:val="48790E7B"/>
    <w:rsid w:val="48C202EE"/>
    <w:rsid w:val="48C90054"/>
    <w:rsid w:val="48DC71D6"/>
    <w:rsid w:val="48E704DA"/>
    <w:rsid w:val="48EF20DC"/>
    <w:rsid w:val="490177EE"/>
    <w:rsid w:val="491355BB"/>
    <w:rsid w:val="49267254"/>
    <w:rsid w:val="49477CE9"/>
    <w:rsid w:val="49523BA5"/>
    <w:rsid w:val="49535B70"/>
    <w:rsid w:val="49725FF6"/>
    <w:rsid w:val="49804BB7"/>
    <w:rsid w:val="498D72D3"/>
    <w:rsid w:val="49952D80"/>
    <w:rsid w:val="49957F36"/>
    <w:rsid w:val="49C56A6D"/>
    <w:rsid w:val="49D00F6E"/>
    <w:rsid w:val="49DB1DED"/>
    <w:rsid w:val="49E119F3"/>
    <w:rsid w:val="49E53927"/>
    <w:rsid w:val="4A1724E5"/>
    <w:rsid w:val="4A2C089A"/>
    <w:rsid w:val="4A2C2648"/>
    <w:rsid w:val="4A5B4CDC"/>
    <w:rsid w:val="4A5D5B20"/>
    <w:rsid w:val="4A6C0C16"/>
    <w:rsid w:val="4A7A3BB1"/>
    <w:rsid w:val="4A995804"/>
    <w:rsid w:val="4AB2329C"/>
    <w:rsid w:val="4AD54756"/>
    <w:rsid w:val="4AD866D0"/>
    <w:rsid w:val="4AE17791"/>
    <w:rsid w:val="4AF60EA8"/>
    <w:rsid w:val="4B3060B0"/>
    <w:rsid w:val="4B307F16"/>
    <w:rsid w:val="4B8D7117"/>
    <w:rsid w:val="4B8E2E8F"/>
    <w:rsid w:val="4B985ABC"/>
    <w:rsid w:val="4BCD71F4"/>
    <w:rsid w:val="4BF00107"/>
    <w:rsid w:val="4BFA22D2"/>
    <w:rsid w:val="4C001F74"/>
    <w:rsid w:val="4C082C41"/>
    <w:rsid w:val="4C162B64"/>
    <w:rsid w:val="4C231829"/>
    <w:rsid w:val="4C2537F3"/>
    <w:rsid w:val="4C2B6930"/>
    <w:rsid w:val="4C324162"/>
    <w:rsid w:val="4C453E95"/>
    <w:rsid w:val="4C4C5224"/>
    <w:rsid w:val="4C4D2D4A"/>
    <w:rsid w:val="4C6065D9"/>
    <w:rsid w:val="4C63431C"/>
    <w:rsid w:val="4C64349E"/>
    <w:rsid w:val="4C7B3413"/>
    <w:rsid w:val="4C975D73"/>
    <w:rsid w:val="4CAC321C"/>
    <w:rsid w:val="4CC919B8"/>
    <w:rsid w:val="4CDD40CE"/>
    <w:rsid w:val="4D3B2BA3"/>
    <w:rsid w:val="4D3D206B"/>
    <w:rsid w:val="4D660F3D"/>
    <w:rsid w:val="4D6C7200"/>
    <w:rsid w:val="4D6D36A4"/>
    <w:rsid w:val="4D741F25"/>
    <w:rsid w:val="4D8C5D41"/>
    <w:rsid w:val="4DA21EBF"/>
    <w:rsid w:val="4DB56DF9"/>
    <w:rsid w:val="4DC55756"/>
    <w:rsid w:val="4DCB2178"/>
    <w:rsid w:val="4DD86643"/>
    <w:rsid w:val="4DEC13D0"/>
    <w:rsid w:val="4DF55447"/>
    <w:rsid w:val="4E197388"/>
    <w:rsid w:val="4E1C73D9"/>
    <w:rsid w:val="4E516B22"/>
    <w:rsid w:val="4E5959D6"/>
    <w:rsid w:val="4E791BD4"/>
    <w:rsid w:val="4E870795"/>
    <w:rsid w:val="4E8F764A"/>
    <w:rsid w:val="4EB26E94"/>
    <w:rsid w:val="4EB86BA1"/>
    <w:rsid w:val="4ED35788"/>
    <w:rsid w:val="4ED67027"/>
    <w:rsid w:val="4EE77910"/>
    <w:rsid w:val="4F111E0D"/>
    <w:rsid w:val="4F1638C7"/>
    <w:rsid w:val="4F2A06BF"/>
    <w:rsid w:val="4F5A7C58"/>
    <w:rsid w:val="4F5D14F6"/>
    <w:rsid w:val="4F6E3703"/>
    <w:rsid w:val="4F806F93"/>
    <w:rsid w:val="4F844CD5"/>
    <w:rsid w:val="4F8922EB"/>
    <w:rsid w:val="4FAA2183"/>
    <w:rsid w:val="4FAB2261"/>
    <w:rsid w:val="4FC24FED"/>
    <w:rsid w:val="4FCD1534"/>
    <w:rsid w:val="4FDE7696"/>
    <w:rsid w:val="4FEA4560"/>
    <w:rsid w:val="4FF20A93"/>
    <w:rsid w:val="504A7CCC"/>
    <w:rsid w:val="504F52E3"/>
    <w:rsid w:val="50525457"/>
    <w:rsid w:val="5066262C"/>
    <w:rsid w:val="506B7C43"/>
    <w:rsid w:val="50830AE8"/>
    <w:rsid w:val="508825A3"/>
    <w:rsid w:val="508C2093"/>
    <w:rsid w:val="509E5922"/>
    <w:rsid w:val="50A3118B"/>
    <w:rsid w:val="50A43B2D"/>
    <w:rsid w:val="50B45146"/>
    <w:rsid w:val="50BA085C"/>
    <w:rsid w:val="50C17863"/>
    <w:rsid w:val="50CF1F80"/>
    <w:rsid w:val="50D92DFE"/>
    <w:rsid w:val="50DA6E4B"/>
    <w:rsid w:val="50DD2090"/>
    <w:rsid w:val="50EA6D68"/>
    <w:rsid w:val="50F639B0"/>
    <w:rsid w:val="50FB4B23"/>
    <w:rsid w:val="50FC089B"/>
    <w:rsid w:val="51330760"/>
    <w:rsid w:val="515F3303"/>
    <w:rsid w:val="51654692"/>
    <w:rsid w:val="51895BC4"/>
    <w:rsid w:val="51AC41CA"/>
    <w:rsid w:val="51B50AA3"/>
    <w:rsid w:val="51C55131"/>
    <w:rsid w:val="51D320A3"/>
    <w:rsid w:val="51D33CF1"/>
    <w:rsid w:val="51E5735C"/>
    <w:rsid w:val="51ED6B61"/>
    <w:rsid w:val="51F06651"/>
    <w:rsid w:val="51F64AEC"/>
    <w:rsid w:val="51FC6DA4"/>
    <w:rsid w:val="520416DE"/>
    <w:rsid w:val="521265C8"/>
    <w:rsid w:val="52410C5B"/>
    <w:rsid w:val="526515A2"/>
    <w:rsid w:val="526E5618"/>
    <w:rsid w:val="52905F89"/>
    <w:rsid w:val="52C12C52"/>
    <w:rsid w:val="52C41B2D"/>
    <w:rsid w:val="5302663C"/>
    <w:rsid w:val="531620E8"/>
    <w:rsid w:val="531D3476"/>
    <w:rsid w:val="53204D14"/>
    <w:rsid w:val="532B216B"/>
    <w:rsid w:val="532C0F0B"/>
    <w:rsid w:val="532E765C"/>
    <w:rsid w:val="53656BCB"/>
    <w:rsid w:val="536C1531"/>
    <w:rsid w:val="539B2198"/>
    <w:rsid w:val="53A45945"/>
    <w:rsid w:val="53C30570"/>
    <w:rsid w:val="53E64FFD"/>
    <w:rsid w:val="53F306B5"/>
    <w:rsid w:val="540168F4"/>
    <w:rsid w:val="540957A8"/>
    <w:rsid w:val="540B7773"/>
    <w:rsid w:val="542425E2"/>
    <w:rsid w:val="542645AC"/>
    <w:rsid w:val="543500E4"/>
    <w:rsid w:val="54501629"/>
    <w:rsid w:val="54601E82"/>
    <w:rsid w:val="547215A0"/>
    <w:rsid w:val="54776BB6"/>
    <w:rsid w:val="54876977"/>
    <w:rsid w:val="549332C4"/>
    <w:rsid w:val="54A12E7B"/>
    <w:rsid w:val="54B90F7D"/>
    <w:rsid w:val="55210C82"/>
    <w:rsid w:val="55504493"/>
    <w:rsid w:val="555869E7"/>
    <w:rsid w:val="555A542E"/>
    <w:rsid w:val="55690BF5"/>
    <w:rsid w:val="557650C0"/>
    <w:rsid w:val="55833339"/>
    <w:rsid w:val="559317CE"/>
    <w:rsid w:val="559A0AF4"/>
    <w:rsid w:val="55AB11BB"/>
    <w:rsid w:val="55BD1336"/>
    <w:rsid w:val="55F85053"/>
    <w:rsid w:val="55FD758F"/>
    <w:rsid w:val="56024028"/>
    <w:rsid w:val="56047D6C"/>
    <w:rsid w:val="561346BC"/>
    <w:rsid w:val="561F12B3"/>
    <w:rsid w:val="561F43C7"/>
    <w:rsid w:val="562465E2"/>
    <w:rsid w:val="565B702F"/>
    <w:rsid w:val="565D002E"/>
    <w:rsid w:val="56772E9D"/>
    <w:rsid w:val="567C04B4"/>
    <w:rsid w:val="568B41B4"/>
    <w:rsid w:val="56955A19"/>
    <w:rsid w:val="56A838BD"/>
    <w:rsid w:val="56AB0D99"/>
    <w:rsid w:val="56AB7432"/>
    <w:rsid w:val="56CB31E9"/>
    <w:rsid w:val="570C5CDB"/>
    <w:rsid w:val="57174680"/>
    <w:rsid w:val="572F0738"/>
    <w:rsid w:val="573C7C43"/>
    <w:rsid w:val="5748483A"/>
    <w:rsid w:val="57517B92"/>
    <w:rsid w:val="57572F0A"/>
    <w:rsid w:val="576F0018"/>
    <w:rsid w:val="578C0BCA"/>
    <w:rsid w:val="57925AB5"/>
    <w:rsid w:val="579A3366"/>
    <w:rsid w:val="57A21429"/>
    <w:rsid w:val="57B41ECF"/>
    <w:rsid w:val="57B95737"/>
    <w:rsid w:val="57C9597B"/>
    <w:rsid w:val="57F16C7F"/>
    <w:rsid w:val="58164938"/>
    <w:rsid w:val="581F1A3E"/>
    <w:rsid w:val="585C67EF"/>
    <w:rsid w:val="588E514D"/>
    <w:rsid w:val="58920462"/>
    <w:rsid w:val="589905B5"/>
    <w:rsid w:val="589F492D"/>
    <w:rsid w:val="58AD704A"/>
    <w:rsid w:val="58DA5965"/>
    <w:rsid w:val="58DD7CCA"/>
    <w:rsid w:val="58EE2472"/>
    <w:rsid w:val="58F70B83"/>
    <w:rsid w:val="5918482C"/>
    <w:rsid w:val="59657925"/>
    <w:rsid w:val="59914D45"/>
    <w:rsid w:val="59AD6BD6"/>
    <w:rsid w:val="59AF6DF2"/>
    <w:rsid w:val="59D61BA3"/>
    <w:rsid w:val="59E43720"/>
    <w:rsid w:val="59EA1BD8"/>
    <w:rsid w:val="5A1A5787"/>
    <w:rsid w:val="5A427C66"/>
    <w:rsid w:val="5A494B51"/>
    <w:rsid w:val="5A4B6B1B"/>
    <w:rsid w:val="5A603305"/>
    <w:rsid w:val="5A82030A"/>
    <w:rsid w:val="5A8913F1"/>
    <w:rsid w:val="5AA53843"/>
    <w:rsid w:val="5AAC3332"/>
    <w:rsid w:val="5AB04BD0"/>
    <w:rsid w:val="5ABB079A"/>
    <w:rsid w:val="5AD57687"/>
    <w:rsid w:val="5AE55994"/>
    <w:rsid w:val="5AF96577"/>
    <w:rsid w:val="5B1A36BA"/>
    <w:rsid w:val="5B37709F"/>
    <w:rsid w:val="5B4B66A7"/>
    <w:rsid w:val="5B6065F6"/>
    <w:rsid w:val="5B880953"/>
    <w:rsid w:val="5B885B4D"/>
    <w:rsid w:val="5BAB5397"/>
    <w:rsid w:val="5BAB6ADE"/>
    <w:rsid w:val="5BC052E6"/>
    <w:rsid w:val="5BCB73A7"/>
    <w:rsid w:val="5BED37EE"/>
    <w:rsid w:val="5BFB631F"/>
    <w:rsid w:val="5C0D1BAE"/>
    <w:rsid w:val="5C2A3AF8"/>
    <w:rsid w:val="5C630E79"/>
    <w:rsid w:val="5C7A36E7"/>
    <w:rsid w:val="5CB32755"/>
    <w:rsid w:val="5CB5772A"/>
    <w:rsid w:val="5CBB785C"/>
    <w:rsid w:val="5CC11316"/>
    <w:rsid w:val="5CCD43A0"/>
    <w:rsid w:val="5CD64696"/>
    <w:rsid w:val="5CEE378D"/>
    <w:rsid w:val="5D1A6C78"/>
    <w:rsid w:val="5D235B2D"/>
    <w:rsid w:val="5D2A3F17"/>
    <w:rsid w:val="5D2B49E2"/>
    <w:rsid w:val="5D5F468B"/>
    <w:rsid w:val="5D6E4AE7"/>
    <w:rsid w:val="5D810AA5"/>
    <w:rsid w:val="5D8F1457"/>
    <w:rsid w:val="5D986578"/>
    <w:rsid w:val="5DB1138B"/>
    <w:rsid w:val="5DB674CE"/>
    <w:rsid w:val="5DB72F61"/>
    <w:rsid w:val="5DE30E18"/>
    <w:rsid w:val="5E0771FD"/>
    <w:rsid w:val="5E1B2CA8"/>
    <w:rsid w:val="5E2D4789"/>
    <w:rsid w:val="5E2E6B91"/>
    <w:rsid w:val="5E33643A"/>
    <w:rsid w:val="5E57286E"/>
    <w:rsid w:val="5E706B22"/>
    <w:rsid w:val="5E79352B"/>
    <w:rsid w:val="5EAD4431"/>
    <w:rsid w:val="5EB55AE8"/>
    <w:rsid w:val="5ED657C7"/>
    <w:rsid w:val="5EDA221B"/>
    <w:rsid w:val="5EE1449A"/>
    <w:rsid w:val="5EE74938"/>
    <w:rsid w:val="5F013C4C"/>
    <w:rsid w:val="5F147C72"/>
    <w:rsid w:val="5F1F116C"/>
    <w:rsid w:val="5F36141C"/>
    <w:rsid w:val="5F3F29C6"/>
    <w:rsid w:val="5F577D10"/>
    <w:rsid w:val="5F667F53"/>
    <w:rsid w:val="5F7460C5"/>
    <w:rsid w:val="5F9739FF"/>
    <w:rsid w:val="5F9C1BC7"/>
    <w:rsid w:val="5F9C5723"/>
    <w:rsid w:val="5FA770D9"/>
    <w:rsid w:val="5FAB2A44"/>
    <w:rsid w:val="5FB3698D"/>
    <w:rsid w:val="5FEC1BAA"/>
    <w:rsid w:val="600B28A8"/>
    <w:rsid w:val="60172FFB"/>
    <w:rsid w:val="602240F9"/>
    <w:rsid w:val="603646D3"/>
    <w:rsid w:val="604C0EF7"/>
    <w:rsid w:val="6051650D"/>
    <w:rsid w:val="605C4EB2"/>
    <w:rsid w:val="607B2548"/>
    <w:rsid w:val="608A7C71"/>
    <w:rsid w:val="60A800F7"/>
    <w:rsid w:val="60BD4449"/>
    <w:rsid w:val="60C73D08"/>
    <w:rsid w:val="60D158A0"/>
    <w:rsid w:val="60E20A99"/>
    <w:rsid w:val="60EA0710"/>
    <w:rsid w:val="60FB5C02"/>
    <w:rsid w:val="60FD0443"/>
    <w:rsid w:val="61025A59"/>
    <w:rsid w:val="613C4296"/>
    <w:rsid w:val="613F6CAD"/>
    <w:rsid w:val="61532ACB"/>
    <w:rsid w:val="616E7612"/>
    <w:rsid w:val="61A6037A"/>
    <w:rsid w:val="61D513C0"/>
    <w:rsid w:val="62031A89"/>
    <w:rsid w:val="62261C1B"/>
    <w:rsid w:val="62422518"/>
    <w:rsid w:val="624562DE"/>
    <w:rsid w:val="62561950"/>
    <w:rsid w:val="626B762E"/>
    <w:rsid w:val="62791D4B"/>
    <w:rsid w:val="62AE5E99"/>
    <w:rsid w:val="62B474E1"/>
    <w:rsid w:val="62B965EC"/>
    <w:rsid w:val="62C54F90"/>
    <w:rsid w:val="62CA6A4B"/>
    <w:rsid w:val="62D022B3"/>
    <w:rsid w:val="62F45876"/>
    <w:rsid w:val="63496ECF"/>
    <w:rsid w:val="637D6A1D"/>
    <w:rsid w:val="63B15515"/>
    <w:rsid w:val="63BE65AF"/>
    <w:rsid w:val="63CD51F0"/>
    <w:rsid w:val="63E61007"/>
    <w:rsid w:val="63E900D8"/>
    <w:rsid w:val="63EB4ECB"/>
    <w:rsid w:val="63EE1BCA"/>
    <w:rsid w:val="63F2732E"/>
    <w:rsid w:val="63F35B2D"/>
    <w:rsid w:val="63F36052"/>
    <w:rsid w:val="640337A4"/>
    <w:rsid w:val="64036A72"/>
    <w:rsid w:val="64151F48"/>
    <w:rsid w:val="6421269A"/>
    <w:rsid w:val="64231224"/>
    <w:rsid w:val="64272311"/>
    <w:rsid w:val="643503C9"/>
    <w:rsid w:val="643A5E7D"/>
    <w:rsid w:val="645111D2"/>
    <w:rsid w:val="64527418"/>
    <w:rsid w:val="64970BAF"/>
    <w:rsid w:val="64A01811"/>
    <w:rsid w:val="64A21A2D"/>
    <w:rsid w:val="64BD0615"/>
    <w:rsid w:val="64E33DF4"/>
    <w:rsid w:val="64F1206D"/>
    <w:rsid w:val="6525357F"/>
    <w:rsid w:val="65286D86"/>
    <w:rsid w:val="652B6423"/>
    <w:rsid w:val="652F7039"/>
    <w:rsid w:val="65324D23"/>
    <w:rsid w:val="654725D5"/>
    <w:rsid w:val="65571D50"/>
    <w:rsid w:val="656767D3"/>
    <w:rsid w:val="65905D2A"/>
    <w:rsid w:val="659A6BA8"/>
    <w:rsid w:val="65C82B5E"/>
    <w:rsid w:val="65CD41B1"/>
    <w:rsid w:val="65D11E9E"/>
    <w:rsid w:val="660C6FC3"/>
    <w:rsid w:val="660E564F"/>
    <w:rsid w:val="663532DA"/>
    <w:rsid w:val="66384703"/>
    <w:rsid w:val="663A3EE7"/>
    <w:rsid w:val="664803B2"/>
    <w:rsid w:val="664A2753"/>
    <w:rsid w:val="666176C6"/>
    <w:rsid w:val="66630D48"/>
    <w:rsid w:val="66636F9A"/>
    <w:rsid w:val="667C4500"/>
    <w:rsid w:val="66812465"/>
    <w:rsid w:val="669C06FE"/>
    <w:rsid w:val="66A01F9C"/>
    <w:rsid w:val="66BE2AD9"/>
    <w:rsid w:val="66C93DB8"/>
    <w:rsid w:val="66D074F7"/>
    <w:rsid w:val="66DC55BD"/>
    <w:rsid w:val="66FB3482"/>
    <w:rsid w:val="670A6F4B"/>
    <w:rsid w:val="670C7632"/>
    <w:rsid w:val="67177D85"/>
    <w:rsid w:val="67486190"/>
    <w:rsid w:val="674943E2"/>
    <w:rsid w:val="676034DA"/>
    <w:rsid w:val="67684FD9"/>
    <w:rsid w:val="67795803"/>
    <w:rsid w:val="678C0773"/>
    <w:rsid w:val="67AB6E4B"/>
    <w:rsid w:val="67D0240D"/>
    <w:rsid w:val="67D5211A"/>
    <w:rsid w:val="67ED7463"/>
    <w:rsid w:val="67F00D02"/>
    <w:rsid w:val="67F81964"/>
    <w:rsid w:val="680D3662"/>
    <w:rsid w:val="68212C69"/>
    <w:rsid w:val="6852376A"/>
    <w:rsid w:val="68614CFA"/>
    <w:rsid w:val="686D4100"/>
    <w:rsid w:val="688651C2"/>
    <w:rsid w:val="68871FF5"/>
    <w:rsid w:val="68996CA3"/>
    <w:rsid w:val="68A65864"/>
    <w:rsid w:val="69034A64"/>
    <w:rsid w:val="69083E29"/>
    <w:rsid w:val="690857ED"/>
    <w:rsid w:val="693B113A"/>
    <w:rsid w:val="694B09ED"/>
    <w:rsid w:val="6965127B"/>
    <w:rsid w:val="697F233D"/>
    <w:rsid w:val="698D7F38"/>
    <w:rsid w:val="699C1C6C"/>
    <w:rsid w:val="69B63885"/>
    <w:rsid w:val="69BB0E9B"/>
    <w:rsid w:val="69C836F6"/>
    <w:rsid w:val="69D81A4D"/>
    <w:rsid w:val="69DC778F"/>
    <w:rsid w:val="69DF4B8A"/>
    <w:rsid w:val="69E06B54"/>
    <w:rsid w:val="69F61ED3"/>
    <w:rsid w:val="6A024D1C"/>
    <w:rsid w:val="6A1F58CE"/>
    <w:rsid w:val="6A211646"/>
    <w:rsid w:val="6A3D5D54"/>
    <w:rsid w:val="6A45564A"/>
    <w:rsid w:val="6A4D1CB2"/>
    <w:rsid w:val="6A682DD1"/>
    <w:rsid w:val="6A687275"/>
    <w:rsid w:val="6A731776"/>
    <w:rsid w:val="6A7C19FC"/>
    <w:rsid w:val="6A8E65B0"/>
    <w:rsid w:val="6AAA163C"/>
    <w:rsid w:val="6AD916CA"/>
    <w:rsid w:val="6ADD0949"/>
    <w:rsid w:val="6AF26B3F"/>
    <w:rsid w:val="6B054AC4"/>
    <w:rsid w:val="6B1B6095"/>
    <w:rsid w:val="6B250CC2"/>
    <w:rsid w:val="6B57393D"/>
    <w:rsid w:val="6B80239C"/>
    <w:rsid w:val="6B916358"/>
    <w:rsid w:val="6B9419A4"/>
    <w:rsid w:val="6BA306E0"/>
    <w:rsid w:val="6BDB24DB"/>
    <w:rsid w:val="6BF3305E"/>
    <w:rsid w:val="6C0C50D2"/>
    <w:rsid w:val="6C156F89"/>
    <w:rsid w:val="6C1E7857"/>
    <w:rsid w:val="6C1F3963"/>
    <w:rsid w:val="6C3B53BD"/>
    <w:rsid w:val="6C655162"/>
    <w:rsid w:val="6C7672FB"/>
    <w:rsid w:val="6C7F08A6"/>
    <w:rsid w:val="6C866E49"/>
    <w:rsid w:val="6C9A434A"/>
    <w:rsid w:val="6CC10EBE"/>
    <w:rsid w:val="6D5910F7"/>
    <w:rsid w:val="6D7777CF"/>
    <w:rsid w:val="6D7873AF"/>
    <w:rsid w:val="6DB64923"/>
    <w:rsid w:val="6DC522E8"/>
    <w:rsid w:val="6DD24A05"/>
    <w:rsid w:val="6DF66946"/>
    <w:rsid w:val="6E096679"/>
    <w:rsid w:val="6E22598D"/>
    <w:rsid w:val="6E2C05BA"/>
    <w:rsid w:val="6E5313AA"/>
    <w:rsid w:val="6E5D0773"/>
    <w:rsid w:val="6E8201DA"/>
    <w:rsid w:val="6E9147DA"/>
    <w:rsid w:val="6EA14B04"/>
    <w:rsid w:val="6EB2439E"/>
    <w:rsid w:val="6EB365E5"/>
    <w:rsid w:val="6EB5235D"/>
    <w:rsid w:val="6ED44ED9"/>
    <w:rsid w:val="6EE573DC"/>
    <w:rsid w:val="6F03131A"/>
    <w:rsid w:val="6F225B7C"/>
    <w:rsid w:val="6F301963"/>
    <w:rsid w:val="6F4D6A39"/>
    <w:rsid w:val="6F5328E3"/>
    <w:rsid w:val="6F5D0AEB"/>
    <w:rsid w:val="6F751C27"/>
    <w:rsid w:val="6F857F81"/>
    <w:rsid w:val="6F9603E0"/>
    <w:rsid w:val="6FBE16E5"/>
    <w:rsid w:val="6FCA62DC"/>
    <w:rsid w:val="6FCF56A0"/>
    <w:rsid w:val="6FE8508A"/>
    <w:rsid w:val="6FF033C7"/>
    <w:rsid w:val="6FFD3FBC"/>
    <w:rsid w:val="70026C53"/>
    <w:rsid w:val="70057314"/>
    <w:rsid w:val="700A66D9"/>
    <w:rsid w:val="701A2DBF"/>
    <w:rsid w:val="701B0AB6"/>
    <w:rsid w:val="701E2184"/>
    <w:rsid w:val="703354AA"/>
    <w:rsid w:val="703D260A"/>
    <w:rsid w:val="70467F16"/>
    <w:rsid w:val="705B0CE2"/>
    <w:rsid w:val="705F07D2"/>
    <w:rsid w:val="70865BAA"/>
    <w:rsid w:val="70B70021"/>
    <w:rsid w:val="70B769F0"/>
    <w:rsid w:val="70D016D0"/>
    <w:rsid w:val="70D0347E"/>
    <w:rsid w:val="70D31529"/>
    <w:rsid w:val="70DE18C2"/>
    <w:rsid w:val="70DF7B65"/>
    <w:rsid w:val="70FA71EB"/>
    <w:rsid w:val="7110350B"/>
    <w:rsid w:val="71104F85"/>
    <w:rsid w:val="71261F49"/>
    <w:rsid w:val="71291E2C"/>
    <w:rsid w:val="712D267F"/>
    <w:rsid w:val="715352FB"/>
    <w:rsid w:val="715E46F9"/>
    <w:rsid w:val="717464FF"/>
    <w:rsid w:val="719A3A8C"/>
    <w:rsid w:val="71B20DD6"/>
    <w:rsid w:val="71B47B68"/>
    <w:rsid w:val="71B92054"/>
    <w:rsid w:val="71CF7BDA"/>
    <w:rsid w:val="71D945B4"/>
    <w:rsid w:val="71F413EE"/>
    <w:rsid w:val="7208043A"/>
    <w:rsid w:val="726245AA"/>
    <w:rsid w:val="72695938"/>
    <w:rsid w:val="727473FF"/>
    <w:rsid w:val="727A2F42"/>
    <w:rsid w:val="72824C4C"/>
    <w:rsid w:val="728D396E"/>
    <w:rsid w:val="728D4703"/>
    <w:rsid w:val="7298446F"/>
    <w:rsid w:val="72B8066E"/>
    <w:rsid w:val="72BB015E"/>
    <w:rsid w:val="72C840F4"/>
    <w:rsid w:val="72D52FCE"/>
    <w:rsid w:val="72E476B5"/>
    <w:rsid w:val="730D6427"/>
    <w:rsid w:val="7315161C"/>
    <w:rsid w:val="73263829"/>
    <w:rsid w:val="73370C65"/>
    <w:rsid w:val="734D1C5B"/>
    <w:rsid w:val="735E192B"/>
    <w:rsid w:val="73762C46"/>
    <w:rsid w:val="73767595"/>
    <w:rsid w:val="73774085"/>
    <w:rsid w:val="737C5B3F"/>
    <w:rsid w:val="73851FDD"/>
    <w:rsid w:val="74024296"/>
    <w:rsid w:val="74251D33"/>
    <w:rsid w:val="742F4960"/>
    <w:rsid w:val="7431442E"/>
    <w:rsid w:val="74387CB8"/>
    <w:rsid w:val="743D2076"/>
    <w:rsid w:val="746D7236"/>
    <w:rsid w:val="7479207F"/>
    <w:rsid w:val="747B2BE8"/>
    <w:rsid w:val="74942A15"/>
    <w:rsid w:val="74A24D5F"/>
    <w:rsid w:val="74B9247B"/>
    <w:rsid w:val="74C4154C"/>
    <w:rsid w:val="74F3598D"/>
    <w:rsid w:val="750E0A19"/>
    <w:rsid w:val="75263FB5"/>
    <w:rsid w:val="752B3379"/>
    <w:rsid w:val="75335860"/>
    <w:rsid w:val="75412B9C"/>
    <w:rsid w:val="75752846"/>
    <w:rsid w:val="75867E3B"/>
    <w:rsid w:val="758B206A"/>
    <w:rsid w:val="758E3908"/>
    <w:rsid w:val="75A90742"/>
    <w:rsid w:val="75CE5CB1"/>
    <w:rsid w:val="75E63744"/>
    <w:rsid w:val="75F123C8"/>
    <w:rsid w:val="76200A04"/>
    <w:rsid w:val="763554C6"/>
    <w:rsid w:val="765D432F"/>
    <w:rsid w:val="76780840"/>
    <w:rsid w:val="76A5715B"/>
    <w:rsid w:val="76A702DA"/>
    <w:rsid w:val="76CE66B2"/>
    <w:rsid w:val="76CF41D8"/>
    <w:rsid w:val="76EF4D73"/>
    <w:rsid w:val="77242776"/>
    <w:rsid w:val="7735228D"/>
    <w:rsid w:val="77505319"/>
    <w:rsid w:val="776B2153"/>
    <w:rsid w:val="7775678A"/>
    <w:rsid w:val="778925D9"/>
    <w:rsid w:val="779F3BAA"/>
    <w:rsid w:val="77A6318B"/>
    <w:rsid w:val="77B05DB7"/>
    <w:rsid w:val="77B17ACF"/>
    <w:rsid w:val="77BC42B1"/>
    <w:rsid w:val="77C80792"/>
    <w:rsid w:val="77CC549C"/>
    <w:rsid w:val="77CD6969"/>
    <w:rsid w:val="77F02658"/>
    <w:rsid w:val="78146346"/>
    <w:rsid w:val="781870E8"/>
    <w:rsid w:val="781B5927"/>
    <w:rsid w:val="78262EF4"/>
    <w:rsid w:val="78412EB3"/>
    <w:rsid w:val="78415268"/>
    <w:rsid w:val="78571967"/>
    <w:rsid w:val="785E5813"/>
    <w:rsid w:val="7879264D"/>
    <w:rsid w:val="787F73A0"/>
    <w:rsid w:val="78856B64"/>
    <w:rsid w:val="7890559E"/>
    <w:rsid w:val="78B91B66"/>
    <w:rsid w:val="78BE1364"/>
    <w:rsid w:val="78DD31BC"/>
    <w:rsid w:val="78DE35E0"/>
    <w:rsid w:val="78F148D9"/>
    <w:rsid w:val="78FC3F76"/>
    <w:rsid w:val="790B4DEA"/>
    <w:rsid w:val="79166AA4"/>
    <w:rsid w:val="79173E02"/>
    <w:rsid w:val="793412D6"/>
    <w:rsid w:val="79464C25"/>
    <w:rsid w:val="7947274B"/>
    <w:rsid w:val="794E3ADA"/>
    <w:rsid w:val="796B625E"/>
    <w:rsid w:val="796C4F3F"/>
    <w:rsid w:val="799D1CF3"/>
    <w:rsid w:val="79A25BD4"/>
    <w:rsid w:val="79A656C4"/>
    <w:rsid w:val="79A94CF0"/>
    <w:rsid w:val="79AF1640"/>
    <w:rsid w:val="79BA2F1D"/>
    <w:rsid w:val="79C21DD2"/>
    <w:rsid w:val="79CA2D9B"/>
    <w:rsid w:val="79E32474"/>
    <w:rsid w:val="7A0B19CB"/>
    <w:rsid w:val="7A2B5BC9"/>
    <w:rsid w:val="7A3E3B4E"/>
    <w:rsid w:val="7A542B32"/>
    <w:rsid w:val="7A57076C"/>
    <w:rsid w:val="7A592736"/>
    <w:rsid w:val="7A6856D0"/>
    <w:rsid w:val="7A770E0E"/>
    <w:rsid w:val="7AD41DBD"/>
    <w:rsid w:val="7AE75F94"/>
    <w:rsid w:val="7AEF4E49"/>
    <w:rsid w:val="7AF16E13"/>
    <w:rsid w:val="7B073F40"/>
    <w:rsid w:val="7B124DB6"/>
    <w:rsid w:val="7B22521E"/>
    <w:rsid w:val="7B407F1D"/>
    <w:rsid w:val="7B51165F"/>
    <w:rsid w:val="7B670E83"/>
    <w:rsid w:val="7B95154C"/>
    <w:rsid w:val="7B961859"/>
    <w:rsid w:val="7BAB4CE1"/>
    <w:rsid w:val="7BB35E76"/>
    <w:rsid w:val="7BC938EC"/>
    <w:rsid w:val="7BDD2EF3"/>
    <w:rsid w:val="7BE67FFA"/>
    <w:rsid w:val="7C5950EA"/>
    <w:rsid w:val="7C605FFE"/>
    <w:rsid w:val="7C69673C"/>
    <w:rsid w:val="7C9B5288"/>
    <w:rsid w:val="7C9E6B26"/>
    <w:rsid w:val="7CB92797"/>
    <w:rsid w:val="7CC12815"/>
    <w:rsid w:val="7CE4330E"/>
    <w:rsid w:val="7CE56503"/>
    <w:rsid w:val="7CE704CD"/>
    <w:rsid w:val="7CF16C56"/>
    <w:rsid w:val="7D0755A2"/>
    <w:rsid w:val="7D1363DA"/>
    <w:rsid w:val="7D4177EF"/>
    <w:rsid w:val="7D495EEB"/>
    <w:rsid w:val="7D5D078F"/>
    <w:rsid w:val="7D605B8A"/>
    <w:rsid w:val="7D655EA8"/>
    <w:rsid w:val="7D6C741B"/>
    <w:rsid w:val="7D871368"/>
    <w:rsid w:val="7D8A0E59"/>
    <w:rsid w:val="7D8A28E7"/>
    <w:rsid w:val="7DCA74A7"/>
    <w:rsid w:val="7E2B6198"/>
    <w:rsid w:val="7E3C2153"/>
    <w:rsid w:val="7E4E1E86"/>
    <w:rsid w:val="7E635932"/>
    <w:rsid w:val="7EB919F5"/>
    <w:rsid w:val="7EC23E83"/>
    <w:rsid w:val="7ED008BC"/>
    <w:rsid w:val="7ED82585"/>
    <w:rsid w:val="7EF82E56"/>
    <w:rsid w:val="7EF90044"/>
    <w:rsid w:val="7F007624"/>
    <w:rsid w:val="7F433A1C"/>
    <w:rsid w:val="7F5931D8"/>
    <w:rsid w:val="7F623D8C"/>
    <w:rsid w:val="7F7D1DF9"/>
    <w:rsid w:val="7F8C710A"/>
    <w:rsid w:val="7FA426A6"/>
    <w:rsid w:val="7FAB4A35"/>
    <w:rsid w:val="7FB421BD"/>
    <w:rsid w:val="7FB977D3"/>
    <w:rsid w:val="7FC00B62"/>
    <w:rsid w:val="7FC468A4"/>
    <w:rsid w:val="7FE56CE7"/>
    <w:rsid w:val="7FE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qFormat="1" w:uiPriority="99"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uiPriority w:val="0"/>
    <w:pPr>
      <w:keepNext/>
      <w:keepLines/>
      <w:spacing w:before="260" w:after="260" w:line="416" w:lineRule="auto"/>
      <w:outlineLvl w:val="1"/>
    </w:pPr>
    <w:rPr>
      <w:rFonts w:ascii="等线 Light" w:hAnsi="等线 Light" w:eastAsia="等线 Light" w:cs="Times New Roman"/>
      <w:b/>
      <w:bCs/>
      <w:sz w:val="32"/>
      <w:szCs w:val="32"/>
    </w:rPr>
  </w:style>
  <w:style w:type="paragraph" w:styleId="7">
    <w:name w:val="heading 3"/>
    <w:basedOn w:val="1"/>
    <w:next w:val="8"/>
    <w:qFormat/>
    <w:uiPriority w:val="0"/>
    <w:pPr>
      <w:keepNext/>
      <w:keepLines/>
      <w:spacing w:before="260" w:after="260" w:line="416" w:lineRule="auto"/>
      <w:outlineLvl w:val="2"/>
    </w:pPr>
    <w:rPr>
      <w:b/>
      <w:bCs/>
      <w:sz w:val="32"/>
      <w:szCs w:val="32"/>
    </w:rPr>
  </w:style>
  <w:style w:type="paragraph" w:styleId="9">
    <w:name w:val="heading 4"/>
    <w:basedOn w:val="1"/>
    <w:next w:val="1"/>
    <w:unhideWhenUsed/>
    <w:qFormat/>
    <w:uiPriority w:val="0"/>
    <w:pPr>
      <w:keepNext w:val="0"/>
      <w:keepLines w:val="0"/>
      <w:kinsoku w:val="0"/>
      <w:overflowPunct w:val="0"/>
      <w:autoSpaceDE w:val="0"/>
      <w:autoSpaceDN w:val="0"/>
      <w:adjustRightInd w:val="0"/>
      <w:snapToGrid w:val="0"/>
      <w:spacing w:line="360" w:lineRule="auto"/>
      <w:ind w:firstLine="200" w:firstLineChars="200"/>
      <w:jc w:val="left"/>
      <w:outlineLvl w:val="3"/>
    </w:pPr>
    <w:rPr>
      <w:rFonts w:ascii="Times New Roman" w:hAnsi="Times New Roman" w:eastAsia="宋体"/>
      <w:b/>
      <w:bCs/>
      <w:sz w:val="24"/>
      <w:szCs w:val="24"/>
    </w:rPr>
  </w:style>
  <w:style w:type="character" w:default="1" w:styleId="31">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customStyle="1" w:styleId="2">
    <w:name w:val="Default"/>
    <w:basedOn w:val="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4">
    <w:name w:val="macro"/>
    <w:qFormat/>
    <w:uiPriority w:val="0"/>
    <w:pPr>
      <w:widowControl w:val="0"/>
      <w:numPr>
        <w:ilvl w:val="0"/>
        <w:numId w:val="1"/>
      </w:numPr>
      <w:tabs>
        <w:tab w:val="left" w:pos="480"/>
        <w:tab w:val="left" w:pos="960"/>
        <w:tab w:val="left" w:pos="1440"/>
        <w:tab w:val="left" w:pos="1920"/>
        <w:tab w:val="left" w:pos="2400"/>
        <w:tab w:val="left" w:pos="2880"/>
        <w:tab w:val="left" w:pos="3360"/>
        <w:tab w:val="left" w:pos="3840"/>
        <w:tab w:val="left" w:pos="4320"/>
        <w:tab w:val="clear" w:pos="0"/>
      </w:tabs>
      <w:kinsoku w:val="0"/>
      <w:overflowPunct w:val="0"/>
      <w:autoSpaceDE w:val="0"/>
      <w:autoSpaceDN w:val="0"/>
      <w:snapToGrid w:val="0"/>
      <w:ind w:left="0" w:firstLine="0"/>
    </w:pPr>
    <w:rPr>
      <w:rFonts w:ascii="Courier New" w:hAnsi="Courier New" w:eastAsia="宋体" w:cs="Times New Roman"/>
      <w:kern w:val="2"/>
      <w:sz w:val="24"/>
      <w:lang w:val="en-US" w:eastAsia="zh-CN"/>
    </w:rPr>
  </w:style>
  <w:style w:type="paragraph" w:styleId="8">
    <w:name w:val="Normal Indent"/>
    <w:basedOn w:val="1"/>
    <w:next w:val="9"/>
    <w:qFormat/>
    <w:uiPriority w:val="0"/>
    <w:pPr>
      <w:adjustRightInd w:val="0"/>
      <w:snapToGrid w:val="0"/>
      <w:spacing w:line="360" w:lineRule="exact"/>
      <w:ind w:firstLine="200" w:firstLineChars="200"/>
      <w:jc w:val="left"/>
    </w:pPr>
    <w:rPr>
      <w:rFonts w:hAnsi="Calibri"/>
      <w:szCs w:val="20"/>
    </w:rPr>
  </w:style>
  <w:style w:type="paragraph" w:styleId="10">
    <w:name w:val="List 3"/>
    <w:basedOn w:val="1"/>
    <w:qFormat/>
    <w:uiPriority w:val="0"/>
    <w:pPr>
      <w:jc w:val="center"/>
    </w:pPr>
  </w:style>
  <w:style w:type="paragraph" w:styleId="11">
    <w:name w:val="caption"/>
    <w:basedOn w:val="1"/>
    <w:next w:val="1"/>
    <w:qFormat/>
    <w:uiPriority w:val="0"/>
    <w:pPr>
      <w:jc w:val="center"/>
    </w:pPr>
    <w:rPr>
      <w:rFonts w:ascii="Cambria" w:hAnsi="Cambria"/>
      <w:b/>
      <w:sz w:val="24"/>
      <w:szCs w:val="20"/>
    </w:rPr>
  </w:style>
  <w:style w:type="paragraph" w:styleId="12">
    <w:name w:val="annotation text"/>
    <w:basedOn w:val="1"/>
    <w:semiHidden/>
    <w:qFormat/>
    <w:uiPriority w:val="0"/>
    <w:pPr>
      <w:jc w:val="left"/>
    </w:pPr>
    <w:rPr>
      <w:rFonts w:ascii="Times New Roman" w:hAnsi="Times New Roman" w:cs="Times New Roman"/>
      <w:kern w:val="0"/>
      <w:sz w:val="24"/>
      <w:szCs w:val="20"/>
    </w:rPr>
  </w:style>
  <w:style w:type="paragraph" w:styleId="13">
    <w:name w:val="Salutation"/>
    <w:basedOn w:val="1"/>
    <w:next w:val="1"/>
    <w:qFormat/>
    <w:uiPriority w:val="0"/>
  </w:style>
  <w:style w:type="paragraph" w:styleId="14">
    <w:name w:val="Body Text"/>
    <w:basedOn w:val="1"/>
    <w:next w:val="1"/>
    <w:qFormat/>
    <w:uiPriority w:val="0"/>
    <w:pPr>
      <w:widowControl/>
      <w:snapToGrid w:val="0"/>
      <w:spacing w:before="60" w:after="160" w:line="259" w:lineRule="auto"/>
      <w:ind w:right="113"/>
    </w:pPr>
    <w:rPr>
      <w:kern w:val="0"/>
      <w:sz w:val="18"/>
      <w:szCs w:val="20"/>
    </w:rPr>
  </w:style>
  <w:style w:type="paragraph" w:styleId="15">
    <w:name w:val="Body Text Indent"/>
    <w:basedOn w:val="1"/>
    <w:qFormat/>
    <w:uiPriority w:val="0"/>
    <w:pPr>
      <w:spacing w:after="120"/>
      <w:ind w:left="420" w:leftChars="200"/>
    </w:pPr>
    <w:rPr>
      <w:kern w:val="0"/>
      <w:sz w:val="24"/>
      <w:szCs w:val="20"/>
    </w:rPr>
  </w:style>
  <w:style w:type="paragraph" w:styleId="16">
    <w:name w:val="Plain Text"/>
    <w:basedOn w:val="1"/>
    <w:next w:val="17"/>
    <w:link w:val="51"/>
    <w:qFormat/>
    <w:uiPriority w:val="0"/>
    <w:rPr>
      <w:rFonts w:ascii="宋体" w:hAnsi="Courier New"/>
      <w:szCs w:val="22"/>
    </w:rPr>
  </w:style>
  <w:style w:type="paragraph" w:styleId="17">
    <w:name w:val="List Continue 5"/>
    <w:basedOn w:val="1"/>
    <w:unhideWhenUsed/>
    <w:qFormat/>
    <w:uiPriority w:val="99"/>
    <w:pPr>
      <w:spacing w:after="120" w:afterLines="0"/>
      <w:ind w:left="2100" w:leftChars="1000"/>
    </w:pPr>
  </w:style>
  <w:style w:type="paragraph" w:styleId="18">
    <w:name w:val="Body Text Indent 2"/>
    <w:basedOn w:val="1"/>
    <w:next w:val="19"/>
    <w:qFormat/>
    <w:uiPriority w:val="0"/>
    <w:pPr>
      <w:spacing w:after="120" w:line="480" w:lineRule="auto"/>
      <w:ind w:left="420" w:leftChars="200"/>
    </w:pPr>
  </w:style>
  <w:style w:type="paragraph" w:styleId="19">
    <w:name w:val="Body Text First Indent 2"/>
    <w:basedOn w:val="15"/>
    <w:next w:val="1"/>
    <w:qFormat/>
    <w:uiPriority w:val="0"/>
    <w:pPr>
      <w:ind w:firstLine="420" w:firstLineChars="200"/>
    </w:pPr>
    <w:rPr>
      <w:kern w:val="2"/>
      <w:sz w:val="21"/>
      <w:szCs w:val="24"/>
    </w:rPr>
  </w:style>
  <w:style w:type="paragraph" w:styleId="20">
    <w:name w:val="footer"/>
    <w:basedOn w:val="1"/>
    <w:qFormat/>
    <w:uiPriority w:val="99"/>
    <w:pPr>
      <w:tabs>
        <w:tab w:val="center" w:pos="4153"/>
        <w:tab w:val="right" w:pos="8306"/>
      </w:tabs>
      <w:snapToGrid w:val="0"/>
      <w:jc w:val="left"/>
    </w:pPr>
    <w:rPr>
      <w:kern w:val="0"/>
      <w:sz w:val="18"/>
      <w:szCs w:val="20"/>
    </w:rPr>
  </w:style>
  <w:style w:type="paragraph" w:styleId="21">
    <w:name w:val="envelope return"/>
    <w:basedOn w:val="1"/>
    <w:qFormat/>
    <w:uiPriority w:val="0"/>
    <w:pPr>
      <w:snapToGrid w:val="0"/>
    </w:pPr>
    <w:rPr>
      <w:rFonts w:ascii="Arial" w:hAnsi="Arial" w:cs="Arial"/>
      <w:szCs w:val="24"/>
    </w:rPr>
  </w:style>
  <w:style w:type="paragraph" w:styleId="22">
    <w:name w:val="header"/>
    <w:basedOn w:val="1"/>
    <w:qFormat/>
    <w:uiPriority w:val="99"/>
    <w:pPr>
      <w:pBdr>
        <w:top w:val="none" w:color="auto" w:sz="0" w:space="1"/>
        <w:left w:val="none" w:color="auto" w:sz="0" w:space="4"/>
        <w:bottom w:val="none" w:color="auto" w:sz="0" w:space="1"/>
        <w:right w:val="none" w:color="auto" w:sz="0" w:space="4"/>
      </w:pBdr>
      <w:tabs>
        <w:tab w:val="center" w:pos="0"/>
        <w:tab w:val="center" w:pos="4153"/>
        <w:tab w:val="right" w:pos="8306"/>
      </w:tabs>
      <w:snapToGrid w:val="0"/>
      <w:spacing w:line="360" w:lineRule="auto"/>
      <w:ind w:firstLine="720" w:firstLineChars="200"/>
      <w:jc w:val="center"/>
    </w:pPr>
    <w:rPr>
      <w:rFonts w:ascii="Times New Roman" w:hAnsi="Times New Roman" w:eastAsia="宋体"/>
      <w:kern w:val="0"/>
      <w:sz w:val="24"/>
      <w:szCs w:val="20"/>
    </w:rPr>
  </w:style>
  <w:style w:type="paragraph" w:styleId="23">
    <w:name w:val="toc 1"/>
    <w:basedOn w:val="1"/>
    <w:next w:val="1"/>
    <w:qFormat/>
    <w:uiPriority w:val="0"/>
  </w:style>
  <w:style w:type="paragraph" w:styleId="24">
    <w:name w:val="List"/>
    <w:basedOn w:val="1"/>
    <w:qFormat/>
    <w:uiPriority w:val="0"/>
    <w:pPr>
      <w:ind w:left="200" w:hanging="200" w:hangingChars="200"/>
    </w:pPr>
  </w:style>
  <w:style w:type="paragraph" w:styleId="25">
    <w:name w:val="Body Text 2"/>
    <w:basedOn w:val="1"/>
    <w:qFormat/>
    <w:uiPriority w:val="0"/>
    <w:pPr>
      <w:adjustRightInd w:val="0"/>
      <w:spacing w:after="120" w:line="480" w:lineRule="auto"/>
      <w:ind w:firstLine="0" w:firstLineChars="0"/>
      <w:textAlignment w:val="baseline"/>
    </w:pPr>
    <w:rPr>
      <w:sz w:val="21"/>
      <w:szCs w:val="24"/>
      <w:lang w:val="zh-CN"/>
    </w:rPr>
  </w:style>
  <w:style w:type="paragraph" w:styleId="26">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7">
    <w:name w:val="Body Text First Indent"/>
    <w:basedOn w:val="1"/>
    <w:next w:val="1"/>
    <w:qFormat/>
    <w:uiPriority w:val="0"/>
    <w:pPr>
      <w:widowControl w:val="0"/>
      <w:snapToGrid/>
      <w:spacing w:before="0" w:after="120" w:line="240" w:lineRule="auto"/>
      <w:ind w:right="0" w:firstLine="420" w:firstLineChars="100"/>
    </w:pPr>
    <w:rPr>
      <w:kern w:val="2"/>
      <w:sz w:val="21"/>
      <w:szCs w:val="24"/>
    </w:r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Table Theme"/>
    <w:basedOn w:val="28"/>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styleId="32">
    <w:name w:val="Strong"/>
    <w:qFormat/>
    <w:uiPriority w:val="0"/>
    <w:rPr>
      <w:b/>
      <w:bCs/>
    </w:rPr>
  </w:style>
  <w:style w:type="character" w:styleId="33">
    <w:name w:val="page number"/>
    <w:basedOn w:val="31"/>
    <w:qFormat/>
    <w:uiPriority w:val="0"/>
  </w:style>
  <w:style w:type="character" w:styleId="34">
    <w:name w:val="Hyperlink"/>
    <w:basedOn w:val="31"/>
    <w:qFormat/>
    <w:uiPriority w:val="0"/>
    <w:rPr>
      <w:color w:val="0000FF"/>
      <w:u w:val="single"/>
    </w:rPr>
  </w:style>
  <w:style w:type="paragraph" w:customStyle="1" w:styleId="35">
    <w:name w:val="toc 84"/>
    <w:next w:val="1"/>
    <w:qFormat/>
    <w:uiPriority w:val="99"/>
    <w:pPr>
      <w:wordWrap w:val="0"/>
      <w:ind w:left="2975"/>
      <w:jc w:val="both"/>
    </w:pPr>
    <w:rPr>
      <w:rFonts w:ascii="Times New Roman" w:hAnsi="Times New Roman" w:eastAsia="宋体" w:cs="Times New Roman"/>
      <w:sz w:val="21"/>
      <w:szCs w:val="22"/>
      <w:lang w:val="en-US" w:eastAsia="zh-CN" w:bidi="ar-SA"/>
    </w:rPr>
  </w:style>
  <w:style w:type="paragraph" w:customStyle="1" w:styleId="36">
    <w:name w:val="德正表格"/>
    <w:basedOn w:val="1"/>
    <w:link w:val="110"/>
    <w:qFormat/>
    <w:uiPriority w:val="0"/>
    <w:pPr>
      <w:tabs>
        <w:tab w:val="left" w:pos="0"/>
      </w:tabs>
      <w:adjustRightInd w:val="0"/>
      <w:snapToGrid w:val="0"/>
      <w:spacing w:line="240" w:lineRule="auto"/>
      <w:ind w:firstLine="0" w:firstLineChars="0"/>
      <w:jc w:val="center"/>
    </w:pPr>
    <w:rPr>
      <w:rFonts w:ascii="Times New Roman" w:hAnsi="Times New Roman" w:eastAsia="宋体"/>
      <w:sz w:val="21"/>
    </w:rPr>
  </w:style>
  <w:style w:type="paragraph" w:customStyle="1" w:styleId="37">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38">
    <w:name w:val="样式5"/>
    <w:basedOn w:val="39"/>
    <w:qFormat/>
    <w:uiPriority w:val="0"/>
    <w:pPr>
      <w:snapToGrid w:val="0"/>
      <w:spacing w:line="360" w:lineRule="auto"/>
      <w:ind w:firstLine="510"/>
    </w:pPr>
    <w:rPr>
      <w:sz w:val="24"/>
    </w:rPr>
  </w:style>
  <w:style w:type="paragraph" w:customStyle="1" w:styleId="39">
    <w:name w:val="font5"/>
    <w:basedOn w:val="1"/>
    <w:qFormat/>
    <w:uiPriority w:val="0"/>
    <w:pPr>
      <w:widowControl/>
      <w:adjustRightInd w:val="0"/>
      <w:snapToGrid w:val="0"/>
      <w:spacing w:before="100" w:beforeAutospacing="1" w:after="100" w:afterAutospacing="1" w:line="520" w:lineRule="atLeast"/>
      <w:jc w:val="left"/>
    </w:pPr>
    <w:rPr>
      <w:rFonts w:hint="eastAsia" w:ascii="宋体" w:hAnsi="宋体" w:cs="Arial Unicode MS"/>
      <w:kern w:val="0"/>
      <w:sz w:val="18"/>
      <w:szCs w:val="18"/>
    </w:rPr>
  </w:style>
  <w:style w:type="paragraph" w:customStyle="1" w:styleId="40">
    <w:name w:val="表格文字"/>
    <w:basedOn w:val="1"/>
    <w:next w:val="1"/>
    <w:qFormat/>
    <w:uiPriority w:val="0"/>
    <w:pPr>
      <w:jc w:val="center"/>
    </w:pPr>
    <w:rPr>
      <w:rFonts w:ascii="仿宋_GB2312" w:hAnsi="Arial Black" w:eastAsia="仿宋_GB2312"/>
      <w:kern w:val="44"/>
    </w:rPr>
  </w:style>
  <w:style w:type="paragraph" w:customStyle="1" w:styleId="41">
    <w:name w:val="Default1"/>
    <w:basedOn w:val="42"/>
    <w:next w:val="1"/>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42">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43">
    <w:name w:val="常用正文样式"/>
    <w:autoRedefine/>
    <w:unhideWhenUsed/>
    <w:qFormat/>
    <w:uiPriority w:val="0"/>
    <w:pPr>
      <w:widowControl w:val="0"/>
      <w:spacing w:beforeLines="0" w:afterLines="0" w:line="360" w:lineRule="auto"/>
      <w:ind w:firstLine="454"/>
      <w:jc w:val="both"/>
    </w:pPr>
    <w:rPr>
      <w:rFonts w:hint="eastAsia" w:ascii="宋体" w:hAnsi="新宋体" w:eastAsia="宋体" w:cs="Times New Roman"/>
      <w:kern w:val="2"/>
      <w:sz w:val="24"/>
      <w:szCs w:val="24"/>
      <w:lang w:val="en-US" w:eastAsia="zh-CN" w:bidi="ar-SA"/>
    </w:rPr>
  </w:style>
  <w:style w:type="paragraph" w:customStyle="1" w:styleId="44">
    <w:name w:val="样式10"/>
    <w:basedOn w:val="45"/>
    <w:qFormat/>
    <w:uiPriority w:val="0"/>
    <w:pPr>
      <w:numPr>
        <w:ilvl w:val="0"/>
        <w:numId w:val="2"/>
      </w:numPr>
      <w:spacing w:line="240" w:lineRule="auto"/>
      <w:ind w:firstLine="0"/>
    </w:pPr>
    <w:rPr>
      <w:rFonts w:ascii="Times New Roman" w:hAnsi="Times New Roman" w:eastAsia="宋体"/>
      <w:sz w:val="24"/>
    </w:rPr>
  </w:style>
  <w:style w:type="paragraph" w:customStyle="1" w:styleId="45">
    <w:name w:val="表格标题"/>
    <w:basedOn w:val="11"/>
    <w:next w:val="46"/>
    <w:qFormat/>
    <w:uiPriority w:val="0"/>
    <w:pPr>
      <w:adjustRightInd w:val="0"/>
      <w:snapToGrid w:val="0"/>
      <w:jc w:val="center"/>
    </w:pPr>
    <w:rPr>
      <w:rFonts w:eastAsia="黑体"/>
      <w:color w:val="000000"/>
    </w:rPr>
  </w:style>
  <w:style w:type="paragraph" w:customStyle="1" w:styleId="46">
    <w:name w:val="表格内容"/>
    <w:basedOn w:val="45"/>
    <w:next w:val="1"/>
    <w:qFormat/>
    <w:uiPriority w:val="99"/>
    <w:pPr>
      <w:widowControl/>
      <w:adjustRightInd/>
      <w:snapToGrid/>
      <w:spacing w:before="60" w:after="60"/>
    </w:pPr>
    <w:rPr>
      <w:rFonts w:eastAsia="宋体" w:cs="宋体"/>
      <w:sz w:val="24"/>
    </w:rPr>
  </w:style>
  <w:style w:type="paragraph" w:customStyle="1" w:styleId="47">
    <w:name w:val="标题1.1"/>
    <w:basedOn w:val="1"/>
    <w:qFormat/>
    <w:uiPriority w:val="0"/>
    <w:pPr>
      <w:adjustRightInd w:val="0"/>
      <w:snapToGrid w:val="0"/>
      <w:spacing w:line="360" w:lineRule="auto"/>
      <w:jc w:val="left"/>
    </w:pPr>
    <w:rPr>
      <w:rFonts w:eastAsia="黑体"/>
      <w:bCs/>
      <w:color w:val="000000"/>
      <w:sz w:val="24"/>
    </w:rPr>
  </w:style>
  <w:style w:type="paragraph" w:customStyle="1" w:styleId="48">
    <w:name w:val="Table Text"/>
    <w:basedOn w:val="1"/>
    <w:semiHidden/>
    <w:qFormat/>
    <w:uiPriority w:val="0"/>
    <w:rPr>
      <w:rFonts w:ascii="宋体" w:hAnsi="宋体" w:eastAsia="宋体" w:cs="宋体"/>
      <w:sz w:val="24"/>
      <w:szCs w:val="24"/>
      <w:lang w:val="en-US" w:eastAsia="en-US" w:bidi="ar-SA"/>
    </w:rPr>
  </w:style>
  <w:style w:type="paragraph" w:customStyle="1" w:styleId="49">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rPr>
  </w:style>
  <w:style w:type="paragraph" w:customStyle="1" w:styleId="50">
    <w:name w:val="表内文本"/>
    <w:basedOn w:val="1"/>
    <w:next w:val="1"/>
    <w:qFormat/>
    <w:uiPriority w:val="0"/>
    <w:pPr>
      <w:spacing w:line="360" w:lineRule="exact"/>
      <w:ind w:firstLine="0" w:firstLineChars="0"/>
      <w:jc w:val="center"/>
    </w:pPr>
    <w:rPr>
      <w:color w:val="000000"/>
      <w:sz w:val="21"/>
      <w:szCs w:val="52"/>
    </w:rPr>
  </w:style>
  <w:style w:type="character" w:customStyle="1" w:styleId="51">
    <w:name w:val="纯文本 字符"/>
    <w:link w:val="16"/>
    <w:qFormat/>
    <w:uiPriority w:val="0"/>
    <w:rPr>
      <w:rFonts w:ascii="宋体" w:hAnsi="Courier New"/>
      <w:szCs w:val="22"/>
    </w:rPr>
  </w:style>
  <w:style w:type="paragraph" w:customStyle="1" w:styleId="52">
    <w:name w:val="222222222222222222222"/>
    <w:basedOn w:val="1"/>
    <w:qFormat/>
    <w:uiPriority w:val="0"/>
    <w:pPr>
      <w:jc w:val="center"/>
    </w:pPr>
    <w:rPr>
      <w:rFonts w:cs="黑体"/>
      <w:szCs w:val="21"/>
    </w:rPr>
  </w:style>
  <w:style w:type="paragraph" w:customStyle="1" w:styleId="53">
    <w:name w:val="6表正文"/>
    <w:basedOn w:val="1"/>
    <w:qFormat/>
    <w:uiPriority w:val="0"/>
    <w:pPr>
      <w:widowControl/>
      <w:jc w:val="center"/>
    </w:pPr>
  </w:style>
  <w:style w:type="paragraph" w:customStyle="1" w:styleId="54">
    <w:name w:val="样式7"/>
    <w:basedOn w:val="45"/>
    <w:qFormat/>
    <w:uiPriority w:val="0"/>
    <w:pPr>
      <w:numPr>
        <w:ilvl w:val="0"/>
        <w:numId w:val="3"/>
      </w:numPr>
      <w:spacing w:line="240" w:lineRule="auto"/>
      <w:ind w:firstLine="0"/>
    </w:pPr>
    <w:rPr>
      <w:rFonts w:ascii="Times New Roman" w:hAnsi="Times New Roman" w:eastAsia="宋体"/>
      <w:sz w:val="24"/>
    </w:rPr>
  </w:style>
  <w:style w:type="paragraph" w:styleId="55">
    <w:name w:val="No Spacing"/>
    <w:next w:val="56"/>
    <w:qFormat/>
    <w:uiPriority w:val="1"/>
    <w:pPr>
      <w:adjustRightInd w:val="0"/>
      <w:snapToGrid w:val="0"/>
      <w:spacing w:before="60" w:line="264" w:lineRule="auto"/>
      <w:ind w:right="-120"/>
      <w:jc w:val="center"/>
    </w:pPr>
    <w:rPr>
      <w:rFonts w:ascii="Calibri" w:hAnsi="Calibri" w:eastAsia="宋体" w:cs="Times New Roman"/>
      <w:kern w:val="2"/>
      <w:sz w:val="24"/>
      <w:szCs w:val="22"/>
      <w:lang w:val="en-US" w:eastAsia="zh-CN" w:bidi="ar-SA"/>
    </w:rPr>
  </w:style>
  <w:style w:type="paragraph" w:customStyle="1" w:styleId="56">
    <w:name w:val="01 德正正文"/>
    <w:basedOn w:val="1"/>
    <w:next w:val="1"/>
    <w:link w:val="112"/>
    <w:qFormat/>
    <w:uiPriority w:val="0"/>
    <w:pPr>
      <w:spacing w:line="360" w:lineRule="auto"/>
      <w:ind w:firstLine="200" w:firstLineChars="200"/>
      <w:jc w:val="both"/>
    </w:pPr>
    <w:rPr>
      <w:kern w:val="0"/>
      <w:szCs w:val="20"/>
    </w:rPr>
  </w:style>
  <w:style w:type="character" w:customStyle="1" w:styleId="57">
    <w:name w:val="font41"/>
    <w:basedOn w:val="31"/>
    <w:qFormat/>
    <w:uiPriority w:val="0"/>
    <w:rPr>
      <w:rFonts w:ascii="宋体" w:hAnsi="宋体" w:eastAsia="宋体" w:cs="宋体"/>
      <w:color w:val="000000"/>
      <w:sz w:val="40"/>
      <w:szCs w:val="40"/>
      <w:u w:val="none"/>
    </w:rPr>
  </w:style>
  <w:style w:type="paragraph" w:customStyle="1" w:styleId="58">
    <w:name w:val="样式8"/>
    <w:basedOn w:val="1"/>
    <w:next w:val="1"/>
    <w:qFormat/>
    <w:uiPriority w:val="0"/>
    <w:pPr>
      <w:numPr>
        <w:ilvl w:val="0"/>
        <w:numId w:val="4"/>
      </w:numPr>
      <w:spacing w:line="240" w:lineRule="auto"/>
      <w:ind w:firstLine="403"/>
      <w:jc w:val="center"/>
    </w:pPr>
    <w:rPr>
      <w:rFonts w:ascii="Times New Roman" w:hAnsi="Times New Roman" w:eastAsia="宋体"/>
      <w:b/>
      <w:sz w:val="24"/>
    </w:rPr>
  </w:style>
  <w:style w:type="paragraph" w:customStyle="1" w:styleId="59">
    <w:name w:val="德正正文"/>
    <w:basedOn w:val="1"/>
    <w:link w:val="130"/>
    <w:qFormat/>
    <w:uiPriority w:val="0"/>
    <w:pPr>
      <w:adjustRightInd w:val="0"/>
      <w:snapToGrid w:val="0"/>
      <w:spacing w:line="360" w:lineRule="auto"/>
      <w:ind w:firstLine="200" w:firstLineChars="200"/>
    </w:pPr>
    <w:rPr>
      <w:rFonts w:cs="宋体"/>
      <w:sz w:val="24"/>
    </w:rPr>
  </w:style>
  <w:style w:type="paragraph" w:customStyle="1" w:styleId="60">
    <w:name w:val="样式 标题 2 + 三号1"/>
    <w:basedOn w:val="6"/>
    <w:next w:val="1"/>
    <w:qFormat/>
    <w:uiPriority w:val="99"/>
    <w:pPr>
      <w:keepLines w:val="0"/>
      <w:numPr>
        <w:ilvl w:val="1"/>
        <w:numId w:val="5"/>
      </w:numPr>
      <w:tabs>
        <w:tab w:val="left" w:pos="718"/>
        <w:tab w:val="clear" w:pos="576"/>
      </w:tabs>
      <w:spacing w:line="480" w:lineRule="auto"/>
      <w:ind w:left="718"/>
      <w:jc w:val="left"/>
    </w:pPr>
    <w:rPr>
      <w:rFonts w:ascii="宋体" w:hAnsi="宋体"/>
      <w:kern w:val="0"/>
      <w:sz w:val="32"/>
    </w:rPr>
  </w:style>
  <w:style w:type="paragraph" w:customStyle="1" w:styleId="61">
    <w:name w:val="正文1 Char"/>
    <w:basedOn w:val="1"/>
    <w:qFormat/>
    <w:uiPriority w:val="0"/>
    <w:pPr>
      <w:adjustRightInd w:val="0"/>
      <w:ind w:firstLine="480" w:firstLineChars="200"/>
      <w:textAlignment w:val="baseline"/>
    </w:pPr>
    <w:rPr>
      <w:rFonts w:hAnsi="宋体"/>
      <w:kern w:val="21"/>
    </w:rPr>
  </w:style>
  <w:style w:type="paragraph" w:customStyle="1" w:styleId="62">
    <w:name w:val="Table Paragraph"/>
    <w:basedOn w:val="1"/>
    <w:qFormat/>
    <w:uiPriority w:val="0"/>
    <w:pPr>
      <w:jc w:val="left"/>
    </w:pPr>
    <w:rPr>
      <w:rFonts w:ascii="等线" w:hAnsi="等线" w:eastAsia="等线"/>
      <w:sz w:val="22"/>
      <w:szCs w:val="22"/>
      <w:lang w:eastAsia="en-US"/>
    </w:rPr>
  </w:style>
  <w:style w:type="paragraph" w:customStyle="1" w:styleId="63">
    <w:name w:val="03 德正表格"/>
    <w:basedOn w:val="1"/>
    <w:qFormat/>
    <w:uiPriority w:val="0"/>
    <w:pPr>
      <w:adjustRightInd w:val="0"/>
      <w:snapToGrid w:val="0"/>
    </w:pPr>
    <w:rPr>
      <w:kern w:val="0"/>
      <w:sz w:val="21"/>
      <w:szCs w:val="21"/>
    </w:rPr>
  </w:style>
  <w:style w:type="paragraph" w:customStyle="1" w:styleId="64">
    <w:name w:val="表内文字DZ"/>
    <w:basedOn w:val="1"/>
    <w:autoRedefine/>
    <w:qFormat/>
    <w:uiPriority w:val="0"/>
    <w:pPr>
      <w:snapToGrid w:val="0"/>
      <w:jc w:val="center"/>
    </w:pPr>
    <w:rPr>
      <w:rFonts w:ascii="Times New Roman" w:hAnsi="Times New Roman" w:eastAsiaTheme="minorEastAsia" w:cstheme="minorBidi"/>
      <w:kern w:val="2"/>
      <w:sz w:val="21"/>
      <w:szCs w:val="22"/>
    </w:rPr>
  </w:style>
  <w:style w:type="paragraph" w:customStyle="1" w:styleId="65">
    <w:name w:val="表2内容"/>
    <w:basedOn w:val="1"/>
    <w:qFormat/>
    <w:uiPriority w:val="0"/>
    <w:pPr>
      <w:spacing w:line="240" w:lineRule="exact"/>
      <w:ind w:firstLine="0" w:firstLineChars="0"/>
      <w:jc w:val="center"/>
    </w:pPr>
    <w:rPr>
      <w:sz w:val="18"/>
    </w:rPr>
  </w:style>
  <w:style w:type="paragraph" w:customStyle="1" w:styleId="66">
    <w:name w:val="2二标题"/>
    <w:basedOn w:val="6"/>
    <w:qFormat/>
    <w:uiPriority w:val="0"/>
    <w:pPr>
      <w:adjustRightInd w:val="0"/>
      <w:spacing w:before="0" w:after="0" w:line="360" w:lineRule="auto"/>
      <w:jc w:val="left"/>
    </w:pPr>
    <w:rPr>
      <w:rFonts w:ascii="宋体" w:hAnsi="宋体" w:eastAsia="宋体"/>
      <w:bCs w:val="0"/>
      <w:sz w:val="24"/>
      <w:szCs w:val="24"/>
    </w:rPr>
  </w:style>
  <w:style w:type="paragraph" w:customStyle="1" w:styleId="67">
    <w:name w:val="正隆-表格文字"/>
    <w:qFormat/>
    <w:uiPriority w:val="0"/>
    <w:pPr>
      <w:jc w:val="center"/>
    </w:pPr>
    <w:rPr>
      <w:rFonts w:ascii="Times New Roman" w:hAnsi="Times New Roman" w:eastAsia="宋体" w:cs="Times New Roman"/>
      <w:sz w:val="21"/>
      <w:lang w:val="en-US" w:eastAsia="zh-CN" w:bidi="ar-SA"/>
    </w:rPr>
  </w:style>
  <w:style w:type="paragraph" w:customStyle="1" w:styleId="68">
    <w:name w:val="1正文段落"/>
    <w:basedOn w:val="1"/>
    <w:qFormat/>
    <w:uiPriority w:val="0"/>
    <w:pPr>
      <w:spacing w:line="360" w:lineRule="auto"/>
      <w:ind w:firstLine="480" w:firstLineChars="200"/>
      <w:jc w:val="left"/>
    </w:pPr>
    <w:rPr>
      <w:snapToGrid w:val="0"/>
      <w:kern w:val="0"/>
      <w:sz w:val="24"/>
    </w:rPr>
  </w:style>
  <w:style w:type="paragraph" w:customStyle="1" w:styleId="69">
    <w:name w:val="正文样式"/>
    <w:basedOn w:val="1"/>
    <w:qFormat/>
    <w:uiPriority w:val="0"/>
    <w:pPr>
      <w:autoSpaceDE/>
      <w:autoSpaceDN/>
      <w:spacing w:line="360" w:lineRule="auto"/>
      <w:ind w:right="0" w:firstLine="824" w:firstLineChars="200"/>
    </w:pPr>
    <w:rPr>
      <w:rFonts w:ascii="Times New Roman" w:hAnsi="Times New Roman" w:eastAsia="宋体"/>
      <w:sz w:val="24"/>
    </w:rPr>
  </w:style>
  <w:style w:type="paragraph" w:customStyle="1" w:styleId="70">
    <w:name w:val="五号表格"/>
    <w:basedOn w:val="1"/>
    <w:qFormat/>
    <w:uiPriority w:val="0"/>
    <w:pPr>
      <w:jc w:val="center"/>
    </w:pPr>
    <w:rPr>
      <w:kern w:val="0"/>
      <w:szCs w:val="20"/>
    </w:rPr>
  </w:style>
  <w:style w:type="paragraph" w:customStyle="1" w:styleId="71">
    <w:name w:val="表格"/>
    <w:basedOn w:val="8"/>
    <w:next w:val="1"/>
    <w:qFormat/>
    <w:uiPriority w:val="0"/>
    <w:pPr>
      <w:adjustRightInd w:val="0"/>
      <w:snapToGrid w:val="0"/>
      <w:spacing w:beforeLines="10" w:afterLines="10" w:line="259" w:lineRule="auto"/>
      <w:jc w:val="center"/>
    </w:pPr>
    <w:rPr>
      <w:rFonts w:ascii="宋体"/>
      <w:kern w:val="0"/>
      <w:szCs w:val="20"/>
    </w:rPr>
  </w:style>
  <w:style w:type="paragraph" w:customStyle="1" w:styleId="72">
    <w:name w:val="A表内"/>
    <w:basedOn w:val="1"/>
    <w:qFormat/>
    <w:uiPriority w:val="0"/>
    <w:pPr>
      <w:jc w:val="center"/>
    </w:pPr>
    <w:rPr>
      <w:rFonts w:cs="宋体"/>
      <w:szCs w:val="20"/>
    </w:rPr>
  </w:style>
  <w:style w:type="paragraph" w:customStyle="1" w:styleId="73">
    <w:name w:val="表格文本"/>
    <w:basedOn w:val="74"/>
    <w:qFormat/>
    <w:uiPriority w:val="0"/>
    <w:pPr>
      <w:adjustRightInd w:val="0"/>
      <w:snapToGrid w:val="0"/>
      <w:jc w:val="center"/>
    </w:pPr>
    <w:rPr>
      <w:szCs w:val="21"/>
    </w:rPr>
  </w:style>
  <w:style w:type="paragraph" w:customStyle="1" w:styleId="74">
    <w:name w:val="文本"/>
    <w:basedOn w:val="8"/>
    <w:qFormat/>
    <w:uiPriority w:val="0"/>
    <w:pPr>
      <w:widowControl/>
      <w:adjustRightInd/>
      <w:snapToGrid/>
      <w:spacing w:line="480" w:lineRule="exact"/>
      <w:ind w:firstLine="480"/>
      <w:jc w:val="left"/>
    </w:pPr>
    <w:rPr>
      <w:rFonts w:ascii="宋体" w:hAnsi="宋体" w:eastAsia="宋体" w:cs="宋体"/>
      <w:color w:val="auto"/>
      <w:kern w:val="0"/>
      <w:sz w:val="24"/>
      <w:szCs w:val="20"/>
    </w:rPr>
  </w:style>
  <w:style w:type="paragraph" w:customStyle="1" w:styleId="75">
    <w:name w:val="段落1"/>
    <w:basedOn w:val="1"/>
    <w:qFormat/>
    <w:uiPriority w:val="0"/>
    <w:pPr>
      <w:widowControl/>
      <w:tabs>
        <w:tab w:val="left" w:pos="180"/>
        <w:tab w:val="left" w:pos="3420"/>
        <w:tab w:val="left" w:pos="4140"/>
        <w:tab w:val="left" w:pos="5580"/>
      </w:tabs>
      <w:spacing w:line="360" w:lineRule="auto"/>
      <w:ind w:firstLine="480" w:firstLineChars="200"/>
    </w:pPr>
    <w:rPr>
      <w:kern w:val="0"/>
      <w:sz w:val="24"/>
    </w:rPr>
  </w:style>
  <w:style w:type="paragraph" w:customStyle="1" w:styleId="76">
    <w:name w:val="1正文"/>
    <w:basedOn w:val="1"/>
    <w:qFormat/>
    <w:uiPriority w:val="0"/>
    <w:pPr>
      <w:adjustRightInd w:val="0"/>
      <w:snapToGrid w:val="0"/>
      <w:spacing w:line="360" w:lineRule="auto"/>
      <w:ind w:firstLine="200" w:firstLineChars="200"/>
      <w:jc w:val="left"/>
    </w:pPr>
    <w:rPr>
      <w:sz w:val="24"/>
    </w:rPr>
  </w:style>
  <w:style w:type="paragraph" w:customStyle="1" w:styleId="77">
    <w:name w:val="正本文字"/>
    <w:basedOn w:val="1"/>
    <w:qFormat/>
    <w:uiPriority w:val="0"/>
    <w:pPr>
      <w:adjustRightInd w:val="0"/>
      <w:snapToGrid w:val="0"/>
      <w:spacing w:line="360" w:lineRule="auto"/>
      <w:ind w:firstLine="480" w:firstLineChars="200"/>
      <w:jc w:val="left"/>
    </w:pPr>
    <w:rPr>
      <w:rFonts w:ascii="Calibri" w:hAnsi="Calibri" w:cs="Times New Roman"/>
      <w:kern w:val="18"/>
      <w:szCs w:val="22"/>
    </w:rPr>
  </w:style>
  <w:style w:type="paragraph" w:customStyle="1" w:styleId="78">
    <w:name w:val="表头"/>
    <w:basedOn w:val="79"/>
    <w:qFormat/>
    <w:uiPriority w:val="0"/>
    <w:pPr>
      <w:tabs>
        <w:tab w:val="left" w:pos="0"/>
      </w:tabs>
      <w:adjustRightInd w:val="0"/>
      <w:ind w:firstLine="0"/>
      <w:jc w:val="center"/>
      <w:textAlignment w:val="baseline"/>
    </w:pPr>
    <w:rPr>
      <w:rFonts w:ascii="宋体"/>
      <w:snapToGrid w:val="0"/>
      <w:spacing w:val="4"/>
      <w:kern w:val="18"/>
      <w:sz w:val="24"/>
    </w:rPr>
  </w:style>
  <w:style w:type="paragraph" w:customStyle="1" w:styleId="79">
    <w:name w:val="表格自动编号"/>
    <w:basedOn w:val="1"/>
    <w:qFormat/>
    <w:uiPriority w:val="0"/>
    <w:pPr>
      <w:numPr>
        <w:ilvl w:val="5"/>
        <w:numId w:val="6"/>
      </w:numPr>
      <w:jc w:val="center"/>
    </w:pPr>
    <w:rPr>
      <w:rFonts w:ascii="Times New Roman" w:hAnsi="Times New Roman" w:eastAsia="宋体"/>
      <w:b/>
    </w:rPr>
  </w:style>
  <w:style w:type="paragraph" w:customStyle="1" w:styleId="80">
    <w:name w:val="..正文"/>
    <w:basedOn w:val="1"/>
    <w:qFormat/>
    <w:uiPriority w:val="0"/>
    <w:pPr>
      <w:adjustRightInd w:val="0"/>
      <w:snapToGrid w:val="0"/>
      <w:spacing w:line="360" w:lineRule="auto"/>
      <w:ind w:firstLine="200" w:firstLineChars="200"/>
      <w:jc w:val="left"/>
    </w:pPr>
    <w:rPr>
      <w:kern w:val="0"/>
      <w:sz w:val="24"/>
    </w:rPr>
  </w:style>
  <w:style w:type="paragraph" w:customStyle="1" w:styleId="81">
    <w:name w:val="表格文字2"/>
    <w:basedOn w:val="1"/>
    <w:qFormat/>
    <w:uiPriority w:val="0"/>
    <w:pPr>
      <w:adjustRightInd w:val="0"/>
      <w:spacing w:before="60"/>
      <w:jc w:val="center"/>
      <w:textAlignment w:val="baseline"/>
    </w:pPr>
    <w:rPr>
      <w:rFonts w:ascii="宋体"/>
      <w:kern w:val="0"/>
      <w:sz w:val="24"/>
      <w:szCs w:val="20"/>
    </w:rPr>
  </w:style>
  <w:style w:type="paragraph" w:customStyle="1" w:styleId="82">
    <w:name w:val="aa正文"/>
    <w:basedOn w:val="1"/>
    <w:qFormat/>
    <w:uiPriority w:val="0"/>
    <w:pPr>
      <w:spacing w:line="360" w:lineRule="auto"/>
      <w:ind w:firstLine="200" w:firstLineChars="200"/>
    </w:pPr>
    <w:rPr>
      <w:sz w:val="24"/>
    </w:rPr>
  </w:style>
  <w:style w:type="table" w:customStyle="1" w:styleId="83">
    <w:name w:val="Table Normal"/>
    <w:unhideWhenUsed/>
    <w:qFormat/>
    <w:uiPriority w:val="0"/>
    <w:tblPr>
      <w:tblCellMar>
        <w:top w:w="0" w:type="dxa"/>
        <w:left w:w="0" w:type="dxa"/>
        <w:bottom w:w="0" w:type="dxa"/>
        <w:right w:w="0" w:type="dxa"/>
      </w:tblCellMar>
    </w:tblPr>
  </w:style>
  <w:style w:type="paragraph" w:customStyle="1" w:styleId="84">
    <w:name w:val="11111111111111111111111111"/>
    <w:basedOn w:val="1"/>
    <w:qFormat/>
    <w:uiPriority w:val="0"/>
    <w:pPr>
      <w:adjustRightInd w:val="0"/>
      <w:snapToGrid w:val="0"/>
      <w:spacing w:beforeLines="50"/>
      <w:jc w:val="center"/>
    </w:pPr>
    <w:rPr>
      <w:b/>
      <w:kern w:val="18"/>
      <w:sz w:val="24"/>
      <w:szCs w:val="20"/>
    </w:rPr>
  </w:style>
  <w:style w:type="paragraph" w:customStyle="1" w:styleId="85">
    <w:name w:val="其他"/>
    <w:basedOn w:val="1"/>
    <w:qFormat/>
    <w:uiPriority w:val="0"/>
    <w:pPr>
      <w:shd w:val="clear" w:color="auto" w:fill="FFFFFF"/>
      <w:spacing w:line="400" w:lineRule="auto"/>
      <w:ind w:firstLine="400"/>
      <w:jc w:val="left"/>
    </w:pPr>
    <w:rPr>
      <w:rFonts w:ascii="宋体" w:hAnsi="宋体" w:cs="宋体"/>
      <w:kern w:val="0"/>
      <w:sz w:val="20"/>
      <w:szCs w:val="20"/>
      <w:lang w:val="zh-CN" w:bidi="zh-CN"/>
    </w:rPr>
  </w:style>
  <w:style w:type="paragraph" w:customStyle="1" w:styleId="86">
    <w:name w:val="Normal (Web)"/>
    <w:basedOn w:val="1"/>
    <w:autoRedefine/>
    <w:qFormat/>
    <w:uiPriority w:val="0"/>
    <w:pPr>
      <w:widowControl/>
      <w:spacing w:before="100" w:beforeAutospacing="1" w:after="100" w:afterAutospacing="1" w:line="480" w:lineRule="exact"/>
      <w:ind w:firstLine="200" w:firstLineChars="200"/>
      <w:jc w:val="left"/>
    </w:pPr>
    <w:rPr>
      <w:rFonts w:ascii="宋体" w:hAnsi="宋体" w:eastAsia="楷体_GB2312"/>
      <w:color w:val="000000"/>
      <w:kern w:val="0"/>
      <w:sz w:val="24"/>
      <w:szCs w:val="24"/>
    </w:rPr>
  </w:style>
  <w:style w:type="paragraph" w:customStyle="1" w:styleId="87">
    <w:name w:val="常用表格样式"/>
    <w:basedOn w:val="43"/>
    <w:next w:val="43"/>
    <w:unhideWhenUsed/>
    <w:qFormat/>
    <w:uiPriority w:val="0"/>
    <w:pPr>
      <w:spacing w:beforeLines="0" w:afterLines="0" w:line="240" w:lineRule="auto"/>
      <w:ind w:firstLine="0"/>
      <w:jc w:val="center"/>
    </w:pPr>
    <w:rPr>
      <w:rFonts w:hint="eastAsia"/>
      <w:spacing w:val="2"/>
      <w:sz w:val="18"/>
      <w:szCs w:val="24"/>
    </w:rPr>
  </w:style>
  <w:style w:type="paragraph" w:customStyle="1" w:styleId="88">
    <w:name w:val="表1表2"/>
    <w:basedOn w:val="1"/>
    <w:qFormat/>
    <w:uiPriority w:val="0"/>
    <w:pPr>
      <w:autoSpaceDE w:val="0"/>
      <w:autoSpaceDN w:val="0"/>
      <w:adjustRightInd w:val="0"/>
      <w:ind w:firstLine="0"/>
      <w:jc w:val="center"/>
      <w:textAlignment w:val="center"/>
    </w:pPr>
    <w:rPr>
      <w:rFonts w:eastAsia="仿宋体"/>
      <w:kern w:val="0"/>
      <w:sz w:val="24"/>
    </w:rPr>
  </w:style>
  <w:style w:type="paragraph" w:customStyle="1" w:styleId="89">
    <w:name w:val="样式 正文 + 宋体 小四1"/>
    <w:basedOn w:val="1"/>
    <w:qFormat/>
    <w:uiPriority w:val="0"/>
    <w:pPr>
      <w:widowControl/>
      <w:spacing w:line="360" w:lineRule="auto"/>
      <w:ind w:firstLine="480" w:firstLineChars="200"/>
      <w:jc w:val="left"/>
    </w:pPr>
    <w:rPr>
      <w:rFonts w:ascii="宋体" w:hAnsi="宋体"/>
      <w:kern w:val="0"/>
      <w:sz w:val="24"/>
    </w:rPr>
  </w:style>
  <w:style w:type="paragraph" w:customStyle="1" w:styleId="90">
    <w:name w:val="表头1"/>
    <w:basedOn w:val="16"/>
    <w:qFormat/>
    <w:uiPriority w:val="0"/>
    <w:pPr>
      <w:autoSpaceDE w:val="0"/>
      <w:autoSpaceDN w:val="0"/>
      <w:adjustRightInd w:val="0"/>
      <w:snapToGrid w:val="0"/>
      <w:spacing w:line="360" w:lineRule="auto"/>
      <w:ind w:firstLine="0" w:firstLineChars="0"/>
      <w:jc w:val="center"/>
    </w:pPr>
    <w:rPr>
      <w:rFonts w:ascii="Times New Roman" w:hAnsi="Times New Roman" w:eastAsia="宋体"/>
      <w:b/>
      <w:sz w:val="24"/>
    </w:rPr>
  </w:style>
  <w:style w:type="paragraph" w:customStyle="1" w:styleId="91">
    <w:name w:val="1、正文-德正"/>
    <w:basedOn w:val="92"/>
    <w:next w:val="56"/>
    <w:link w:val="128"/>
    <w:qFormat/>
    <w:uiPriority w:val="0"/>
    <w:pPr>
      <w:spacing w:line="360" w:lineRule="auto"/>
      <w:ind w:firstLine="720" w:firstLineChars="200"/>
    </w:pPr>
    <w:rPr>
      <w:rFonts w:ascii="Times New Roman" w:hAnsi="Times New Roman" w:eastAsia="宋体" w:cs="宋体"/>
      <w:bCs w:val="0"/>
      <w:sz w:val="24"/>
      <w:szCs w:val="24"/>
    </w:rPr>
  </w:style>
  <w:style w:type="paragraph" w:customStyle="1" w:styleId="92">
    <w:name w:val="德正正文1"/>
    <w:basedOn w:val="93"/>
    <w:next w:val="1"/>
    <w:link w:val="129"/>
    <w:qFormat/>
    <w:uiPriority w:val="0"/>
    <w:pPr>
      <w:spacing w:line="360" w:lineRule="auto"/>
      <w:ind w:firstLine="200" w:firstLineChars="200"/>
      <w:jc w:val="left"/>
    </w:pPr>
    <w:rPr>
      <w:rFonts w:cs="Times New Roman"/>
      <w:bCs/>
      <w:kern w:val="0"/>
      <w:sz w:val="20"/>
      <w:szCs w:val="20"/>
    </w:rPr>
  </w:style>
  <w:style w:type="paragraph" w:customStyle="1" w:styleId="93">
    <w:name w:val="德正 正文"/>
    <w:basedOn w:val="59"/>
    <w:link w:val="127"/>
    <w:qFormat/>
    <w:uiPriority w:val="0"/>
  </w:style>
  <w:style w:type="paragraph" w:customStyle="1" w:styleId="94">
    <w:name w:val="B表头"/>
    <w:basedOn w:val="1"/>
    <w:qFormat/>
    <w:uiPriority w:val="0"/>
    <w:pPr>
      <w:spacing w:before="50" w:beforeLines="50"/>
      <w:jc w:val="center"/>
    </w:pPr>
    <w:rPr>
      <w:rFonts w:ascii="Times New Roman" w:hAnsi="Times New Roman" w:eastAsia="宋体" w:cs="Times New Roman"/>
      <w:b/>
      <w:kern w:val="0"/>
      <w:sz w:val="24"/>
      <w:szCs w:val="24"/>
    </w:rPr>
  </w:style>
  <w:style w:type="paragraph" w:customStyle="1" w:styleId="95">
    <w:name w:val="表中文字"/>
    <w:basedOn w:val="40"/>
    <w:qFormat/>
    <w:uiPriority w:val="0"/>
    <w:pPr>
      <w:spacing w:line="440" w:lineRule="exact"/>
      <w:jc w:val="center"/>
    </w:pPr>
    <w:rPr>
      <w:rFonts w:ascii="Calibri" w:hAnsi="Calibri" w:eastAsia="楷体_GB2312" w:cs="Times New Roman"/>
      <w:spacing w:val="8"/>
      <w:sz w:val="21"/>
      <w:szCs w:val="28"/>
      <w:lang w:val="en-US" w:eastAsia="zh-CN" w:bidi="ar-SA"/>
    </w:rPr>
  </w:style>
  <w:style w:type="character" w:customStyle="1" w:styleId="96">
    <w:name w:val="font71"/>
    <w:basedOn w:val="31"/>
    <w:qFormat/>
    <w:uiPriority w:val="0"/>
    <w:rPr>
      <w:rFonts w:ascii="宋体" w:hAnsi="宋体" w:eastAsia="宋体" w:cs="宋体"/>
      <w:color w:val="000000"/>
      <w:sz w:val="16"/>
      <w:szCs w:val="16"/>
      <w:u w:val="none"/>
    </w:rPr>
  </w:style>
  <w:style w:type="paragraph" w:customStyle="1" w:styleId="97">
    <w:name w:val="B正文"/>
    <w:basedOn w:val="1"/>
    <w:qFormat/>
    <w:uiPriority w:val="0"/>
    <w:pPr>
      <w:spacing w:line="360" w:lineRule="auto"/>
      <w:ind w:firstLine="200" w:firstLineChars="200"/>
    </w:pPr>
    <w:rPr>
      <w:kern w:val="0"/>
      <w:sz w:val="24"/>
    </w:rPr>
  </w:style>
  <w:style w:type="paragraph" w:customStyle="1" w:styleId="98">
    <w:name w:val="B图名"/>
    <w:basedOn w:val="1"/>
    <w:qFormat/>
    <w:uiPriority w:val="0"/>
    <w:pPr>
      <w:spacing w:after="50" w:afterLines="50"/>
      <w:jc w:val="center"/>
    </w:pPr>
    <w:rPr>
      <w:b/>
      <w:kern w:val="0"/>
      <w:sz w:val="24"/>
    </w:rPr>
  </w:style>
  <w:style w:type="paragraph" w:customStyle="1" w:styleId="99">
    <w:name w:val="Compact"/>
    <w:basedOn w:val="14"/>
    <w:qFormat/>
    <w:uiPriority w:val="0"/>
    <w:pPr>
      <w:spacing w:before="36" w:after="36"/>
    </w:pPr>
  </w:style>
  <w:style w:type="character" w:customStyle="1" w:styleId="100">
    <w:name w:val="font21"/>
    <w:basedOn w:val="31"/>
    <w:qFormat/>
    <w:uiPriority w:val="0"/>
    <w:rPr>
      <w:rFonts w:hint="eastAsia" w:ascii="宋体" w:hAnsi="宋体" w:eastAsia="宋体" w:cs="宋体"/>
      <w:color w:val="000000"/>
      <w:sz w:val="21"/>
      <w:szCs w:val="21"/>
      <w:u w:val="none"/>
    </w:rPr>
  </w:style>
  <w:style w:type="character" w:customStyle="1" w:styleId="101">
    <w:name w:val="font11"/>
    <w:basedOn w:val="31"/>
    <w:qFormat/>
    <w:uiPriority w:val="0"/>
    <w:rPr>
      <w:rFonts w:hint="default" w:ascii="Times New Roman" w:hAnsi="Times New Roman" w:cs="Times New Roman"/>
      <w:color w:val="000000"/>
      <w:sz w:val="21"/>
      <w:szCs w:val="21"/>
      <w:u w:val="none"/>
    </w:rPr>
  </w:style>
  <w:style w:type="paragraph" w:customStyle="1" w:styleId="102">
    <w:name w:val="报告表正文W"/>
    <w:basedOn w:val="1"/>
    <w:qFormat/>
    <w:uiPriority w:val="0"/>
    <w:pPr>
      <w:spacing w:line="360" w:lineRule="auto"/>
      <w:ind w:firstLine="720" w:firstLineChars="200"/>
    </w:pPr>
    <w:rPr>
      <w:rFonts w:ascii="Times New Roman" w:hAnsi="Times New Roman" w:eastAsia="宋体"/>
      <w:sz w:val="24"/>
    </w:rPr>
  </w:style>
  <w:style w:type="paragraph" w:customStyle="1" w:styleId="103">
    <w:name w:val="大白兔的正文"/>
    <w:basedOn w:val="1"/>
    <w:qFormat/>
    <w:uiPriority w:val="0"/>
    <w:pPr>
      <w:spacing w:line="360" w:lineRule="auto"/>
      <w:ind w:firstLine="200" w:firstLineChars="200"/>
    </w:pPr>
    <w:rPr>
      <w:rFonts w:cs="宋体"/>
      <w:sz w:val="24"/>
      <w:lang w:val="zh-CN"/>
    </w:rPr>
  </w:style>
  <w:style w:type="table" w:customStyle="1" w:styleId="104">
    <w:name w:val="D小表"/>
    <w:basedOn w:val="28"/>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105">
    <w:name w:val="A0正文"/>
    <w:basedOn w:val="1"/>
    <w:qFormat/>
    <w:uiPriority w:val="0"/>
    <w:pPr>
      <w:spacing w:line="560" w:lineRule="exact"/>
      <w:ind w:firstLine="200" w:firstLineChars="200"/>
    </w:pPr>
    <w:rPr>
      <w:rFonts w:cs="宋体"/>
      <w:sz w:val="24"/>
      <w:szCs w:val="20"/>
      <w:lang w:val="zh-CN"/>
    </w:rPr>
  </w:style>
  <w:style w:type="paragraph" w:customStyle="1" w:styleId="106">
    <w:name w:val="报告书正文（林）"/>
    <w:basedOn w:val="1"/>
    <w:qFormat/>
    <w:uiPriority w:val="0"/>
    <w:pPr>
      <w:topLinePunct/>
      <w:textAlignment w:val="baseline"/>
    </w:pPr>
    <w:rPr>
      <w:color w:val="000000"/>
    </w:rPr>
  </w:style>
  <w:style w:type="paragraph" w:customStyle="1" w:styleId="107">
    <w:name w:val="正文(首行缩进)"/>
    <w:basedOn w:val="1"/>
    <w:qFormat/>
    <w:uiPriority w:val="0"/>
    <w:pPr>
      <w:spacing w:line="360" w:lineRule="auto"/>
      <w:ind w:firstLine="600" w:firstLineChars="200"/>
    </w:pPr>
    <w:rPr>
      <w:rFonts w:ascii="Times New Roman" w:hAnsi="Times New Roman" w:eastAsia="宋体"/>
      <w:snapToGrid w:val="0"/>
      <w:kern w:val="0"/>
      <w:sz w:val="24"/>
    </w:rPr>
  </w:style>
  <w:style w:type="table" w:customStyle="1" w:styleId="108">
    <w:name w:val="ZH表格"/>
    <w:basedOn w:val="28"/>
    <w:qFormat/>
    <w:uiPriority w:val="99"/>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jc w:val="center"/>
    </w:trPr>
    <w:tcPr>
      <w:vAlign w:val="center"/>
    </w:tcPr>
  </w:style>
  <w:style w:type="paragraph" w:customStyle="1" w:styleId="109">
    <w:name w:val="正文1"/>
    <w:basedOn w:val="1"/>
    <w:qFormat/>
    <w:uiPriority w:val="0"/>
    <w:pPr>
      <w:adjustRightInd w:val="0"/>
      <w:snapToGrid w:val="0"/>
      <w:spacing w:line="360" w:lineRule="auto"/>
      <w:ind w:firstLine="482"/>
    </w:pPr>
    <w:rPr>
      <w:rFonts w:hAnsi="宋体"/>
      <w:szCs w:val="21"/>
    </w:rPr>
  </w:style>
  <w:style w:type="character" w:customStyle="1" w:styleId="110">
    <w:name w:val="德正表格 Char"/>
    <w:link w:val="36"/>
    <w:qFormat/>
    <w:uiPriority w:val="0"/>
    <w:rPr>
      <w:rFonts w:ascii="Times New Roman" w:hAnsi="Times New Roman" w:eastAsia="宋体"/>
      <w:sz w:val="21"/>
    </w:rPr>
  </w:style>
  <w:style w:type="character" w:customStyle="1" w:styleId="111">
    <w:name w:val="德正正文1 Char"/>
    <w:link w:val="92"/>
    <w:qFormat/>
    <w:uiPriority w:val="0"/>
    <w:rPr>
      <w:rFonts w:cs="Times New Roman"/>
      <w:bCs/>
      <w:kern w:val="0"/>
      <w:sz w:val="20"/>
      <w:szCs w:val="20"/>
    </w:rPr>
  </w:style>
  <w:style w:type="character" w:customStyle="1" w:styleId="112">
    <w:name w:val="01 德正正文 Char"/>
    <w:link w:val="56"/>
    <w:qFormat/>
    <w:uiPriority w:val="0"/>
    <w:rPr>
      <w:kern w:val="0"/>
      <w:szCs w:val="20"/>
    </w:rPr>
  </w:style>
  <w:style w:type="paragraph" w:customStyle="1" w:styleId="113">
    <w:name w:val="0正文内容加粗"/>
    <w:basedOn w:val="1"/>
    <w:qFormat/>
    <w:uiPriority w:val="0"/>
    <w:pPr>
      <w:adjustRightInd w:val="0"/>
      <w:snapToGrid w:val="0"/>
      <w:spacing w:line="360" w:lineRule="auto"/>
      <w:ind w:firstLine="482" w:firstLineChars="200"/>
    </w:pPr>
    <w:rPr>
      <w:rFonts w:ascii="Times New Roman" w:hAnsi="Times New Roman" w:eastAsia="宋体" w:cs="宋体"/>
      <w:b/>
      <w:bCs/>
      <w:color w:val="auto"/>
    </w:rPr>
  </w:style>
  <w:style w:type="paragraph" w:customStyle="1" w:styleId="114">
    <w:name w:val="0正文内容"/>
    <w:basedOn w:val="1"/>
    <w:qFormat/>
    <w:uiPriority w:val="0"/>
    <w:pPr>
      <w:widowControl w:val="0"/>
      <w:adjustRightInd w:val="0"/>
      <w:snapToGrid w:val="0"/>
      <w:spacing w:line="360" w:lineRule="auto"/>
      <w:ind w:firstLine="480" w:firstLineChars="200"/>
    </w:pPr>
    <w:rPr>
      <w:rFonts w:ascii="Times New Roman" w:hAnsi="Times New Roman" w:eastAsia="宋体" w:cs="宋体"/>
      <w:color w:val="000000"/>
      <w:kern w:val="0"/>
      <w:lang w:bidi="ar"/>
    </w:rPr>
  </w:style>
  <w:style w:type="paragraph" w:customStyle="1" w:styleId="115">
    <w:name w:val="1图 表标题"/>
    <w:qFormat/>
    <w:uiPriority w:val="0"/>
    <w:pPr>
      <w:widowControl w:val="0"/>
      <w:adjustRightInd w:val="0"/>
      <w:snapToGrid w:val="0"/>
      <w:spacing w:line="360" w:lineRule="auto"/>
      <w:jc w:val="center"/>
    </w:pPr>
    <w:rPr>
      <w:rFonts w:ascii="Times New Roman" w:hAnsi="Times New Roman" w:eastAsia="宋体" w:cs="Times New Roman"/>
      <w:b/>
      <w:kern w:val="2"/>
      <w:sz w:val="24"/>
      <w:szCs w:val="24"/>
      <w:lang w:val="en-US" w:eastAsia="zh-CN" w:bidi="ar-SA"/>
    </w:rPr>
  </w:style>
  <w:style w:type="paragraph" w:customStyle="1" w:styleId="116">
    <w:name w:val="1表格内容"/>
    <w:basedOn w:val="117"/>
    <w:next w:val="1"/>
    <w:qFormat/>
    <w:uiPriority w:val="0"/>
    <w:pPr>
      <w:widowControl w:val="0"/>
      <w:adjustRightInd w:val="0"/>
      <w:snapToGrid w:val="0"/>
      <w:jc w:val="center"/>
    </w:pPr>
    <w:rPr>
      <w:rFonts w:ascii="Times New Roman" w:hAnsi="Times New Roman" w:eastAsia="宋体" w:cs="Times New Roman"/>
      <w:sz w:val="21"/>
      <w:lang w:val="en-US" w:eastAsia="zh-CN" w:bidi="ar-SA"/>
    </w:rPr>
  </w:style>
  <w:style w:type="paragraph" w:customStyle="1" w:styleId="117">
    <w:name w:val="1表格标题"/>
    <w:basedOn w:val="1"/>
    <w:next w:val="116"/>
    <w:qFormat/>
    <w:uiPriority w:val="0"/>
    <w:pPr>
      <w:adjustRightInd w:val="0"/>
      <w:snapToGrid w:val="0"/>
      <w:ind w:firstLine="0" w:firstLineChars="0"/>
      <w:jc w:val="center"/>
    </w:pPr>
    <w:rPr>
      <w:b/>
    </w:rPr>
  </w:style>
  <w:style w:type="character" w:customStyle="1" w:styleId="118">
    <w:name w:val="德正正文 Char"/>
    <w:link w:val="59"/>
    <w:qFormat/>
    <w:uiPriority w:val="0"/>
    <w:rPr>
      <w:rFonts w:cs="宋体"/>
      <w:sz w:val="24"/>
    </w:rPr>
  </w:style>
  <w:style w:type="paragraph" w:customStyle="1" w:styleId="119">
    <w:name w:val="1图、表标题"/>
    <w:basedOn w:val="1"/>
    <w:qFormat/>
    <w:uiPriority w:val="0"/>
    <w:pPr>
      <w:adjustRightInd w:val="0"/>
      <w:snapToGrid w:val="0"/>
      <w:spacing w:line="360" w:lineRule="auto"/>
      <w:jc w:val="center"/>
    </w:pPr>
    <w:rPr>
      <w:rFonts w:ascii="Times New Roman" w:hAnsi="Times New Roman" w:eastAsia="宋体" w:cs="Times New Roman"/>
      <w:b/>
    </w:rPr>
  </w:style>
  <w:style w:type="paragraph" w:customStyle="1" w:styleId="120">
    <w:name w:val="1表格内容加粗"/>
    <w:basedOn w:val="1"/>
    <w:qFormat/>
    <w:uiPriority w:val="0"/>
    <w:pPr>
      <w:adjustRightInd w:val="0"/>
      <w:snapToGrid w:val="0"/>
      <w:jc w:val="center"/>
    </w:pPr>
    <w:rPr>
      <w:rFonts w:ascii="Times New Roman" w:hAnsi="Times New Roman" w:eastAsia="宋体"/>
      <w:b/>
      <w:bCs/>
      <w:color w:val="auto"/>
      <w:sz w:val="21"/>
      <w:szCs w:val="21"/>
    </w:rPr>
  </w:style>
  <w:style w:type="character" w:customStyle="1" w:styleId="121">
    <w:name w:val="正文内容 Char"/>
    <w:link w:val="122"/>
    <w:qFormat/>
    <w:uiPriority w:val="0"/>
    <w:rPr>
      <w:rFonts w:ascii="Times New Roman" w:hAnsi="Times New Roman" w:eastAsia="宋体" w:cs="宋体"/>
      <w:color w:val="000000"/>
      <w:kern w:val="0"/>
      <w:lang w:bidi="ar"/>
    </w:rPr>
  </w:style>
  <w:style w:type="paragraph" w:customStyle="1" w:styleId="122">
    <w:name w:val="正文内容"/>
    <w:basedOn w:val="1"/>
    <w:link w:val="121"/>
    <w:qFormat/>
    <w:uiPriority w:val="0"/>
    <w:pPr>
      <w:widowControl w:val="0"/>
      <w:topLinePunct/>
      <w:autoSpaceDE w:val="0"/>
      <w:adjustRightInd w:val="0"/>
      <w:snapToGrid w:val="0"/>
      <w:spacing w:line="360" w:lineRule="auto"/>
      <w:ind w:firstLine="480" w:firstLineChars="200"/>
    </w:pPr>
    <w:rPr>
      <w:rFonts w:ascii="Times New Roman" w:hAnsi="Times New Roman" w:eastAsia="宋体" w:cs="宋体"/>
      <w:color w:val="000000"/>
      <w:kern w:val="0"/>
      <w:lang w:bidi="ar"/>
    </w:rPr>
  </w:style>
  <w:style w:type="paragraph" w:customStyle="1" w:styleId="123">
    <w:name w:val="样式 标题 1一级标题 + 段前: 0.5 行 段后: 0.5 行"/>
    <w:basedOn w:val="5"/>
    <w:qFormat/>
    <w:uiPriority w:val="0"/>
    <w:pPr>
      <w:spacing w:line="320" w:lineRule="exact"/>
      <w:outlineLvl w:val="9"/>
    </w:pPr>
    <w:rPr>
      <w:rFonts w:ascii="Times New Roman" w:hAnsi="Times New Roman" w:eastAsia="宋体" w:cs="Times New Roman"/>
      <w:spacing w:val="-6"/>
      <w:sz w:val="21"/>
      <w:szCs w:val="21"/>
    </w:rPr>
  </w:style>
  <w:style w:type="paragraph" w:customStyle="1" w:styleId="124">
    <w:name w:val="图、表标题"/>
    <w:basedOn w:val="1"/>
    <w:qFormat/>
    <w:uiPriority w:val="0"/>
    <w:pPr>
      <w:topLinePunct/>
      <w:autoSpaceDE w:val="0"/>
      <w:adjustRightInd w:val="0"/>
      <w:snapToGrid w:val="0"/>
      <w:spacing w:line="360" w:lineRule="auto"/>
      <w:jc w:val="center"/>
    </w:pPr>
    <w:rPr>
      <w:rFonts w:ascii="Times New Roman" w:hAnsi="Times New Roman" w:eastAsia="宋体"/>
      <w:b/>
    </w:rPr>
  </w:style>
  <w:style w:type="paragraph" w:customStyle="1" w:styleId="125">
    <w:name w:val="表格内容加粗"/>
    <w:basedOn w:val="1"/>
    <w:qFormat/>
    <w:uiPriority w:val="0"/>
    <w:pPr>
      <w:topLinePunct/>
      <w:autoSpaceDE w:val="0"/>
      <w:adjustRightInd w:val="0"/>
      <w:snapToGrid w:val="0"/>
      <w:jc w:val="center"/>
    </w:pPr>
    <w:rPr>
      <w:b/>
      <w:bCs/>
      <w:sz w:val="21"/>
    </w:rPr>
  </w:style>
  <w:style w:type="paragraph" w:customStyle="1" w:styleId="12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kern w:val="0"/>
      <w:sz w:val="21"/>
      <w:szCs w:val="21"/>
    </w:rPr>
  </w:style>
  <w:style w:type="character" w:customStyle="1" w:styleId="127">
    <w:name w:val="德正 正文 Char"/>
    <w:link w:val="93"/>
    <w:qFormat/>
    <w:uiPriority w:val="0"/>
  </w:style>
  <w:style w:type="character" w:customStyle="1" w:styleId="128">
    <w:name w:val="1、正文-德正 Char"/>
    <w:link w:val="91"/>
    <w:qFormat/>
    <w:uiPriority w:val="0"/>
    <w:rPr>
      <w:rFonts w:ascii="Times New Roman" w:hAnsi="Times New Roman" w:eastAsia="宋体" w:cs="宋体"/>
      <w:sz w:val="24"/>
      <w:szCs w:val="24"/>
    </w:rPr>
  </w:style>
  <w:style w:type="character" w:customStyle="1" w:styleId="129">
    <w:name w:val="德正正文1 Char1"/>
    <w:link w:val="92"/>
    <w:qFormat/>
    <w:uiPriority w:val="0"/>
    <w:rPr>
      <w:rFonts w:ascii="Times New Roman" w:hAnsi="Times New Roman" w:eastAsia="宋体" w:cs="宋体"/>
      <w:sz w:val="24"/>
    </w:rPr>
  </w:style>
  <w:style w:type="character" w:customStyle="1" w:styleId="130">
    <w:name w:val="德正正文 字符"/>
    <w:link w:val="59"/>
    <w:qFormat/>
    <w:uiPriority w:val="0"/>
    <w:rPr>
      <w:rFonts w:ascii="Times New Roman" w:hAnsi="Times New Roman" w:eastAsia="宋体" w:cs="宋体"/>
      <w:sz w:val="24"/>
    </w:rPr>
  </w:style>
  <w:style w:type="paragraph" w:customStyle="1" w:styleId="131">
    <w:name w:val="样式 标题 2"/>
    <w:basedOn w:val="6"/>
    <w:qFormat/>
    <w:uiPriority w:val="0"/>
    <w:pPr>
      <w:spacing w:before="50" w:after="50"/>
    </w:pPr>
  </w:style>
  <w:style w:type="paragraph" w:customStyle="1" w:styleId="132">
    <w:name w:val="表格自动编号-德正"/>
    <w:basedOn w:val="1"/>
    <w:qFormat/>
    <w:uiPriority w:val="0"/>
    <w:pPr>
      <w:numPr>
        <w:ilvl w:val="5"/>
        <w:numId w:val="6"/>
      </w:numPr>
      <w:jc w:val="center"/>
    </w:pPr>
    <w:rPr>
      <w:rFonts w:ascii="Times New Roman" w:hAnsi="Times New Roman" w:eastAsia="宋体"/>
      <w:b/>
      <w:szCs w:val="21"/>
    </w:rPr>
  </w:style>
  <w:style w:type="paragraph" w:customStyle="1" w:styleId="133">
    <w:name w:val="表格内容-德正"/>
    <w:qFormat/>
    <w:uiPriority w:val="99"/>
    <w:pPr>
      <w:autoSpaceDE w:val="0"/>
      <w:autoSpaceDN w:val="0"/>
      <w:adjustRightInd w:val="0"/>
      <w:spacing w:line="240" w:lineRule="auto"/>
      <w:jc w:val="center"/>
    </w:pPr>
    <w:rPr>
      <w:rFonts w:ascii="Times New Roman" w:hAnsi="Times New Roman" w:eastAsia="宋体" w:cs="Times New Roman"/>
      <w:color w:val="000000"/>
      <w:sz w:val="21"/>
      <w:szCs w:val="21"/>
      <w:lang w:val="en-US" w:eastAsia="zh-CN" w:bidi="ar-SA"/>
    </w:rPr>
  </w:style>
  <w:style w:type="paragraph" w:customStyle="1" w:styleId="134">
    <w:name w:val="05F凡式正文"/>
    <w:basedOn w:val="1"/>
    <w:qFormat/>
    <w:uiPriority w:val="0"/>
    <w:pPr>
      <w:spacing w:line="360" w:lineRule="auto"/>
      <w:ind w:firstLine="720" w:firstLineChars="200"/>
    </w:pPr>
    <w:rPr>
      <w:sz w:val="24"/>
    </w:rPr>
  </w:style>
  <w:style w:type="paragraph" w:customStyle="1" w:styleId="135">
    <w:name w:val="正文小四"/>
    <w:basedOn w:val="1"/>
    <w:qFormat/>
    <w:uiPriority w:val="0"/>
    <w:pPr>
      <w:spacing w:line="360" w:lineRule="auto"/>
      <w:ind w:firstLine="360" w:firstLineChars="150"/>
      <w:jc w:val="left"/>
    </w:pPr>
    <w:rPr>
      <w:rFonts w:eastAsia="Century Gothic"/>
      <w:sz w:val="24"/>
      <w:szCs w:val="20"/>
    </w:rPr>
  </w:style>
  <w:style w:type="paragraph" w:customStyle="1" w:styleId="136">
    <w:name w:val="!正文(alt+c)"/>
    <w:qFormat/>
    <w:uiPriority w:val="0"/>
    <w:pPr>
      <w:spacing w:line="360" w:lineRule="auto"/>
      <w:ind w:firstLine="200" w:firstLineChars="200"/>
    </w:pPr>
    <w:rPr>
      <w:rFonts w:ascii="宋体" w:hAnsi="宋体" w:eastAsia="宋体" w:cs="Times New Roman"/>
      <w:sz w:val="24"/>
      <w:szCs w:val="24"/>
      <w:lang w:val="en-US" w:eastAsia="zh-CN" w:bidi="ar-SA"/>
    </w:rPr>
  </w:style>
  <w:style w:type="paragraph" w:customStyle="1" w:styleId="137">
    <w:name w:val="正文德正"/>
    <w:basedOn w:val="1"/>
    <w:qFormat/>
    <w:uiPriority w:val="0"/>
    <w:pPr>
      <w:spacing w:line="360" w:lineRule="auto"/>
      <w:ind w:firstLine="720" w:firstLineChars="200"/>
    </w:pPr>
    <w:rPr>
      <w:rFonts w:ascii="Times New Roman" w:hAnsi="Times New Roman" w:eastAsia="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2.png"/><Relationship Id="rId44" Type="http://schemas.openxmlformats.org/officeDocument/2006/relationships/image" Target="media/image31.jpe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wmf"/><Relationship Id="rId21" Type="http://schemas.openxmlformats.org/officeDocument/2006/relationships/oleObject" Target="embeddings/oleObject4.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7.emf"/><Relationship Id="rId17" Type="http://schemas.openxmlformats.org/officeDocument/2006/relationships/oleObject" Target="embeddings/oleObject2.bin"/><Relationship Id="rId16" Type="http://schemas.openxmlformats.org/officeDocument/2006/relationships/image" Target="media/image6.emf"/><Relationship Id="rId15" Type="http://schemas.openxmlformats.org/officeDocument/2006/relationships/oleObject" Target="embeddings/oleObject1.bin"/><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emf"/><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a8e84586-bae5-44b0-aae6-2d5a696737fe</errorID>
      <errorWord>：</errorWord>
      <group>L1_Format</group>
      <groupName>格式问题</groupName>
      <ability>L2_HalfPunc</ability>
      <abilityName>全半角检查</abilityName>
      <candidateList>
        <item>:</item>
      </candidateList>
      <explain>文本全半角错误。</explain>
      <paraID>49F9AFF6</paraID>
      <start>1</start>
      <end>2</end>
      <status>unmodified</status>
      <modifiedWord/>
      <trackRevisions>false</trackRevisions>
    </reviewItem>
    <reviewItem>
      <errorID>69fa893b-2a01-4467-9f44-2a5a4f21117b</errorID>
      <errorWord>，</errorWord>
      <group>L1_Format</group>
      <groupName>格式问题</groupName>
      <ability>L2_HalfPunc</ability>
      <abilityName>全半角检查</abilityName>
      <candidateList>
        <item>, </item>
      </candidateList>
      <explain>文本全半角错误。</explain>
      <paraID>49F9AFF6</paraID>
      <start>16</start>
      <end>17</end>
      <status>unmodified</status>
      <modifiedWord/>
      <trackRevisions>false</trackRevisions>
    </reviewItem>
    <reviewItem>
      <errorID>7e419826-79cc-4fd4-b5f4-37282686cece</errorID>
      <errorWord>：</errorWord>
      <group>L1_Format</group>
      <groupName>格式问题</groupName>
      <ability>L2_HalfPunc</ability>
      <abilityName>全半角检查</abilityName>
      <candidateList>
        <item>:</item>
      </candidateList>
      <explain>文本全半角错误。</explain>
      <paraID>49F9AFF6</paraID>
      <start>18</start>
      <end>19</end>
      <status>unmodified</status>
      <modifiedWord/>
      <trackRevisions>false</trackRevisions>
    </reviewItem>
    <reviewItem>
      <errorID>201c6741-17d5-48ba-addc-dde8d5c9a02c</errorID>
      <errorWord> 44m2</errorWord>
      <group>L1_AI</group>
      <groupName>深度校对</groupName>
      <ability>L2_AI_Grammar</ability>
      <abilityName>语法纠错</abilityName>
      <candidateList>
        <item>44m²</item>
      </candidateList>
      <explain/>
      <paraID>3AFE64C2</paraID>
      <start>5</start>
      <end>10</end>
      <status>unmodified</status>
      <modifiedWord/>
      <trackRevisions>false</trackRevisions>
    </reviewItem>
    <reviewItem>
      <errorID>9966dad1-2bce-4be7-81fc-1e78297f20ce</errorID>
      <errorWord>1</errorWord>
      <group>L1_AI</group>
      <groupName>深度校对</groupName>
      <ability>L2_AI_Word</ability>
      <abilityName>字词纠错</abilityName>
      <candidateList>
        <item>①</item>
      </candidateList>
      <explain/>
      <paraID> D6153EC</paraID>
      <start>12</start>
      <end>13</end>
      <status>unmodified</status>
      <modifiedWord/>
      <trackRevisions>false</trackRevisions>
    </reviewItem>
    <reviewItem>
      <errorID>9ca4e008-f659-43b8-a641-403239ba829e</errorID>
      <errorWord>且</errorWord>
      <group>L1_AI</group>
      <groupName>深度校对</groupName>
      <ability>L2_AI_Punc</ability>
      <abilityName>标点纠错</abilityName>
      <candidateList>
        <item>，且</item>
      </candidateList>
      <explain/>
      <paraID> D6153EC</paraID>
      <start>31</start>
      <end>32</end>
      <status>unmodified</status>
      <modifiedWord/>
      <trackRevisions>false</trackRevisions>
    </reviewItem>
    <reviewItem>
      <errorID>304fc951-b289-4d8d-a1b0-0f204e474ff5</errorID>
      <errorWord>2</errorWord>
      <group>L1_AI</group>
      <groupName>深度校对</groupName>
      <ability>L2_AI_Word</ability>
      <abilityName>字词纠错</abilityName>
      <candidateList>
        <item>②</item>
      </candidateList>
      <explain/>
      <paraID> D6153EC</paraID>
      <start>51</start>
      <end>52</end>
      <status>unmodified</status>
      <modifiedWord/>
      <trackRevisions>false</trackRevisions>
    </reviewItem>
    <reviewItem>
      <errorID>55918d84-bc86-49c1-a068-bbe35ffa64f6</errorID>
      <errorWord>1.</errorWord>
      <group>L1_AI</group>
      <groupName>深度校对</groupName>
      <ability>L2_AI_Grammar</ability>
      <abilityName>语法纠错</abilityName>
      <candidateList>
        <item>①</item>
      </candidateList>
      <explain/>
      <paraID>2806E50C</paraID>
      <start>2</start>
      <end>4</end>
      <status>unmodified</status>
      <modifiedWord/>
      <trackRevisions>false</trackRevisions>
    </reviewItem>
    <reviewItem>
      <errorID>e3d856dd-4027-428f-a80a-0b3341b76f2b</errorID>
      <errorWord>指南</errorWord>
      <group>L1_AI</group>
      <groupName>深度校对</groupName>
      <ability>L2_AI_Grammar</ability>
      <abilityName>语法纠错</abilityName>
      <candidateList>
        <item>指</item>
      </candidateList>
      <explain>❶〈名〉手指头：食～｜五～｜屈～｜首屈一～。❷〈量〉一个手指头的宽度叫“一指”，用来计算深浅宽窄等：下了三～雨｜这双鞋大了一～｜两～宽的纸条。❸〈动〉（手指头、物体尖端）对着；向着：用手一～｜时针正～十二点。❹（头发）直立：发～。❺〈动〉指点：～导｜～示｜～出正确方向｜有问题请您～出来。❻〈动〉意思上指着：这不是～你说的，是～他的。❼〈动〉指望；依靠：～靠｜单～着一个人是不能把事情做好的。</explain>
      <paraID>2806E50C</paraID>
      <start>14</start>
      <end>16</end>
      <status>unmodified</status>
      <modifiedWord/>
      <trackRevisions>false</trackRevisions>
    </reviewItem>
    <reviewItem>
      <errorID>69096401-6e7b-4cd2-80ac-9820408cf3f9</errorID>
      <errorWord>2.</errorWord>
      <group>L1_AI</group>
      <groupName>深度校对</groupName>
      <ability>L2_AI_Grammar</ability>
      <abilityName>语法纠错</abilityName>
      <candidateList>
        <item>②</item>
      </candidateList>
      <explain/>
      <paraID>2806E50C</paraID>
      <start>50</start>
      <end>52</end>
      <status>unmodified</status>
      <modifiedWord/>
      <trackRevisions>false</trackRevisions>
    </reviewItem>
    <reviewItem>
      <errorID>c35e0d68-f288-4b68-b8a1-461c704ce1ae</errorID>
      <errorWord>3.</errorWord>
      <group>L1_AI</group>
      <groupName>深度校对</groupName>
      <ability>L2_AI_Grammar</ability>
      <abilityName>语法纠错</abilityName>
      <candidateList>
        <item>③</item>
      </candidateList>
      <explain/>
      <paraID>2806E50C</paraID>
      <start>95</start>
      <end>97</end>
      <status>unmodified</status>
      <modifiedWord/>
      <trackRevisions>false</trackRevisions>
    </reviewItem>
    <reviewItem>
      <errorID>2162548e-e16e-481f-8e6c-45397d219bb2</errorID>
      <errorWord>1、与共青城市国土空间总体规划的相符性</errorWord>
      <group>L1_AI</group>
      <groupName>深度校对</groupName>
      <ability>L2_AI_Title</ability>
      <abilityName>标题检查</abilityName>
      <candidateList/>
      <explain>相同层级标题序号格式前后文不一致。前文一级标题使用“一、”，此处二级标题使用“1、”，且前文标题使用中文序号，此处使用阿拉伯数字序号，格式不一致；后续‘1、产业政策分析’‘2、“三线一单”符合性分析’等标题也存在同类格式不一致问题。</explain>
      <paraID>51650B33</paraID>
      <start>0</start>
      <end>19</end>
      <status>unmodified</status>
      <modifiedWord/>
      <trackRevisions>false</trackRevisions>
    </reviewItem>
    <reviewItem>
      <errorID>9fc67d17-57c7-4beb-be27-b884ca0b1a18</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52061898</paraID>
      <start>57</start>
      <end>77</end>
      <status>unmodified</status>
      <modifiedWord/>
      <trackRevisions>false</trackRevisions>
    </reviewItem>
    <reviewItem>
      <errorID>580cd977-e31f-4cc2-8e38-9f45f2d846a9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334EC3F3</paraID>
      <start>0</start>
      <end>2</end>
      <status>unmodified</status>
      <modifiedWord/>
      <trackRevisions>false</trackRevisions>
    </reviewItem>
    <reviewItem>
      <errorID>945ebc4a-fa8a-451a-8e45-722544149643</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71EB92EB</paraID>
      <start>6</start>
      <end>26</end>
      <status>unmodified</status>
      <modifiedWord/>
      <trackRevisions>false</trackRevisions>
    </reviewItem>
    <reviewItem>
      <errorID>33f2243d-4b0f-468f-9236-14e3a696b416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2870D5D5</paraID>
      <start>0</start>
      <end>2</end>
      <status>unmodified</status>
      <modifiedWord/>
      <trackRevisions>false</trackRevisions>
    </reviewItem>
    <reviewItem>
      <errorID>ed28eadc-b48e-4fc8-bd81-8305ff35e32c</errorID>
      <errorWord>项目对</errorWord>
      <group>L1_Word</group>
      <groupName>字词问题</groupName>
      <ability>L2_Typo</ability>
      <abilityName>字词错误</abilityName>
      <candidateList>
        <item>项目</item>
      </candidateList>
      <explain>〈名〉事物分成的门类：服务～｜体育～｜建设～。</explain>
      <paraID>56C85B07</paraID>
      <start>120</start>
      <end>123</end>
      <status>unmodified</status>
      <modifiedWord/>
      <trackRevisions>false</trackRevisions>
    </reviewItem>
    <reviewItem>
      <errorID>8d331daa-e348-47fe-8237-b0f710cee6ac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31B50EA1</paraID>
      <start>112</start>
      <end>113</end>
      <status>unmodified</status>
      <modifiedWord/>
      <trackRevisions>false</trackRevisions>
    </reviewItem>
    <reviewItem>
      <errorID>b7cd7f7b-341f-4b71-875c-76e1cf5a4c30</errorID>
      <errorWord>上线</errorWord>
      <group>L1_Word</group>
      <groupName>字词问题</groupName>
      <ability>L2_Typo</ability>
      <abilityName>字词错误</abilityName>
      <candidateList>
        <item>上限</item>
      </candidateList>
      <explain/>
      <paraID>31B50EA1</paraID>
      <start>141</start>
      <end>143</end>
      <status>unmodified</status>
      <modifiedWord/>
      <trackRevisions>false</trackRevisions>
    </reviewItem>
    <reviewItem>
      <errorID>b1492485-d1ce-47ed-9ca5-3da1b247ea0c</errorID>
      <errorWord>、以及</errorWord>
      <group>L1_Punc</group>
      <groupName>标点问题</groupName>
      <ability>L2_Punc</ability>
      <abilityName>标点符号检查</abilityName>
      <candidateList>
        <item>，以及</item>
      </candidateList>
      <explain>连接词前后不宜使用顿号，建议使用逗号。</explain>
      <paraID>3B4B79ED</paraID>
      <start>10</start>
      <end>13</end>
      <status>unmodified</status>
      <modifiedWord/>
      <trackRevisions>false</trackRevisions>
    </reviewItem>
    <reviewItem>
      <errorID>d3965184-596d-4871-9ab9-9cf1fc166177</errorID>
      <errorWord>企业</errorWord>
      <group>L1_AI</group>
      <groupName>深度校对</groupName>
      <ability>L2_AI_Grammar</ability>
      <abilityName>语法纠错</abilityName>
      <candidateList>
        <item>的企业</item>
      </candidateList>
      <explain/>
      <paraID>3B4B79ED</paraID>
      <start>33</start>
      <end>35</end>
      <status>unmodified</status>
      <modifiedWord/>
      <trackRevisions>false</trackRevisions>
    </reviewItem>
    <reviewItem>
      <errorID>7c33aee0-d133-40a3-9d87-194b6284e417</errorID>
      <errorWord>，</errorWord>
      <group>L1_Word</group>
      <groupName>字词问题</groupName>
      <ability>L2_Typo</ability>
      <abilityName>字词错误</abilityName>
      <candidateList>
        <item>，对</item>
      </candidateList>
      <explain/>
      <paraID> 42AD85A</paraID>
      <start>32</start>
      <end>33</end>
      <status>unmodified</status>
      <modifiedWord/>
      <trackRevisions>false</trackRevisions>
    </reviewItem>
    <reviewItem>
      <errorID>e0766782-b994-4654-b115-a764bdd15c80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6D9EE125</paraID>
      <start>0</start>
      <end>2</end>
      <status>unmodified</status>
      <modifiedWord/>
      <trackRevisions>false</trackRevisions>
    </reviewItem>
    <reviewItem>
      <errorID>0bbaf70b-80f1-480d-9f09-66a8b44f511b</errorID>
      <errorWord>江西省水资源条例</errorWord>
      <group>L1_Knowledge</group>
      <groupName>知识性问题</groupName>
      <ability>L2_Knowledge</ability>
      <abilityName>其他知识</abilityName>
      <candidateList>
        <item>《江西省水资源条例》</item>
      </candidateList>
      <explain>完整法律法规名称需要加书名号，请注意检查。</explain>
      <paraID>36C2EC16</paraID>
      <start>1</start>
      <end>9</end>
      <status>unmodified</status>
      <modifiedWord/>
      <trackRevisions>false</trackRevisions>
    </reviewItem>
    <reviewItem>
      <errorID>4b1c80e1-411f-4cb3-992b-5fbeb606482a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61211A0D</paraID>
      <start>0</start>
      <end>2</end>
      <status>unmodified</status>
      <modifiedWord/>
      <trackRevisions>false</trackRevisions>
    </reviewItem>
    <reviewItem>
      <errorID>6462c269-04b1-4efd-914d-c33846db97eb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3C06A001</paraID>
      <start>0</start>
      <end>2</end>
      <status>unmodified</status>
      <modifiedWord/>
      <trackRevisions>false</trackRevisions>
    </reviewItem>
    <reviewItem>
      <errorID>8308e395-1b7a-42db-b7a5-d2804658746f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24E18906</paraID>
      <start>0</start>
      <end>2</end>
      <status>unmodified</status>
      <modifiedWord/>
      <trackRevisions>false</trackRevisions>
    </reviewItem>
    <reviewItem>
      <errorID>45f45998-8974-4184-b15c-686b0c07ce1b</errorID>
      <errorWord>程</errorWord>
      <group>L1_Word</group>
      <groupName>字词问题</groupName>
      <ability>L2_Typo</ability>
      <abilityName>字词错误</abilityName>
      <candidateList>
        <item>程中</item>
      </candidateList>
      <explain/>
      <paraID> E3D7C4A</paraID>
      <start>381</start>
      <end>382</end>
      <status>unmodified</status>
      <modifiedWord/>
      <trackRevisions>false</trackRevisions>
    </reviewItem>
    <reviewItem>
      <errorID>fd9aa22d-b869-4447-8416-b0454b3aeec3</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600D89E0</paraID>
      <start>80</start>
      <end>82</end>
      <status>unmodified</status>
      <modifiedWord/>
      <trackRevisions>false</trackRevisions>
    </reviewItem>
    <reviewItem>
      <errorID>7fa6bbd9-6134-48bd-b39e-cc66292554ac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58568AB6</paraID>
      <start>0</start>
      <end>2</end>
      <status>unmodified</status>
      <modifiedWord/>
      <trackRevisions>false</trackRevisions>
    </reviewItem>
    <reviewItem>
      <errorID>5475b2ca-2483-411c-9b42-953b9b36a9dc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34F445F3</paraID>
      <start>0</start>
      <end>2</end>
      <status>unmodified</status>
      <modifiedWord/>
      <trackRevisions>false</trackRevisions>
    </reviewItem>
    <reviewItem>
      <errorID>24d585b2-3a45-45e0-a1d4-56681aab2253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1D7E6BA2</paraID>
      <start>0</start>
      <end>2</end>
      <status>unmodified</status>
      <modifiedWord/>
      <trackRevisions>false</trackRevisions>
    </reviewItem>
    <reviewItem>
      <errorID>51f0dfde-5178-4eca-a0cc-2998552fd26a</errorID>
      <errorWord>胜</errorWord>
      <group>L1_Word</group>
      <groupName>字词问题</groupName>
      <ability>L2_Typo</ability>
      <abilityName>字词错误</abilityName>
      <candidateList>
        <item>胜区</item>
      </candidateList>
      <explain/>
      <paraID>3E723364</paraID>
      <start>67</start>
      <end>68</end>
      <status>unmodified</status>
      <modifiedWord/>
      <trackRevisions>false</trackRevisions>
    </reviewItem>
    <reviewItem>
      <errorID>8c1429a6-8e56-4d0d-ac3b-b2fa7e69f224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C72787B</paraID>
      <start>0</start>
      <end>3</end>
      <status>unmodified</status>
      <modifiedWord/>
      <trackRevisions>false</trackRevisions>
    </reviewItem>
    <reviewItem>
      <errorID>94f4f594-8124-488c-98a2-01d4e13bf16c</errorID>
      <errorWord>产能片</errorWord>
      <group>L1_Word</group>
      <groupName>字词问题</groupName>
      <ability>L2_Typo</ability>
      <abilityName>字词错误</abilityName>
      <candidateList>
        <item>产能</item>
      </candidateList>
      <explain/>
      <paraID>7B0FFC6E</paraID>
      <start>97</start>
      <end>100</end>
      <status>unmodified</status>
      <modifiedWord/>
      <trackRevisions>false</trackRevisions>
    </reviewItem>
    <reviewItem>
      <errorID>9595bff5-3485-4dd6-bcc7-1f1ec8483bab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1DF3C2FE</paraID>
      <start>0</start>
      <end>2</end>
      <status>unmodified</status>
      <modifiedWord/>
      <trackRevisions>false</trackRevisions>
    </reviewItem>
    <reviewItem>
      <errorID>66887953-8e67-4e4d-bd4b-1ef9ec274a5f</errorID>
      <errorWord>，为</errorWord>
      <group>L1_Word</group>
      <groupName>字词问题</groupName>
      <ability>L2_Typo</ability>
      <abilityName>字词错误</abilityName>
      <candidateList>
        <item>，</item>
      </candidateList>
      <explain/>
      <paraID>516C33CD</paraID>
      <start>137</start>
      <end>139</end>
      <status>unmodified</status>
      <modifiedWord/>
      <trackRevisions>false</trackRevisions>
    </reviewItem>
    <reviewItem>
      <errorID>522ddd60-6b2a-4a84-94b8-2ca2853a4627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6CDADECD</paraID>
      <start>0</start>
      <end>2</end>
      <status>unmodified</status>
      <modifiedWord/>
      <trackRevisions>false</trackRevisions>
    </reviewItem>
    <reviewItem>
      <errorID>fddeed9e-cb2a-4795-9303-b28e36a75d2e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13AB9199</paraID>
      <start>0</start>
      <end>2</end>
      <status>unmodified</status>
      <modifiedWord/>
      <trackRevisions>false</trackRevisions>
    </reviewItem>
    <reviewItem>
      <errorID>bed4eda4-0184-4b2b-a9c3-eb5b379d3b56</errorID>
      <errorWord>~</errorWord>
      <group>L1_Format</group>
      <groupName>格式问题</groupName>
      <ability>L2_HalfPunc</ability>
      <abilityName>全半角检查</abilityName>
      <candidateList>
        <item>～</item>
      </candidateList>
      <explain>文本全半角错误。</explain>
      <paraID>5DAB6D07</paraID>
      <start>48</start>
      <end>49</end>
      <status>unmodified</status>
      <modifiedWord/>
      <trackRevisions>false</trackRevisions>
    </reviewItem>
    <reviewItem>
      <errorID>a38632bd-c325-4267-bba5-46ddf6deac60</errorID>
      <errorWord>~</errorWord>
      <group>L1_Format</group>
      <groupName>格式问题</groupName>
      <ability>L2_HalfPunc</ability>
      <abilityName>全半角检查</abilityName>
      <candidateList>
        <item>～</item>
      </candidateList>
      <explain>文本全半角错误。</explain>
      <paraID>503217BF</paraID>
      <start>48</start>
      <end>49</end>
      <status>unmodified</status>
      <modifiedWord/>
      <trackRevisions>false</trackRevisions>
    </reviewItem>
    <reviewItem>
      <errorID>cb5178d4-ea05-483b-80dd-8f1db4049fdc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753CF732</paraID>
      <start>0</start>
      <end>2</end>
      <status>unmodified</status>
      <modifiedWord/>
      <trackRevisions>false</trackRevisions>
    </reviewItem>
    <reviewItem>
      <errorID>412975f9-30cb-4d8e-b1c9-618bdd1bf620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393144F9</paraID>
      <start>0</start>
      <end>2</end>
      <status>unmodified</status>
      <modifiedWord/>
      <trackRevisions>false</trackRevisions>
    </reviewItem>
    <reviewItem>
      <errorID>c42bd0e8-f206-47cb-9d77-163290006d21</errorID>
      <errorWord>超</errorWord>
      <group>L1_Word</group>
      <groupName>字词问题</groupName>
      <ability>L2_Typo</ability>
      <abilityName>字词错误</abilityName>
      <candidateList>
        <item>超过</item>
      </candidateList>
      <explain/>
      <paraID>7FFAA791</paraID>
      <start>36</start>
      <end>37</end>
      <status>unmodified</status>
      <modifiedWord/>
      <trackRevisions>false</trackRevisions>
    </reviewItem>
    <reviewItem>
      <errorID>aa58c3f3-69f6-4920-9108-f4c10d14dc7c</errorID>
      <errorWord>：</errorWord>
      <group>L1_Format</group>
      <groupName>格式问题</groupName>
      <ability>L2_HalfPunc</ability>
      <abilityName>全半角检查</abilityName>
      <candidateList>
        <item>:</item>
      </candidateList>
      <explain>文本全半角错误。</explain>
      <paraID>4042152A</paraID>
      <start>87</start>
      <end>88</end>
      <status>unmodified</status>
      <modifiedWord/>
      <trackRevisions>false</trackRevisions>
    </reviewItem>
    <reviewItem>
      <errorID>7a28460a-f610-4de9-9af0-40c5733a2254</errorID>
      <errorWord>：</errorWord>
      <group>L1_Format</group>
      <groupName>格式问题</groupName>
      <ability>L2_HalfPunc</ability>
      <abilityName>全半角检查</abilityName>
      <candidateList>
        <item>:</item>
      </candidateList>
      <explain>文本全半角错误。</explain>
      <paraID>4042152A</paraID>
      <start>118</start>
      <end>119</end>
      <status>unmodified</status>
      <modifiedWord/>
      <trackRevisions>false</trackRevisions>
    </reviewItem>
    <reviewItem>
      <errorID>b3f77d60-5e0d-4095-9fcf-f9f4a74324c5</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6D817566</paraID>
      <start>30</start>
      <end>32</end>
      <status>unmodified</status>
      <modifiedWord/>
      <trackRevisions>false</trackRevisions>
    </reviewItem>
    <reviewItem>
      <errorID>e5ae95f0-c68d-4b7f-854c-1076314409b9</errorID>
      <errorWord>哮喘病</errorWord>
      <group>L1_Word</group>
      <groupName>字词问题</groupName>
      <ability>L2_Typo</ability>
      <abilityName>字词错误</abilityName>
      <candidateList>
        <item>哮喘</item>
      </candidateList>
      <explain/>
      <paraID>6D817566</paraID>
      <start>49</start>
      <end>52</end>
      <status>unmodified</status>
      <modifiedWord/>
      <trackRevisions>false</trackRevisions>
    </reviewItem>
    <reviewItem>
      <errorID>6213e6a8-bc2f-41ec-ba1b-1b956738a0a2</errorID>
      <errorWord>晕眩</errorWord>
      <group>L1_Word</group>
      <groupName>字词问题</groupName>
      <ability>L2_Typo</ability>
      <abilityName>字词错误</abilityName>
      <candidateList>
        <item>眩晕</item>
      </candidateList>
      <explain/>
      <paraID>6D817566</paraID>
      <start>69</start>
      <end>71</end>
      <status>unmodified</status>
      <modifiedWord/>
      <trackRevisions>false</trackRevisions>
    </reviewItem>
    <reviewItem>
      <errorID>118be30f-f5d3-49f8-a5a7-cb623c09680c</errorID>
      <errorWord>食欲不振</errorWord>
      <group>L1_Knowledge</group>
      <groupName>知识性问题</groupName>
      <ability>L2_Term</ability>
      <abilityName>专业术语</abilityName>
      <candidateList>
        <item>食欲缺乏</item>
      </candidateList>
      <explain>医学名词[食欲不振]为不规范表述或旧称，其规范书面表述为[食欲缺乏]。</explain>
      <paraID>6D817566</paraID>
      <start>83</start>
      <end>87</end>
      <status>unmodified</status>
      <modifiedWord/>
      <trackRevisions>false</trackRevisions>
    </reviewItem>
    <reviewItem>
      <errorID>8bfb7e8a-bd72-4889-925e-f328725aa58a</errorID>
      <errorWord>：</errorWord>
      <group>L1_Format</group>
      <groupName>格式问题</groupName>
      <ability>L2_HalfPunc</ability>
      <abilityName>全半角检查</abilityName>
      <candidateList>
        <item>:</item>
      </candidateList>
      <explain>文本全半角错误。</explain>
      <paraID>238FB8C2</paraID>
      <start>80</start>
      <end>81</end>
      <status>unmodified</status>
      <modifiedWord/>
      <trackRevisions>false</trackRevisions>
    </reviewItem>
    <reviewItem>
      <errorID>b73982d2-1c76-4725-a45b-b08d585c0b9e</errorID>
      <errorWord>程</errorWord>
      <group>L1_Word</group>
      <groupName>字词问题</groupName>
      <ability>L2_Typo</ability>
      <abilityName>字词错误</abilityName>
      <candidateList>
        <item>程中</item>
      </candidateList>
      <explain/>
      <paraID>238FB8C2</paraID>
      <start>172</start>
      <end>173</end>
      <status>unmodified</status>
      <modifiedWord/>
      <trackRevisions>false</trackRevisions>
    </reviewItem>
    <reviewItem>
      <errorID>131d7d0a-4bb0-47c3-b1c5-6f6334826f1c</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2F121E7D</paraID>
      <start>30</start>
      <end>32</end>
      <status>unmodified</status>
      <modifiedWord/>
      <trackRevisions>false</trackRevisions>
    </reviewItem>
    <reviewItem>
      <errorID>aaa21ab9-c250-4a54-9457-cc8798e07536</errorID>
      <errorWord>哮喘病</errorWord>
      <group>L1_Word</group>
      <groupName>字词问题</groupName>
      <ability>L2_Typo</ability>
      <abilityName>字词错误</abilityName>
      <candidateList>
        <item>哮喘</item>
      </candidateList>
      <explain/>
      <paraID>2F121E7D</paraID>
      <start>49</start>
      <end>52</end>
      <status>unmodified</status>
      <modifiedWord/>
      <trackRevisions>false</trackRevisions>
    </reviewItem>
    <reviewItem>
      <errorID>8126056f-af78-4e64-8371-a26dcadf9f96</errorID>
      <errorWord>晕眩</errorWord>
      <group>L1_Word</group>
      <groupName>字词问题</groupName>
      <ability>L2_Typo</ability>
      <abilityName>字词错误</abilityName>
      <candidateList>
        <item>眩晕</item>
      </candidateList>
      <explain/>
      <paraID>2F121E7D</paraID>
      <start>69</start>
      <end>71</end>
      <status>unmodified</status>
      <modifiedWord/>
      <trackRevisions>false</trackRevisions>
    </reviewItem>
    <reviewItem>
      <errorID>ea396cd8-1b2b-4973-bbc0-386898cfd458</errorID>
      <errorWord>食欲不振</errorWord>
      <group>L1_Knowledge</group>
      <groupName>知识性问题</groupName>
      <ability>L2_Term</ability>
      <abilityName>专业术语</abilityName>
      <candidateList>
        <item>食欲缺乏</item>
      </candidateList>
      <explain>医学名词[食欲不振]为不规范表述或旧称，其规范书面表述为[食欲缺乏]。</explain>
      <paraID>2F121E7D</paraID>
      <start>83</start>
      <end>87</end>
      <status>unmodified</status>
      <modifiedWord/>
      <trackRevisions>false</trackRevisions>
    </reviewItem>
    <reviewItem>
      <errorID>4f013513-45d1-4283-ac2c-aeb73eb78c29</errorID>
      <errorWord>热融胶</errorWord>
      <group>L1_Word</group>
      <groupName>字词问题</groupName>
      <ability>L2_Typo</ability>
      <abilityName>字词错误</abilityName>
      <candidateList>
        <item>热熔胶</item>
      </candidateList>
      <explain/>
      <paraID>311B5DEF</paraID>
      <start>152</start>
      <end>155</end>
      <status>unmodified</status>
      <modifiedWord/>
      <trackRevisions>false</trackRevisions>
    </reviewItem>
    <reviewItem>
      <errorID>3d7ac787-5c22-4435-8c3b-5c6a4c97c409</errorID>
      <errorWord>~</errorWord>
      <group>L1_Format</group>
      <groupName>格式问题</groupName>
      <ability>L2_HalfPunc</ability>
      <abilityName>全半角检查</abilityName>
      <candidateList>
        <item>～</item>
      </candidateList>
      <explain>文本全半角错误。</explain>
      <paraID>25F1C737</paraID>
      <start>81</start>
      <end>82</end>
      <status>unmodified</status>
      <modifiedWord/>
      <trackRevisions>false</trackRevisions>
    </reviewItem>
    <reviewItem>
      <errorID>a9a602f1-e29c-430f-92e6-f8f3aa1c1256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720E787A</paraID>
      <start>0</start>
      <end>2</end>
      <status>unmodified</status>
      <modifiedWord/>
      <trackRevisions>false</trackRevisions>
    </reviewItem>
    <reviewItem>
      <errorID>90fe3c4d-3234-4994-ad0e-80d4daeaeb7f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5007B492</paraID>
      <start>0</start>
      <end>2</end>
      <status>unmodified</status>
      <modifiedWord/>
      <trackRevisions>false</trackRevisions>
    </reviewItem>
    <reviewItem>
      <errorID>5642df28-8a9f-4e41-b6f7-32c7d8492e13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30D2B7C8</paraID>
      <start>0</start>
      <end>2</end>
      <status>unmodified</status>
      <modifiedWord/>
      <trackRevisions>false</trackRevisions>
    </reviewItem>
    <reviewItem>
      <errorID>a026c1c3-7b9e-4908-9b47-813566c44756</errorID>
      <errorWord>已经</errorWord>
      <group>L1_Word</group>
      <groupName>字词问题</groupName>
      <ability>L2_Typo</ability>
      <abilityName>字词错误</abilityName>
      <candidateList>
        <item>已</item>
      </candidateList>
      <explain>❶停止：争论不～｜有加无～。❷〈副〉已经（跟“未”相对）：时间～过｜此事～设法解决。❸〈书〉副后来；过了一会儿：～而｜～忽不见。❹〈书〉副太；过：不为～甚。❺（Yǐ）〈名〉姓。</explain>
      <paraID> 75C95F2</paraID>
      <start>40</start>
      <end>42</end>
      <status>unmodified</status>
      <modifiedWord/>
      <trackRevisions>false</trackRevisions>
    </reviewItem>
    <reviewItem>
      <errorID>7610b881-e965-4fd8-9d57-6928616c9c58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4E698F8D</paraID>
      <start>0</start>
      <end>2</end>
      <status>unmodified</status>
      <modifiedWord/>
      <trackRevisions>false</trackRevisions>
    </reviewItem>
    <reviewItem>
      <errorID>61a5c123-3e40-4dfd-a5ec-dd0f335ad316</errorID>
      <errorWord>融胶</errorWord>
      <group>L1_Word</group>
      <groupName>字词问题</groupName>
      <ability>L2_Typo</ability>
      <abilityName>字词错误</abilityName>
      <candidateList>
        <item>熔胶</item>
      </candidateList>
      <explain/>
      <paraID>2BAE7456</paraID>
      <start>3</start>
      <end>5</end>
      <status>unmodified</status>
      <modifiedWord/>
      <trackRevisions>false</trackRevisions>
    </reviewItem>
    <reviewItem>
      <errorID>ab30aa48-aca9-48b3-8d6a-5c8d335d4b62</errorID>
      <errorWord>涂胶机</errorWord>
      <group>L1_Word</group>
      <groupName>字词问题</groupName>
      <ability>L2_Typo</ability>
      <abilityName>字词错误</abilityName>
      <candidateList>
        <item>涂胶</item>
      </candidateList>
      <explain/>
      <paraID>2BAE7456</paraID>
      <start>123</start>
      <end>126</end>
      <status>unmodified</status>
      <modifiedWord/>
      <trackRevisions>false</trackRevisions>
    </reviewItem>
    <reviewItem>
      <errorID>5d7ec80d-4e7d-43aa-9cc8-1b67ba313d8c</errorID>
      <errorWord>融化</errorWord>
      <group>L1_Word</group>
      <groupName>字词问题</groupName>
      <ability>L2_Typo</ability>
      <abilityName>字词错误</abilityName>
      <candidateList>
        <item>熔化</item>
      </candidateList>
      <explain>存在发音相同字词的误用。</explain>
      <paraID>734D6B82</paraID>
      <start>56</start>
      <end>58</end>
      <status>unmodified</status>
      <modifiedWord/>
      <trackRevisions>false</trackRevisions>
    </reviewItem>
    <reviewItem>
      <errorID>42a5c8e4-f716-4efc-84a9-a878485a98a0</errorID>
      <errorWord>一</errorWord>
      <group>L1_Word</group>
      <groupName>字词问题</groupName>
      <ability>L2_Typo</ability>
      <abilityName>字词错误</abilityName>
      <candidateList>
        <item>一道</item>
      </candidateList>
      <explain>（～儿）〈副〉一同；一路❸：～走｜～工作。</explain>
      <paraID>13C3D925</paraID>
      <start>38</start>
      <end>39</end>
      <status>unmodified</status>
      <modifiedWord/>
      <trackRevisions>false</trackRevisions>
    </reviewItem>
    <reviewItem>
      <errorID>428d11c2-bf75-4c11-9dc4-660a51433285</errorID>
      <errorWord>粘度</errorWord>
      <group>L1_Word</group>
      <groupName>字词问题</groupName>
      <ability>L2_Alias</ability>
      <abilityName>也作/曾用词</abilityName>
      <candidateList>
        <item>黏度</item>
      </candidateList>
      <explain>词汇[粘度]为不规范表述或旧称，其规范书面表述为[黏度]。</explain>
      <paraID>39923EB0</paraID>
      <start>237</start>
      <end>239</end>
      <status>unmodified</status>
      <modifiedWord/>
      <trackRevisions>false</trackRevisions>
    </reviewItem>
    <reviewItem>
      <errorID>7b73ca58-e45d-45da-ba50-a6930ebbe4e9</errorID>
      <errorWord>作</errorWord>
      <group>L1_Word</group>
      <groupName>字词问题</groupName>
      <ability>L2_Typo</ability>
      <abilityName>字词错误</abilityName>
      <candidateList>
        <item>做</item>
      </candidateList>
      <explain>存在发音相同字词的误用。</explain>
      <paraID>39923EB0</paraID>
      <start>455</start>
      <end>456</end>
      <status>unmodified</status>
      <modifiedWord/>
      <trackRevisions>false</trackRevisions>
    </reviewItem>
    <reviewItem>
      <errorID>96b41296-d44d-4621-a136-bbb6b293876e</errorID>
      <errorWord>退绕</errorWord>
      <group>L1_Word</group>
      <groupName>字词问题</groupName>
      <ability>L2_Typo</ability>
      <abilityName>字词错误</abilityName>
      <candidateList>
        <item>缠绕</item>
      </candidateList>
      <explain/>
      <paraID>341368F3</paraID>
      <start>11</start>
      <end>13</end>
      <status>unmodified</status>
      <modifiedWord/>
      <trackRevisions>false</trackRevisions>
    </reviewItem>
    <reviewItem>
      <errorID>13892b88-cdb2-4705-bc8b-ad6210881eea</errorID>
      <errorWord>物</errorWord>
      <group>L1_Word</group>
      <groupName>字词问题</groupName>
      <ability>L2_Typo</ability>
      <abilityName>字词错误</abilityName>
      <candidateList>
        <item>物和</item>
      </candidateList>
      <explain/>
      <paraID>341368F3</paraID>
      <start>100</start>
      <end>101</end>
      <status>unmodified</status>
      <modifiedWord/>
      <trackRevisions>false</trackRevisions>
    </reviewItem>
    <reviewItem>
      <errorID>15389e80-0d5b-426f-bae1-9089fd11ef07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4607D93</paraID>
      <start>0</start>
      <end>2</end>
      <status>unmodified</status>
      <modifiedWord/>
      <trackRevisions>false</trackRevisions>
    </reviewItem>
    <reviewItem>
      <errorID>aa87ed0a-9255-42f0-95d3-708143a00f90</errorID>
      <errorWord>融胶</errorWord>
      <group>L1_Word</group>
      <groupName>字词问题</groupName>
      <ability>L2_Typo</ability>
      <abilityName>字词错误</abilityName>
      <candidateList>
        <item>熔胶</item>
      </candidateList>
      <explain/>
      <paraID>1FD5E5AA</paraID>
      <start>0</start>
      <end>2</end>
      <status>unmodified</status>
      <modifiedWord/>
      <trackRevisions>false</trackRevisions>
    </reviewItem>
    <reviewItem>
      <errorID>36f846ac-0db8-4d70-8aec-df7e10392902</errorID>
      <errorWord>机织</errorWord>
      <group>L1_Word</group>
      <groupName>字词问题</groupName>
      <ability>L2_Typo</ability>
      <abilityName>字词错误</abilityName>
      <candidateList>
        <item>机制</item>
      </candidateList>
      <explain/>
      <paraID> 655719D</paraID>
      <start>0</start>
      <end>2</end>
      <status>unmodified</status>
      <modifiedWord/>
      <trackRevisions>false</trackRevisions>
    </reviewItem>
    <reviewItem>
      <errorID>0dc84e15-4a52-4f5b-be58-98e12f564401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59E10875</paraID>
      <start>0</start>
      <end>2</end>
      <status>unmodified</status>
      <modifiedWord/>
      <trackRevisions>false</trackRevisions>
    </reviewItem>
    <reviewItem>
      <errorID>741d593d-f600-4bfb-a144-2f8d6b124c57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32EB034F</paraID>
      <start>0</start>
      <end>2</end>
      <status>unmodified</status>
      <modifiedWord/>
      <trackRevisions>false</trackRevisions>
    </reviewItem>
    <reviewItem>
      <errorID>40907baf-697b-48d9-ace5-205a61b3b9de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26556352</paraID>
      <start>0</start>
      <end>2</end>
      <status>unmodified</status>
      <modifiedWord/>
      <trackRevisions>false</trackRevisions>
    </reviewItem>
    <reviewItem>
      <errorID>a18b0247-085b-408b-9a39-4882b1a4bec5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18C299FA</paraID>
      <start>0</start>
      <end>2</end>
      <status>unmodified</status>
      <modifiedWord/>
      <trackRevisions>false</trackRevisions>
    </reviewItem>
    <reviewItem>
      <errorID>4c793580-5c07-4714-ac63-736dc4ecdc08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12CA4AEA</paraID>
      <start>0</start>
      <end>2</end>
      <status>unmodified</status>
      <modifiedWord/>
      <trackRevisions>false</trackRevisions>
    </reviewItem>
    <reviewItem>
      <errorID>883f5deb-bd4e-4dab-82de-3aaa064c6051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79272E29</paraID>
      <start>0</start>
      <end>2</end>
      <status>unmodified</status>
      <modifiedWord/>
      <trackRevisions>false</trackRevisions>
    </reviewItem>
    <reviewItem>
      <errorID>58c58135-8b8c-45b5-9117-31e1e905def5</errorID>
      <errorWord>湖内</errorWord>
      <group>L1_Word</group>
      <groupName>字词问题</groupName>
      <ability>L2_Typo</ability>
      <abilityName>字词错误</abilityName>
      <candidateList>
        <item>湖</item>
      </candidateList>
      <explain/>
      <paraID>771E36B4</paraID>
      <start>111</start>
      <end>113</end>
      <status>unmodified</status>
      <modifiedWord/>
      <trackRevisions>false</trackRevisions>
    </reviewItem>
    <reviewItem>
      <errorID>225ab824-baf9-483d-941e-b503cf800338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6C5F057C</paraID>
      <start>0</start>
      <end>2</end>
      <status>unmodified</status>
      <modifiedWord/>
      <trackRevisions>false</trackRevisions>
    </reviewItem>
    <reviewItem>
      <errorID>6ed9a66d-ed59-4122-b1cc-9d3dded89d1a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784C18B2</paraID>
      <start>0</start>
      <end>2</end>
      <status>unmodified</status>
      <modifiedWord/>
      <trackRevisions>false</trackRevisions>
    </reviewItem>
    <reviewItem>
      <errorID>19930e2a-407a-463b-8f4b-d68a2a8e9a71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4B198BBB</paraID>
      <start>0</start>
      <end>2</end>
      <status>unmodified</status>
      <modifiedWord/>
      <trackRevisions>false</trackRevisions>
    </reviewItem>
    <reviewItem>
      <errorID>dd289b8b-62a3-4446-ac0a-46c22a48aee4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10D74761</paraID>
      <start>0</start>
      <end>2</end>
      <status>unmodified</status>
      <modifiedWord/>
      <trackRevisions>false</trackRevisions>
    </reviewItem>
    <reviewItem>
      <errorID>7eae969c-c5ec-4727-a47d-2edf5efe6a18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73E7F0A8</paraID>
      <start>0</start>
      <end>2</end>
      <status>unmodified</status>
      <modifiedWord/>
      <trackRevisions>false</trackRevisions>
    </reviewItem>
    <reviewItem>
      <errorID>890f4c05-74dd-4435-ba6c-3e5051426134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55654D0A</paraID>
      <start>0</start>
      <end>2</end>
      <status>unmodified</status>
      <modifiedWord/>
      <trackRevisions>false</trackRevisions>
    </reviewItem>
    <reviewItem>
      <errorID>ba618720-af58-4b39-9f0c-1ee0033f9681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1165232</paraID>
      <start>0</start>
      <end>2</end>
      <status>unmodified</status>
      <modifiedWord/>
      <trackRevisions>false</trackRevisions>
    </reviewItem>
    <reviewItem>
      <errorID>76d4223c-1e86-41e1-a9ab-6e07f9195126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449F6E32</paraID>
      <start>0</start>
      <end>2</end>
      <status>unmodified</status>
      <modifiedWord/>
      <trackRevisions>false</trackRevisions>
    </reviewItem>
    <reviewItem>
      <errorID>3b720fbb-dd7a-44ba-9a81-1b9e917c98ae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52645BE8</paraID>
      <start>0</start>
      <end>2</end>
      <status>unmodified</status>
      <modifiedWord/>
      <trackRevisions>false</trackRevisions>
    </reviewItem>
    <reviewItem>
      <errorID>bb5b7e65-dbc9-4aed-8a73-81aa60c8b613</errorID>
      <errorWord>，</errorWord>
      <group>L1_Format</group>
      <groupName>格式问题</groupName>
      <ability>L2_HalfPunc</ability>
      <abilityName>全半角检查</abilityName>
      <candidateList>
        <item>,</item>
      </candidateList>
      <explain>文本全半角错误。</explain>
      <paraID>6C6904FB</paraID>
      <start>2</start>
      <end>3</end>
      <status>unmodified</status>
      <modifiedWord/>
      <trackRevisions>false</trackRevisions>
    </reviewItem>
    <reviewItem>
      <errorID>887bcb2d-996c-460c-8221-a9f46d520080</errorID>
      <errorWord>，</errorWord>
      <group>L1_Format</group>
      <groupName>格式问题</groupName>
      <ability>L2_HalfPunc</ability>
      <abilityName>全半角检查</abilityName>
      <candidateList>
        <item>,</item>
      </candidateList>
      <explain>文本全半角错误。</explain>
      <paraID>6D260255</paraID>
      <start>2</start>
      <end>3</end>
      <status>unmodified</status>
      <modifiedWord/>
      <trackRevisions>false</trackRevisions>
    </reviewItem>
    <reviewItem>
      <errorID>0f806957-1e18-4fd2-843a-9898614b2c95</errorID>
      <errorWord>，</errorWord>
      <group>L1_Format</group>
      <groupName>格式问题</groupName>
      <ability>L2_HalfPunc</ability>
      <abilityName>全半角检查</abilityName>
      <candidateList>
        <item>,</item>
      </candidateList>
      <explain>文本全半角错误。</explain>
      <paraID>72984CD0</paraID>
      <start>5</start>
      <end>6</end>
      <status>unmodified</status>
      <modifiedWord/>
      <trackRevisions>false</trackRevisions>
    </reviewItem>
    <reviewItem>
      <errorID>9c135aff-b5f7-4136-8994-7eccb0b134b6</errorID>
      <errorWord>，</errorWord>
      <group>L1_Format</group>
      <groupName>格式问题</groupName>
      <ability>L2_HalfPunc</ability>
      <abilityName>全半角检查</abilityName>
      <candidateList>
        <item>,</item>
      </candidateList>
      <explain>文本全半角错误。</explain>
      <paraID>4842D292</paraID>
      <start>5</start>
      <end>6</end>
      <status>unmodified</status>
      <modifiedWord/>
      <trackRevisions>false</trackRevisions>
    </reviewItem>
    <reviewItem>
      <errorID>15a3f4ee-a478-450a-a49d-84ad99675d77</errorID>
      <errorWord>，</errorWord>
      <group>L1_Format</group>
      <groupName>格式问题</groupName>
      <ability>L2_HalfPunc</ability>
      <abilityName>全半角检查</abilityName>
      <candidateList>
        <item>,</item>
      </candidateList>
      <explain>文本全半角错误。</explain>
      <paraID>4247ABC4</paraID>
      <start>4</start>
      <end>5</end>
      <status>unmodified</status>
      <modifiedWord/>
      <trackRevisions>false</trackRevisions>
    </reviewItem>
    <reviewItem>
      <errorID>04ab03ad-9de6-4df6-82b4-6c952032cc17</errorID>
      <errorWord>，</errorWord>
      <group>L1_Format</group>
      <groupName>格式问题</groupName>
      <ability>L2_HalfPunc</ability>
      <abilityName>全半角检查</abilityName>
      <candidateList>
        <item>,</item>
      </candidateList>
      <explain>文本全半角错误。</explain>
      <paraID>11CE5495</paraID>
      <start>4</start>
      <end>5</end>
      <status>unmodified</status>
      <modifiedWord/>
      <trackRevisions>false</trackRevisions>
    </reviewItem>
    <reviewItem>
      <errorID>9daa7997-e10b-42c9-b417-d620492bb256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260DA889</paraID>
      <start>0</start>
      <end>2</end>
      <status>unmodified</status>
      <modifiedWord/>
      <trackRevisions>false</trackRevisions>
    </reviewItem>
    <reviewItem>
      <errorID>d4d8a45c-202e-408f-9478-cffd7e3387c5</errorID>
      <errorWord>达</errorWord>
      <group>L1_Word</group>
      <groupName>字词问题</groupName>
      <ability>L2_Typo</ability>
      <abilityName>字词错误</abilityName>
      <candidateList>
        <item>达到</item>
      </candidateList>
      <explain>〈动〉到（多指抽象事物或程度）：达得到｜达不到｜目的没有～｜～国际水平。</explain>
      <paraID>2B230504</paraID>
      <start>53</start>
      <end>54</end>
      <status>unmodified</status>
      <modifiedWord/>
      <trackRevisions>false</trackRevisions>
    </reviewItem>
    <reviewItem>
      <errorID>df2a8fb9-4050-4049-b3a7-ed574e08dca1</errorID>
      <errorWord>（</errorWord>
      <group>L1_Format</group>
      <groupName>格式问题</groupName>
      <ability>L2_HalfPunc</ability>
      <abilityName>全半角检查</abilityName>
      <candidateList>
        <item>(</item>
      </candidateList>
      <explain>文本全半角错误。</explain>
      <paraID>21646274</paraID>
      <start>1</start>
      <end>2</end>
      <status>unmodified</status>
      <modifiedWord/>
      <trackRevisions>false</trackRevisions>
    </reviewItem>
    <reviewItem>
      <errorID>1fea200d-d5d4-44db-8c00-4a764451dda1</errorID>
      <errorWord>）</errorWord>
      <group>L1_Format</group>
      <groupName>格式问题</groupName>
      <ability>L2_HalfPunc</ability>
      <abilityName>全半角检查</abilityName>
      <candidateList>
        <item>)</item>
      </candidateList>
      <explain>文本全半角错误。</explain>
      <paraID>21646274</paraID>
      <start>3</start>
      <end>4</end>
      <status>unmodified</status>
      <modifiedWord/>
      <trackRevisions>false</trackRevisions>
    </reviewItem>
    <reviewItem>
      <errorID>659c9a59-97d8-42de-b1af-cfb26a18f2e5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5BA43AD3</paraID>
      <start>0</start>
      <end>2</end>
      <status>unmodified</status>
      <modifiedWord/>
      <trackRevisions>false</trackRevisions>
    </reviewItem>
    <reviewItem>
      <errorID>f11aa715-648c-4f82-8d45-ee0f3269e692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232EAEC8</paraID>
      <start>0</start>
      <end>2</end>
      <status>unmodified</status>
      <modifiedWord/>
      <trackRevisions>false</trackRevisions>
    </reviewItem>
    <reviewItem>
      <errorID>db429eb1-00c9-45d1-81ab-1341d9b23c39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3016C9CA</paraID>
      <start>0</start>
      <end>2</end>
      <status>unmodified</status>
      <modifiedWord/>
      <trackRevisions>false</trackRevisions>
    </reviewItem>
    <reviewItem>
      <errorID>3c129d38-aaf0-486e-9585-4de89a6ac548</errorID>
      <errorWord>达</errorWord>
      <group>L1_Word</group>
      <groupName>字词问题</groupName>
      <ability>L2_Typo</ability>
      <abilityName>字词错误</abilityName>
      <candidateList>
        <item>达到</item>
      </candidateList>
      <explain>〈动〉到（多指抽象事物或程度）：达得到｜达不到｜目的没有～｜～国际水平。</explain>
      <paraID>377F6E05</paraID>
      <start>52</start>
      <end>53</end>
      <status>unmodified</status>
      <modifiedWord/>
      <trackRevisions>false</trackRevisions>
    </reviewItem>
    <reviewItem>
      <errorID>1f4a5f8b-884f-4531-be52-2a2f2168b9e0</errorID>
      <errorWord>：</errorWord>
      <group>L1_Format</group>
      <groupName>格式问题</groupName>
      <ability>L2_HalfPunc</ability>
      <abilityName>全半角检查</abilityName>
      <candidateList>
        <item>:</item>
      </candidateList>
      <explain>文本全半角错误。</explain>
      <paraID> 51AAE82</paraID>
      <start>3</start>
      <end>4</end>
      <status>unmodified</status>
      <modifiedWord/>
      <trackRevisions>false</trackRevisions>
    </reviewItem>
    <reviewItem>
      <errorID>3b028544-ef7a-4df6-bf79-f4694403c2e5</errorID>
      <errorWord>；</errorWord>
      <group>L1_Format</group>
      <groupName>格式问题</groupName>
      <ability>L2_HalfPunc</ability>
      <abilityName>全半角检查</abilityName>
      <candidateList>
        <item>;</item>
      </candidateList>
      <explain>文本全半角错误。</explain>
      <paraID> 51AAE82</paraID>
      <start>37</start>
      <end>38</end>
      <status>unmodified</status>
      <modifiedWord/>
      <trackRevisions>false</trackRevisions>
    </reviewItem>
    <reviewItem>
      <errorID>813d7aa4-27e4-414f-9161-656bd0f6dcc4</errorID>
      <errorWord>：</errorWord>
      <group>L1_Format</group>
      <groupName>格式问题</groupName>
      <ability>L2_HalfPunc</ability>
      <abilityName>全半角检查</abilityName>
      <candidateList>
        <item>:</item>
      </candidateList>
      <explain>文本全半角错误。</explain>
      <paraID>61F34DBD</paraID>
      <start>3</start>
      <end>4</end>
      <status>unmodified</status>
      <modifiedWord/>
      <trackRevisions>false</trackRevisions>
    </reviewItem>
    <reviewItem>
      <errorID>d5c7432e-049d-4ca8-8d98-cecf1a86fd22</errorID>
      <errorWord>；</errorWord>
      <group>L1_Format</group>
      <groupName>格式问题</groupName>
      <ability>L2_HalfPunc</ability>
      <abilityName>全半角检查</abilityName>
      <candidateList>
        <item>;</item>
      </candidateList>
      <explain>文本全半角错误。</explain>
      <paraID>61F34DBD</paraID>
      <start>36</start>
      <end>37</end>
      <status>unmodified</status>
      <modifiedWord/>
      <trackRevisions>false</trackRevisions>
    </reviewItem>
    <reviewItem>
      <errorID>6256b198-f176-4b18-b281-5ab293b924ee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3F57AA5</paraID>
      <start>0</start>
      <end>2</end>
      <status>unmodified</status>
      <modifiedWord/>
      <trackRevisions>false</trackRevisions>
    </reviewItem>
    <reviewItem>
      <errorID>5a638c55-0f22-40ff-98b3-81ce0f48a340</errorID>
      <errorWord>施工期</errorWord>
      <group>L1_Word</group>
      <groupName>字词问题</groupName>
      <ability>L2_Typo</ability>
      <abilityName>字词错误</abilityName>
      <candidateList>
        <item>施工</item>
      </candidateList>
      <explain>〈动〉按照设计的规格和要求建筑房屋、桥梁、道路、水利工程等。</explain>
      <paraID>56411A65</paraID>
      <start>25</start>
      <end>28</end>
      <status>unmodified</status>
      <modifiedWord/>
      <trackRevisions>false</trackRevisions>
    </reviewItem>
    <reviewItem>
      <errorID>d5bda018-9a44-4b4e-884e-f178044a353e</errorID>
      <errorWord>不做</errorWord>
      <group>L1_Word</group>
      <groupName>字词问题</groupName>
      <ability>L2_Typo</ability>
      <abilityName>字词错误</abilityName>
      <candidateList>
        <item>不作</item>
      </candidateList>
      <explain/>
      <paraID>56411A65</paraID>
      <start>73</start>
      <end>75</end>
      <status>unmodified</status>
      <modifiedWord/>
      <trackRevisions>false</trackRevisions>
    </reviewItem>
    <reviewItem>
      <errorID>94fde7e8-ebdc-49c9-a392-a945bd790fa0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1A0A0442</paraID>
      <start>0</start>
      <end>2</end>
      <status>unmodified</status>
      <modifiedWord/>
      <trackRevisions>false</trackRevisions>
    </reviewItem>
    <reviewItem>
      <errorID>8028e98e-6a41-4ad2-9a93-1081ff6a66c7</errorID>
      <errorWord>融胶</errorWord>
      <group>L1_Word</group>
      <groupName>字词问题</groupName>
      <ability>L2_Typo</ability>
      <abilityName>字词错误</abilityName>
      <candidateList>
        <item>熔胶</item>
      </candidateList>
      <explain/>
      <paraID>529C23EE</paraID>
      <start>0</start>
      <end>2</end>
      <status>unmodified</status>
      <modifiedWord/>
      <trackRevisions>false</trackRevisions>
    </reviewItem>
    <reviewItem>
      <errorID>0b4e08dc-1bb9-4f74-bf29-99515ae9a60a</errorID>
      <errorWord>，</errorWord>
      <group>L1_Format</group>
      <groupName>格式问题</groupName>
      <ability>L2_HalfPunc</ability>
      <abilityName>全半角检查</abilityName>
      <candidateList>
        <item>, </item>
      </candidateList>
      <explain>文本全半角错误。</explain>
      <paraID>5E9531AA</paraID>
      <start>15</start>
      <end>16</end>
      <status>unmodified</status>
      <modifiedWord/>
      <trackRevisions>false</trackRevisions>
    </reviewItem>
    <reviewItem>
      <errorID>1a151cb7-54c4-404e-85ab-a1c5e7626380</errorID>
      <errorWord>融胶</errorWord>
      <group>L1_Word</group>
      <groupName>字词问题</groupName>
      <ability>L2_Typo</ability>
      <abilityName>字词错误</abilityName>
      <candidateList>
        <item>熔胶</item>
      </candidateList>
      <explain/>
      <paraID>5FCFAB3F</paraID>
      <start>0</start>
      <end>2</end>
      <status>unmodified</status>
      <modifiedWord/>
      <trackRevisions>false</trackRevisions>
    </reviewItem>
    <reviewItem>
      <errorID>fb3df6f2-a7ba-470d-9008-a83dfa65c96a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4DAF45A6</paraID>
      <start>0</start>
      <end>2</end>
      <status>unmodified</status>
      <modifiedWord/>
      <trackRevisions>false</trackRevisions>
    </reviewItem>
    <reviewItem>
      <errorID>e1cae1ab-136c-4cdf-b439-196aa915f429</errorID>
      <errorWord>融</errorWord>
      <group>L1_Word</group>
      <groupName>字词问题</groupName>
      <ability>L2_Typo</ability>
      <abilityName>字词错误</abilityName>
      <candidateList>
        <item>熔</item>
      </candidateList>
      <explain>存在发音相同字词的误用。</explain>
      <paraID>7E697A8F</paraID>
      <start>10</start>
      <end>11</end>
      <status>unmodified</status>
      <modifiedWord/>
      <trackRevisions>false</trackRevisions>
    </reviewItem>
    <reviewItem>
      <errorID>433891e0-20c2-4142-b7c0-5a5e0c483325</errorID>
      <errorWord>树脂</errorWord>
      <group>L1_Word</group>
      <groupName>字词问题</groupName>
      <ability>L2_Typo</ability>
      <abilityName>字词错误</abilityName>
      <candidateList>
        <item>树酯</item>
      </candidateList>
      <explain/>
      <paraID>1EA3CB34</paraID>
      <start>27</start>
      <end>29</end>
      <status>unmodified</status>
      <modifiedWord/>
      <trackRevisions>false</trackRevisions>
    </reviewItem>
    <reviewItem>
      <errorID>c8fd3d5c-4df2-4468-b1e6-973ee15bf7f5</errorID>
      <errorWord>污染物</errorWord>
      <group>L1_Word</group>
      <groupName>字词问题</groupName>
      <ability>L2_Typo</ability>
      <abilityName>字词错误</abilityName>
      <candidateList>
        <item>污染</item>
      </candidateList>
      <explain/>
      <paraID>1CC87C53</paraID>
      <start>389</start>
      <end>392</end>
      <status>unmodified</status>
      <modifiedWord/>
      <trackRevisions>false</trackRevisions>
    </reviewItem>
    <reviewItem>
      <errorID>8f73cc82-a042-492c-9626-c87bb5622c2a</errorID>
      <errorWord>(</errorWord>
      <group>L1_Format</group>
      <groupName>格式问题</groupName>
      <ability>L2_HalfPunc</ability>
      <abilityName>全半角检查</abilityName>
      <candidateList>
        <item>（</item>
      </candidateList>
      <explain>文本全半角错误。</explain>
      <paraID>345E906C</paraID>
      <start>120</start>
      <end>121</end>
      <status>unmodified</status>
      <modifiedWord/>
      <trackRevisions>false</trackRevisions>
    </reviewItem>
    <reviewItem>
      <errorID>ebeb5ce6-d311-438f-848c-063061bfa81b</errorID>
      <errorWord>)</errorWord>
      <group>L1_Format</group>
      <groupName>格式问题</groupName>
      <ability>L2_HalfPunc</ability>
      <abilityName>全半角检查</abilityName>
      <candidateList>
        <item>）</item>
      </candidateList>
      <explain>文本全半角错误。</explain>
      <paraID>345E906C</paraID>
      <start>135</start>
      <end>136</end>
      <status>unmodified</status>
      <modifiedWord/>
      <trackRevisions>false</trackRevisions>
    </reviewItem>
    <reviewItem>
      <errorID>29a3953a-efd6-4d84-9eb5-56c8d6f326f4</errorID>
      <errorWord>~</errorWord>
      <group>L1_Knowledge</group>
      <groupName>知识性问题</groupName>
      <ability>L2_Knowledge</ability>
      <abilityName>其他知识</abilityName>
      <candidateList>
        <item>%～</item>
      </candidateList>
      <explain>百分号用法检查</explain>
      <paraID>345E906C</paraID>
      <start>162</start>
      <end>163</end>
      <status>unmodified</status>
      <modifiedWord/>
      <trackRevisions>false</trackRevisions>
    </reviewItem>
    <reviewItem>
      <errorID>5a26d7bd-7775-4bc2-bfaf-43af1d8e104f</errorID>
      <errorWord>融胶</errorWord>
      <group>L1_Word</group>
      <groupName>字词问题</groupName>
      <ability>L2_Typo</ability>
      <abilityName>字词错误</abilityName>
      <candidateList>
        <item>熔胶</item>
      </candidateList>
      <explain/>
      <paraID>351D8D47</paraID>
      <start>5</start>
      <end>7</end>
      <status>unmodified</status>
      <modifiedWord/>
      <trackRevisions>false</trackRevisions>
    </reviewItem>
    <reviewItem>
      <errorID>93522c29-3e92-4fe6-a35c-6c2fa3a00a9d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7508863D</paraID>
      <start>0</start>
      <end>2</end>
      <status>unmodified</status>
      <modifiedWord/>
      <trackRevisions>false</trackRevisions>
    </reviewItem>
    <reviewItem>
      <errorID>11542f6b-a336-4f43-871a-24c4d5f41692</errorID>
      <errorWord>%</errorWord>
      <group>L1_Word</group>
      <groupName>字词问题</groupName>
      <ability>L2_Typo</ability>
      <abilityName>字词错误</abilityName>
      <candidateList>
        <item>%以</item>
      </candidateList>
      <explain/>
      <paraID>76AC576C</paraID>
      <start>140</start>
      <end>141</end>
      <status>unmodified</status>
      <modifiedWord/>
      <trackRevisions>false</trackRevisions>
    </reviewItem>
    <reviewItem>
      <errorID>66a17de4-3b43-48d9-a489-fb718e1531b5</errorID>
      <errorWord>（</errorWord>
      <group>L1_Format</group>
      <groupName>格式问题</groupName>
      <ability>L2_HalfPunc</ability>
      <abilityName>全半角检查</abilityName>
      <candidateList>
        <item>(</item>
      </candidateList>
      <explain>文本全半角错误。</explain>
      <paraID>22AB5116</paraID>
      <start>0</start>
      <end>1</end>
      <status>unmodified</status>
      <modifiedWord/>
      <trackRevisions>false</trackRevisions>
    </reviewItem>
    <reviewItem>
      <errorID>32d73592-9e58-486b-b324-e52437857a8b</errorID>
      <errorWord>）</errorWord>
      <group>L1_Format</group>
      <groupName>格式问题</groupName>
      <ability>L2_HalfPunc</ability>
      <abilityName>全半角检查</abilityName>
      <candidateList>
        <item>)</item>
      </candidateList>
      <explain>文本全半角错误。</explain>
      <paraID>22AB5116</paraID>
      <start>6</start>
      <end>7</end>
      <status>unmodified</status>
      <modifiedWord/>
      <trackRevisions>false</trackRevisions>
    </reviewItem>
    <reviewItem>
      <errorID>26aa6de0-4e29-49c0-b7cb-93ad40932b63</errorID>
      <errorWord>、</errorWord>
      <group>L1_Punc</group>
      <groupName>标点问题</groupName>
      <ability>L2_Punc</ability>
      <abilityName>标点符号检查</abilityName>
      <candidateList>
        <item>.</item>
      </candidateList>
      <explain/>
      <paraID>29C047EB</paraID>
      <start>1</start>
      <end>2</end>
      <status>unmodified</status>
      <modifiedWord/>
      <trackRevisions>false</trackRevisions>
    </reviewItem>
    <reviewItem>
      <errorID>7bae3026-24b2-48c7-8657-9489d2889b91</errorID>
      <errorWord>＜</errorWord>
      <group>L1_Format</group>
      <groupName>格式问题</groupName>
      <ability>L2_HalfPunc</ability>
      <abilityName>全半角检查</abilityName>
      <candidateList>
        <item>&lt;</item>
      </candidateList>
      <explain>文本全半角错误。</explain>
      <paraID>2CADFCDA</paraID>
      <start>4</start>
      <end>5</end>
      <status>unmodified</status>
      <modifiedWord/>
      <trackRevisions>false</trackRevisions>
    </reviewItem>
    <reviewItem>
      <errorID>ef7ac89e-e96a-48c9-bdda-89da01f3ddbb</errorID>
      <errorWord>＞</errorWord>
      <group>L1_Format</group>
      <groupName>格式问题</groupName>
      <ability>L2_HalfPunc</ability>
      <abilityName>全半角检查</abilityName>
      <candidateList>
        <item>&gt;</item>
      </candidateList>
      <explain>文本全半角错误。</explain>
      <paraID>2630E42D</paraID>
      <start>1</start>
      <end>2</end>
      <status>unmodified</status>
      <modifiedWord/>
      <trackRevisions>false</trackRevisions>
    </reviewItem>
    <reviewItem>
      <errorID>b7523eb9-a518-463a-9471-ca94aebdb4c9</errorID>
      <errorWord>～</errorWord>
      <group>L1_Format</group>
      <groupName>格式问题</groupName>
      <ability>L2_HalfPunc</ability>
      <abilityName>全半角检查</abilityName>
      <candidateList>
        <item>~</item>
      </candidateList>
      <explain>文本全半角错误。</explain>
      <paraID>4DACE831</paraID>
      <start>1</start>
      <end>2</end>
      <status>unmodified</status>
      <modifiedWord/>
      <trackRevisions>false</trackRevisions>
    </reviewItem>
    <reviewItem>
      <errorID>67145be9-fdf7-447a-9766-78dc71952434</errorID>
      <errorWord>&gt;</errorWord>
      <group>L1_Punc</group>
      <groupName>标点问题</groupName>
      <ability>L2_Punc</ability>
      <abilityName>标点符号检查</abilityName>
      <candidateList/>
      <explain/>
      <paraID>14E60FD2</paraID>
      <start>0</start>
      <end>1</end>
      <status>unmodified</status>
      <modifiedWord/>
      <trackRevisions>false</trackRevisions>
    </reviewItem>
    <reviewItem>
      <errorID>8b5e1add-2a0b-4bc8-be0f-3b77bc457c0d</errorID>
      <errorWord>&gt;</errorWord>
      <group>L1_Punc</group>
      <groupName>标点问题</groupName>
      <ability>L2_Punc</ability>
      <abilityName>标点符号检查</abilityName>
      <candidateList/>
      <explain/>
      <paraID>69325213</paraID>
      <start>0</start>
      <end>1</end>
      <status>unmodified</status>
      <modifiedWord/>
      <trackRevisions>false</trackRevisions>
    </reviewItem>
    <reviewItem>
      <errorID>ae05223e-706d-401c-8937-89bed94335b0</errorID>
      <errorWord>&gt;</errorWord>
      <group>L1_Punc</group>
      <groupName>标点问题</groupName>
      <ability>L2_Punc</ability>
      <abilityName>标点符号检查</abilityName>
      <candidateList/>
      <explain/>
      <paraID>3AE46258</paraID>
      <start>0</start>
      <end>1</end>
      <status>unmodified</status>
      <modifiedWord/>
      <trackRevisions>false</trackRevisions>
    </reviewItem>
    <reviewItem>
      <errorID>7eaed7ed-b12b-4324-adbd-5cdc79f90d48</errorID>
      <errorWord>&gt;</errorWord>
      <group>L1_Punc</group>
      <groupName>标点问题</groupName>
      <ability>L2_Punc</ability>
      <abilityName>标点符号检查</abilityName>
      <candidateList/>
      <explain/>
      <paraID>16F44E3D</paraID>
      <start>0</start>
      <end>1</end>
      <status>unmodified</status>
      <modifiedWord/>
      <trackRevisions>false</trackRevisions>
    </reviewItem>
    <reviewItem>
      <errorID>feea0b06-9442-4e48-bf5b-3c0838a4cafe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36E5369B</paraID>
      <start>0</start>
      <end>2</end>
      <status>unmodified</status>
      <modifiedWord/>
      <trackRevisions>false</trackRevisions>
    </reviewItem>
    <reviewItem>
      <errorID>bddbc05b-1ded-455a-841e-c7180ecf13f4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2BCF8854</paraID>
      <start>0</start>
      <end>2</end>
      <status>unmodified</status>
      <modifiedWord/>
      <trackRevisions>false</trackRevisions>
    </reviewItem>
    <reviewItem>
      <errorID>f07c60f1-ad79-47c6-bd99-5580d7a3b570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67851D19</paraID>
      <start>0</start>
      <end>2</end>
      <status>unmodified</status>
      <modifiedWord/>
      <trackRevisions>false</trackRevisions>
    </reviewItem>
    <reviewItem>
      <errorID>32f858ff-e083-4ec0-846b-20ffbe0c1483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21037E50</paraID>
      <start>0</start>
      <end>2</end>
      <status>unmodified</status>
      <modifiedWord/>
      <trackRevisions>false</trackRevisions>
    </reviewItem>
    <reviewItem>
      <errorID>89936e8e-2fa9-4d9b-b269-878f1b8e04e9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6951A4DA</paraID>
      <start>0</start>
      <end>2</end>
      <status>unmodified</status>
      <modifiedWord/>
      <trackRevisions>false</trackRevisions>
    </reviewItem>
    <reviewItem>
      <errorID>0f29cd64-c95f-4e73-84fe-c1ca84056126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D7BEDFD</paraID>
      <start>0</start>
      <end>2</end>
      <status>unmodified</status>
      <modifiedWord/>
      <trackRevisions>false</trackRevisions>
    </reviewItem>
    <reviewItem>
      <errorID>7672aea9-ecf3-440f-b14d-b6985bd28100</errorID>
      <errorWord>：</errorWord>
      <group>L1_Format</group>
      <groupName>格式问题</groupName>
      <ability>L2_HalfPunc</ability>
      <abilityName>全半角检查</abilityName>
      <candidateList>
        <item>:</item>
      </candidateList>
      <explain>文本全半角错误。</explain>
      <paraID>481FF501</paraID>
      <start>85</start>
      <end>86</end>
      <status>unmodified</status>
      <modifiedWord/>
      <trackRevisions>false</trackRevisions>
    </reviewItem>
    <reviewItem>
      <errorID>76285c29-bf0f-4a17-bdcc-c49ce8559d00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191EB00C</paraID>
      <start>0</start>
      <end>2</end>
      <status>unmodified</status>
      <modifiedWord/>
      <trackRevisions>false</trackRevisions>
    </reviewItem>
    <reviewItem>
      <errorID>51ebed48-a052-477c-a406-7e696fa07245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68E57D89</paraID>
      <start>0</start>
      <end>2</end>
      <status>unmodified</status>
      <modifiedWord/>
      <trackRevisions>false</trackRevisions>
    </reviewItem>
    <reviewItem>
      <errorID>6a66504c-a94a-42b9-a701-2807328edab1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717B7DC4</paraID>
      <start>0</start>
      <end>2</end>
      <status>unmodified</status>
      <modifiedWord/>
      <trackRevisions>false</trackRevisions>
    </reviewItem>
    <reviewItem>
      <errorID>eed92870-8808-4e7e-bc55-4b5225e32878</errorID>
      <errorWord>，</errorWord>
      <group>L1_Format</group>
      <groupName>格式问题</groupName>
      <ability>L2_HalfPunc</ability>
      <abilityName>全半角检查</abilityName>
      <candidateList>
        <item>, </item>
      </candidateList>
      <explain>文本全半角错误。</explain>
      <paraID>62C33722</paraID>
      <start>15</start>
      <end>16</end>
      <status>unmodified</status>
      <modifiedWord/>
      <trackRevisions>false</trackRevisions>
    </reviewItem>
    <reviewItem>
      <errorID>1fb80ff0-b70d-46ee-a7ee-a36f687a950a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3BC9D6E5</paraID>
      <start>0</start>
      <end>2</end>
      <status>unmodified</status>
      <modifiedWord/>
      <trackRevisions>false</trackRevisions>
    </reviewItem>
    <reviewItem>
      <errorID>e2e9b965-60ad-4196-8e82-07be54a97fd2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31C7D379</paraID>
      <start>0</start>
      <end>2</end>
      <status>unmodified</status>
      <modifiedWord/>
      <trackRevisions>false</trackRevisions>
    </reviewItem>
    <reviewItem>
      <errorID>b47063bb-2d6d-42db-97c9-e75f1cc9ce83</errorID>
      <errorWord>(</errorWord>
      <group>L1_Punc</group>
      <groupName>标点问题</groupName>
      <ability>L2_Punc</ability>
      <abilityName>标点符号检查</abilityName>
      <candidateList/>
      <explain>同一形式括号套用。</explain>
      <paraID>3A29B5D1</paraID>
      <start>15</start>
      <end>16</end>
      <status>unmodified</status>
      <modifiedWord/>
      <trackRevisions>false</trackRevisions>
    </reviewItem>
    <reviewItem>
      <errorID>03fb9771-cd36-4197-b263-056b4a778070</errorID>
      <errorWord>)</errorWord>
      <group>L1_Punc</group>
      <groupName>标点问题</groupName>
      <ability>L2_Punc</ability>
      <abilityName>标点符号检查</abilityName>
      <candidateList/>
      <explain>同一形式括号套用。</explain>
      <paraID>3A29B5D1</paraID>
      <start>17</start>
      <end>18</end>
      <status>unmodified</status>
      <modifiedWord/>
      <trackRevisions>false</trackRevisions>
    </reviewItem>
    <reviewItem>
      <errorID>4cc6b7c1-b00d-46c3-9e9a-d93621bd0aa2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273F255D</paraID>
      <start>0</start>
      <end>2</end>
      <status>unmodified</status>
      <modifiedWord/>
      <trackRevisions>false</trackRevisions>
    </reviewItem>
    <reviewItem>
      <errorID>a8cfa3bc-6fdf-4f1f-bc6c-6602df43d7b4</errorID>
      <errorWord>＝</errorWord>
      <group>L1_Format</group>
      <groupName>格式问题</groupName>
      <ability>L2_HalfPunc</ability>
      <abilityName>全半角检查</abilityName>
      <candidateList>
        <item>=</item>
      </candidateList>
      <explain>文本全半角错误。</explain>
      <paraID> 1680CE3</paraID>
      <start>5</start>
      <end>6</end>
      <status>unmodified</status>
      <modifiedWord/>
      <trackRevisions>false</trackRevisions>
    </reviewItem>
    <reviewItem>
      <errorID>6041ac10-b6d3-483b-a30f-565c840d1b28</errorID>
      <errorWord>－（</errorWord>
      <group>L1_Format</group>
      <groupName>格式问题</groupName>
      <ability>L2_HalfPunc</ability>
      <abilityName>全半角检查</abilityName>
      <candidateList>
        <item>-(</item>
      </candidateList>
      <explain>文本全半角错误。</explain>
      <paraID> 1680CE3</paraID>
      <start>11</start>
      <end>13</end>
      <status>unmodified</status>
      <modifiedWord/>
      <trackRevisions>false</trackRevisions>
    </reviewItem>
    <reviewItem>
      <errorID>611bc3f7-8575-42c0-bb60-97d4cbca78bd</errorID>
      <errorWord>＋</errorWord>
      <group>L1_Format</group>
      <groupName>格式问题</groupName>
      <ability>L2_HalfPunc</ability>
      <abilityName>全半角检查</abilityName>
      <candidateList>
        <item>+</item>
      </candidateList>
      <explain>文本全半角错误。</explain>
      <paraID> 1680CE3</paraID>
      <start>17</start>
      <end>18</end>
      <status>unmodified</status>
      <modifiedWord/>
      <trackRevisions>false</trackRevisions>
    </reviewItem>
    <reviewItem>
      <errorID>cd6b0e46-ea47-41e5-84f6-ad9d811f8d9b</errorID>
      <errorWord>＋</errorWord>
      <group>L1_Format</group>
      <groupName>格式问题</groupName>
      <ability>L2_HalfPunc</ability>
      <abilityName>全半角检查</abilityName>
      <candidateList>
        <item>+</item>
      </candidateList>
      <explain>文本全半角错误。</explain>
      <paraID> 1680CE3</paraID>
      <start>22</start>
      <end>23</end>
      <status>unmodified</status>
      <modifiedWord/>
      <trackRevisions>false</trackRevisions>
    </reviewItem>
    <reviewItem>
      <errorID>9b2a293b-76bd-4920-9db5-e9759a7a8382</errorID>
      <errorWord>＋</errorWord>
      <group>L1_Format</group>
      <groupName>格式问题</groupName>
      <ability>L2_HalfPunc</ability>
      <abilityName>全半角检查</abilityName>
      <candidateList>
        <item>+</item>
      </candidateList>
      <explain>文本全半角错误。</explain>
      <paraID> 1680CE3</paraID>
      <start>26</start>
      <end>27</end>
      <status>unmodified</status>
      <modifiedWord/>
      <trackRevisions>false</trackRevisions>
    </reviewItem>
    <reviewItem>
      <errorID>5dbd93aa-3717-4fb7-aaba-9a245e39b09e</errorID>
      <errorWord>＋</errorWord>
      <group>L1_Format</group>
      <groupName>格式问题</groupName>
      <ability>L2_HalfPunc</ability>
      <abilityName>全半角检查</abilityName>
      <candidateList>
        <item>+</item>
      </candidateList>
      <explain>文本全半角错误。</explain>
      <paraID> 1680CE3</paraID>
      <start>31</start>
      <end>32</end>
      <status>unmodified</status>
      <modifiedWord/>
      <trackRevisions>false</trackRevisions>
    </reviewItem>
    <reviewItem>
      <errorID>d036e2e4-ab56-482f-b3a7-6a2852f27be8</errorID>
      <errorWord>）（</errorWord>
      <group>L1_Format</group>
      <groupName>格式问题</groupName>
      <ability>L2_HalfPunc</ability>
      <abilityName>全半角检查</abilityName>
      <candidateList>
        <item>)(</item>
      </candidateList>
      <explain>文本全半角错误。</explain>
      <paraID> 1680CE3</paraID>
      <start>37</start>
      <end>39</end>
      <status>unmodified</status>
      <modifiedWord/>
      <trackRevisions>false</trackRevisions>
    </reviewItem>
    <reviewItem>
      <errorID>a7cec94d-3bc2-4a08-8048-cf910db4847c</errorID>
      <errorWord>）</errorWord>
      <group>L1_Format</group>
      <groupName>格式问题</groupName>
      <ability>L2_HalfPunc</ability>
      <abilityName>全半角检查</abilityName>
      <candidateList>
        <item>)</item>
      </candidateList>
      <explain>文本全半角错误。</explain>
      <paraID> 1680CE3</paraID>
      <start>42</start>
      <end>43</end>
      <status>unmodified</status>
      <modifiedWord/>
      <trackRevisions>false</trackRevisions>
    </reviewItem>
    <reviewItem>
      <errorID>e227d0a6-c591-4fb6-9633-46b8ba53725f</errorID>
      <errorWord>（</errorWord>
      <group>L1_Format</group>
      <groupName>格式问题</groupName>
      <ability>L2_HalfPunc</ability>
      <abilityName>全半角检查</abilityName>
      <candidateList>
        <item>(</item>
      </candidateList>
      <explain>文本全半角错误。</explain>
      <paraID>6F6EDC4B</paraID>
      <start>8</start>
      <end>9</end>
      <status>unmodified</status>
      <modifiedWord/>
      <trackRevisions>false</trackRevisions>
    </reviewItem>
    <reviewItem>
      <errorID>88e10093-a565-44d2-9b0f-63986e1c66d5</errorID>
      <errorWord>）（</errorWord>
      <group>L1_Format</group>
      <groupName>格式问题</groupName>
      <ability>L2_HalfPunc</ability>
      <abilityName>全半角检查</abilityName>
      <candidateList>
        <item>)(</item>
      </candidateList>
      <explain>文本全半角错误。</explain>
      <paraID>6F6EDC4B</paraID>
      <start>13</start>
      <end>15</end>
      <status>unmodified</status>
      <modifiedWord/>
      <trackRevisions>false</trackRevisions>
    </reviewItem>
    <reviewItem>
      <errorID>65e1d1a4-734c-4964-8c08-3af139ad5549</errorID>
      <errorWord>）</errorWord>
      <group>L1_Format</group>
      <groupName>格式问题</groupName>
      <ability>L2_HalfPunc</ability>
      <abilityName>全半角检查</abilityName>
      <candidateList>
        <item>)</item>
      </candidateList>
      <explain>文本全半角错误。</explain>
      <paraID>6F6EDC4B</paraID>
      <start>18</start>
      <end>19</end>
      <status>unmodified</status>
      <modifiedWord/>
      <trackRevisions>false</trackRevisions>
    </reviewItem>
    <reviewItem>
      <errorID>49dd304f-1b5c-4cad-b344-877f094ac2a3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7E40D0FC</paraID>
      <start>0</start>
      <end>2</end>
      <status>unmodified</status>
      <modifiedWord/>
      <trackRevisions>false</trackRevisions>
    </reviewItem>
    <reviewItem>
      <errorID>f83cd8f1-82fd-486b-9494-e81e84384098</errorID>
      <errorWord>)</errorWord>
      <group>L1_Format</group>
      <groupName>格式问题</groupName>
      <ability>L2_HalfPunc</ability>
      <abilityName>全半角检查</abilityName>
      <candidateList>
        <item>）</item>
      </candidateList>
      <explain>文本全半角错误。</explain>
      <paraID>73928718</paraID>
      <start>8</start>
      <end>9</end>
      <status>unmodified</status>
      <modifiedWord/>
      <trackRevisions>false</trackRevisions>
    </reviewItem>
    <reviewItem>
      <errorID>70068e29-de1e-4bee-b392-c105e2c0dcb0</errorID>
      <errorWord>)</errorWord>
      <group>L1_Format</group>
      <groupName>格式问题</groupName>
      <ability>L2_HalfPunc</ability>
      <abilityName>全半角检查</abilityName>
      <candidateList>
        <item>）</item>
      </candidateList>
      <explain>文本全半角错误。</explain>
      <paraID>564DEAEB</paraID>
      <start>9</start>
      <end>10</end>
      <status>unmodified</status>
      <modifiedWord/>
      <trackRevisions>false</trackRevisions>
    </reviewItem>
    <reviewItem>
      <errorID>2422bd11-15f8-4a2b-91f1-9a3eaefd18e6</errorID>
      <errorWord>企业在</errorWord>
      <group>L1_Word</group>
      <groupName>字词问题</groupName>
      <ability>L2_Typo</ability>
      <abilityName>字词错误</abilityName>
      <candidateList>
        <item>企业</item>
      </candidateList>
      <explain>〈名〉从事生产、运输、贸易等经济活动的部门，如工厂、矿山、铁路、公司等。</explain>
      <paraID>  8227B5</paraID>
      <start>6</start>
      <end>9</end>
      <status>unmodified</status>
      <modifiedWord/>
      <trackRevisions>false</trackRevisions>
    </reviewItem>
    <reviewItem>
      <errorID>daa837f6-a644-479a-8cd9-52b66089d3ef</errorID>
      <errorWord>提</errorWord>
      <group>L1_Word</group>
      <groupName>字词问题</groupName>
      <ability>L2_Typo</ability>
      <abilityName>字词错误</abilityName>
      <candidateList>
        <item>提出</item>
      </candidateList>
      <explain/>
      <paraID>  8227B5</paraID>
      <start>17</start>
      <end>18</end>
      <status>unmodified</status>
      <modifiedWord/>
      <trackRevisions>false</trackRevisions>
    </reviewItem>
    <reviewItem>
      <errorID>4f8dd2d3-ae82-429e-9af9-3a618ea408b3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4F3D7B84</paraID>
      <start>0</start>
      <end>2</end>
      <status>unmodified</status>
      <modifiedWord/>
      <trackRevisions>false</trackRevisions>
    </reviewItem>
    <reviewItem>
      <errorID>0748e5d1-a10a-42b0-b29a-8c09fa2cfb95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7432E2A0</paraID>
      <start>0</start>
      <end>2</end>
      <status>unmodified</status>
      <modifiedWord/>
      <trackRevisions>false</trackRevisions>
    </reviewItem>
    <reviewItem>
      <errorID>f3cdb569-3501-468d-826c-374846873e11</errorID>
      <errorWord>管</errorWord>
      <group>L1_Word</group>
      <groupName>字词问题</groupName>
      <ability>L2_Typo</ability>
      <abilityName>字词错误</abilityName>
      <candidateList>
        <item>管理</item>
      </candidateList>
      <explain>〈动〉❶负责某项工作使顺利进行：～财务｜～国家大事。❷保管和料理：～图书｜公园～处。❸照管并约束（人或动物）：～罪犯｜～牲口。</explain>
      <paraID>7080598A</paraID>
      <start>2</start>
      <end>3</end>
      <status>unmodified</status>
      <modifiedWord/>
      <trackRevisions>false</trackRevisions>
    </reviewItem>
    <reviewItem>
      <errorID>03bad5b8-8d23-4fc2-ac2b-a21119636a1e</errorID>
      <errorWord>，</errorWord>
      <group>L1_Format</group>
      <groupName>格式问题</groupName>
      <ability>L2_HalfPunc</ability>
      <abilityName>全半角检查</abilityName>
      <candidateList>
        <item>, </item>
      </candidateList>
      <explain>文本全半角错误。</explain>
      <paraID>59061AE1</paraID>
      <start>1</start>
      <end>2</end>
      <status>unmodified</status>
      <modifiedWord/>
      <trackRevisions>false</trackRevisions>
    </reviewItem>
    <reviewItem>
      <errorID>bfe60e1a-ed07-4ba6-97c6-32f2079b23aa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77E2F04</paraID>
      <start>0</start>
      <end>2</end>
      <status>unmodified</status>
      <modifiedWord/>
      <trackRevisions>false</trackRevisions>
    </reviewItem>
    <reviewItem>
      <errorID>3a8a28fd-38f9-42e4-9cec-041d4ac0e976</errorID>
      <errorWord>．</errorWord>
      <group>L1_Word</group>
      <groupName>字词问题</groupName>
      <ability>L2_Typo</ability>
      <abilityName>字词错误</abilityName>
      <candidateList>
        <item>．具</item>
      </candidateList>
      <explain/>
      <paraID>12BFFC2E</paraID>
      <start>1</start>
      <end>2</end>
      <status>unmodified</status>
      <modifiedWord/>
      <trackRevisions>false</trackRevisions>
    </reviewItem>
    <reviewItem>
      <errorID>5b9698ae-60da-413b-abe5-9224a767467d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6A3A38B7</paraID>
      <start>0</start>
      <end>2</end>
      <status>unmodified</status>
      <modifiedWord/>
      <trackRevisions>false</trackRevisions>
    </reviewItem>
    <reviewItem>
      <errorID>ff36b70c-acae-4240-9d4d-f83a173cbb66</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569EB3AC</paraID>
      <start>0</start>
      <end>2</end>
      <status>unmodified</status>
      <modifiedWord/>
      <trackRevisions>false</trackRevisions>
    </reviewItem>
    <reviewItem>
      <errorID>7d64c7e6-59cd-4ab8-8356-d30f9d81abaf</errorID>
      <errorWord>、</errorWord>
      <group>L1_Punc</group>
      <groupName>标点问题</groupName>
      <ability>L2_Punc</ability>
      <abilityName>标点符号检查</abilityName>
      <candidateList>
        <item>.</item>
      </candidateList>
      <explain/>
      <paraID>7481ACFD</paraID>
      <start>1</start>
      <end>2</end>
      <status>unmodified</status>
      <modifiedWord/>
      <trackRevisions>false</trackRevisions>
    </reviewItem>
    <reviewItem>
      <errorID>13342832-d132-4957-8bd8-e25b3f361722</errorID>
      <errorWord>、</errorWord>
      <group>L1_Punc</group>
      <groupName>标点问题</groupName>
      <ability>L2_Punc</ability>
      <abilityName>标点符号检查</abilityName>
      <candidateList>
        <item>.</item>
      </candidateList>
      <explain/>
      <paraID>2DD651E2</paraID>
      <start>1</start>
      <end>2</end>
      <status>unmodified</status>
      <modifiedWord/>
      <trackRevisions>false</trackRevisions>
    </reviewItem>
    <reviewItem>
      <errorID>07dd8e87-9879-4438-b6a0-a7f8cb3f2c0b</errorID>
      <errorWord>、</errorWord>
      <group>L1_Punc</group>
      <groupName>标点问题</groupName>
      <ability>L2_Punc</ability>
      <abilityName>标点符号检查</abilityName>
      <candidateList>
        <item>.</item>
      </candidateList>
      <explain/>
      <paraID>12101B34</paraID>
      <start>1</start>
      <end>2</end>
      <status>unmodified</status>
      <modifiedWord/>
      <trackRevisions>false</trackRevisions>
    </reviewItem>
    <reviewItem>
      <errorID>5b03b3ae-ca47-4f86-9d4d-6a8b3dcee635</errorID>
      <errorWord>裙脚</errorWord>
      <group>L1_Word</group>
      <groupName>字词问题</groupName>
      <ability>L2_Typo</ability>
      <abilityName>字词错误</abilityName>
      <candidateList>
        <item>裙角</item>
      </candidateList>
      <explain/>
      <paraID>12101B34</paraID>
      <start>17</start>
      <end>19</end>
      <status>unmodified</status>
      <modifiedWord/>
      <trackRevisions>false</trackRevisions>
    </reviewItem>
    <reviewItem>
      <errorID>88f258d4-1ae7-42af-a8ef-2cb40bc71292</errorID>
      <errorWord>、</errorWord>
      <group>L1_Punc</group>
      <groupName>标点问题</groupName>
      <ability>L2_Punc</ability>
      <abilityName>标点符号检查</abilityName>
      <candidateList>
        <item>.</item>
      </candidateList>
      <explain/>
      <paraID> EF0540A</paraID>
      <start>1</start>
      <end>2</end>
      <status>unmodified</status>
      <modifiedWord/>
      <trackRevisions>false</trackRevisions>
    </reviewItem>
    <reviewItem>
      <errorID>bfc86944-8a7e-48e0-ad2a-cd47ec508a07</errorID>
      <errorWord>、</errorWord>
      <group>L1_Punc</group>
      <groupName>标点问题</groupName>
      <ability>L2_Punc</ability>
      <abilityName>标点符号检查</abilityName>
      <candidateList>
        <item>.</item>
      </candidateList>
      <explain/>
      <paraID>34D4B550</paraID>
      <start>1</start>
      <end>2</end>
      <status>unmodified</status>
      <modifiedWord/>
      <trackRevisions>false</trackRevisions>
    </reviewItem>
    <reviewItem>
      <errorID>a36b2117-7e0e-4aea-832e-1b9c7db671b7</errorID>
      <errorWord>、</errorWord>
      <group>L1_Punc</group>
      <groupName>标点问题</groupName>
      <ability>L2_Punc</ability>
      <abilityName>标点符号检查</abilityName>
      <candidateList>
        <item>.</item>
      </candidateList>
      <explain/>
      <paraID>5F3C81F2</paraID>
      <start>1</start>
      <end>2</end>
      <status>unmodified</status>
      <modifiedWord/>
      <trackRevisions>false</trackRevisions>
    </reviewItem>
    <reviewItem>
      <errorID>d48967eb-048f-4d26-8200-8391c35efa27</errorID>
      <errorWord>、</errorWord>
      <group>L1_Punc</group>
      <groupName>标点问题</groupName>
      <ability>L2_Punc</ability>
      <abilityName>标点符号检查</abilityName>
      <candidateList>
        <item>.</item>
      </candidateList>
      <explain/>
      <paraID>2F52107C</paraID>
      <start>1</start>
      <end>2</end>
      <status>unmodified</status>
      <modifiedWord/>
      <trackRevisions>false</trackRevisions>
    </reviewItem>
    <reviewItem>
      <errorID>26fb6e34-ac51-4617-a1b0-6a4720c38ec4</errorID>
      <errorWord>、</errorWord>
      <group>L1_Punc</group>
      <groupName>标点问题</groupName>
      <ability>L2_Punc</ability>
      <abilityName>标点符号检查</abilityName>
      <candidateList>
        <item>.</item>
      </candidateList>
      <explain/>
      <paraID>7A4F2A47</paraID>
      <start>1</start>
      <end>2</end>
      <status>unmodified</status>
      <modifiedWord/>
      <trackRevisions>false</trackRevisions>
    </reviewItem>
    <reviewItem>
      <errorID>c6dd111a-004f-4c60-8656-6c2ea1319d26</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49E7E414</paraID>
      <start>0</start>
      <end>2</end>
      <status>unmodified</status>
      <modifiedWord/>
      <trackRevisions>false</trackRevisions>
    </reviewItem>
    <reviewItem>
      <errorID>ca79bd11-81d1-402b-8c42-f71df783ef89</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6025BEF0</paraID>
      <start>0</start>
      <end>2</end>
      <status>unmodified</status>
      <modifiedWord/>
      <trackRevisions>false</trackRevisions>
    </reviewItem>
    <reviewItem>
      <errorID>e2dfc2e7-fda0-4773-b984-4bbce3f32292</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231AD7B4</paraID>
      <start>0</start>
      <end>2</end>
      <status>unmodified</status>
      <modifiedWord/>
      <trackRevisions>false</trackRevisions>
    </reviewItem>
    <reviewItem>
      <errorID>24ecb8eb-c86a-4087-af63-1a34b5f1bf9e</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57D1D80D</paraID>
      <start>0</start>
      <end>2</end>
      <status>unmodified</status>
      <modifiedWord/>
      <trackRevisions>false</trackRevisions>
    </reviewItem>
    <reviewItem>
      <errorID>7038b7ea-e6c9-4553-aad2-96e167d0e152</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285A4563</paraID>
      <start>0</start>
      <end>2</end>
      <status>unmodified</status>
      <modifiedWord/>
      <trackRevisions>false</trackRevisions>
    </reviewItem>
    <reviewItem>
      <errorID>89c92833-a0cc-4584-9206-f1af9119dcb4</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EB38CEF</paraID>
      <start>0</start>
      <end>2</end>
      <status>unmodified</status>
      <modifiedWord/>
      <trackRevisions>false</trackRevisions>
    </reviewItem>
    <reviewItem>
      <errorID>5967a587-3411-49c0-8287-ded6cd28317d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5DAD87B0</paraID>
      <start>0</start>
      <end>2</end>
      <status>unmodified</status>
      <modifiedWord/>
      <trackRevisions>false</trackRevisions>
    </reviewItem>
    <reviewItem>
      <errorID>e495ed47-40f4-4546-9087-cedc03414738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1ED41FA7</paraID>
      <start>0</start>
      <end>2</end>
      <status>unmodified</status>
      <modifiedWord/>
      <trackRevisions>false</trackRevisions>
    </reviewItem>
    <reviewItem>
      <errorID>cbf9db30-5607-41af-bbea-743ac432c2eb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136E38CF</paraID>
      <start>0</start>
      <end>2</end>
      <status>unmodified</status>
      <modifiedWord/>
      <trackRevisions>false</trackRevisions>
    </reviewItem>
    <reviewItem>
      <errorID>3fed720e-2b07-45fc-a655-c6bf6f5fbcea</errorID>
      <errorWord>黏土</errorWord>
      <group>L1_Word</group>
      <groupName>字词问题</groupName>
      <ability>L2_Typo</ability>
      <abilityName>字词错误</abilityName>
      <candidateList>
        <item>粘土</item>
      </candidateList>
      <explain/>
      <paraID>10B03C08</paraID>
      <start>0</start>
      <end>2</end>
      <status>unmodified</status>
      <modifiedWord/>
      <trackRevisions>false</trackRevisions>
    </reviewItem>
    <reviewItem>
      <errorID>fdb1880f-57c3-4d9c-bcf3-fdbddbb21d76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5AEC2993</paraID>
      <start>0</start>
      <end>2</end>
      <status>unmodified</status>
      <modifiedWord/>
      <trackRevisions>false</trackRevisions>
    </reviewItem>
    <reviewItem>
      <errorID>51a9c974-d61e-4ab7-89f2-92f4fb2b87a3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42A22063</paraID>
      <start>0</start>
      <end>2</end>
      <status>unmodified</status>
      <modifiedWord/>
      <trackRevisions>false</trackRevisions>
    </reviewItem>
    <reviewItem>
      <errorID>1f7b91c9-2283-444f-b14d-2c8d7675724b</errorID>
      <errorWord>通讯畅通</errorWord>
      <group>L1_Word</group>
      <groupName>字词问题</groupName>
      <ability>L2_Typo</ability>
      <abilityName>字词错误</abilityName>
      <candidateList>
        <item>通信畅通</item>
      </candidateList>
      <explain/>
      <paraID>6E647DCE</paraID>
      <start>202</start>
      <end>206</end>
      <status>unmodified</status>
      <modifiedWord/>
      <trackRevisions>false</trackRevisions>
    </reviewItem>
    <reviewItem>
      <errorID>d0d2da72-0de5-45b2-bc55-a1ba47bc31fc</errorID>
      <errorWord>检测</errorWord>
      <group>L1_Word</group>
      <groupName>字词问题</groupName>
      <ability>L2_Typo</ability>
      <abilityName>字词错误</abilityName>
      <candidateList>
        <item>监测</item>
      </candidateList>
      <explain/>
      <paraID>1BF74A2E</paraID>
      <start>57</start>
      <end>59</end>
      <status>unmodified</status>
      <modifiedWord/>
      <trackRevisions>false</trackRevisions>
    </reviewItem>
    <reviewItem>
      <errorID>8371050b-ad8d-41d7-a7bd-938eac7d5a8f</errorID>
      <errorWord>法律、法规</errorWord>
      <group>L1_Word</group>
      <groupName>字词问题</groupName>
      <ability>L2_Typo</ability>
      <abilityName>字词错误</abilityName>
      <candidateList>
        <item>法律法规</item>
      </candidateList>
      <explain/>
      <paraID> 529C8A2</paraID>
      <start>40</start>
      <end>45</end>
      <status>unmodified</status>
      <modifiedWord/>
      <trackRevisions>false</trackRevisions>
    </reviewItem>
    <reviewItem>
      <errorID>86aa4b0c-ab4b-40d5-9c2f-401f18930171</errorID>
      <errorWord>）</errorWord>
      <group>L1_Word</group>
      <groupName>字词问题</groupName>
      <ability>L2_Typo</ability>
      <abilityName>字词错误</abilityName>
      <candidateList>
        <item>）和</item>
      </candidateList>
      <explain/>
      <paraID>6EB64528</paraID>
      <start>34</start>
      <end>35</end>
      <status>unmodified</status>
      <modifiedWord/>
      <trackRevisions>false</trackRevisions>
    </reviewItem>
    <reviewItem>
      <errorID>e87a0a41-a117-4dd5-bd9e-84179b937a8c</errorID>
      <errorWord>》</errorWord>
      <group>L1_Word</group>
      <groupName>字词问题</groupName>
      <ability>L2_Typo</ability>
      <abilityName>字词错误</abilityName>
      <candidateList>
        <item>》和</item>
      </candidateList>
      <explain/>
      <paraID>6EB64528</paraID>
      <start>46</start>
      <end>47</end>
      <status>unmodified</status>
      <modifiedWord/>
      <trackRevisions>false</trackRevisions>
    </reviewItem>
    <reviewItem>
      <errorID>86bfd450-2d1a-4383-9c3f-3b8e4ed7de54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3B89DEFB</paraID>
      <start>0</start>
      <end>2</end>
      <status>unmodified</status>
      <modifiedWord/>
      <trackRevisions>false</trackRevisions>
    </reviewItem>
    <reviewItem>
      <errorID>e5cc9d78-2e3f-462b-9330-2d0d911f14b0</errorID>
      <errorWord>地减低</errorWord>
      <group>L1_Word</group>
      <groupName>字词问题</groupName>
      <ability>L2_Typo</ability>
      <abilityName>字词错误</abilityName>
      <candidateList>
        <item>地降低</item>
      </candidateList>
      <explain/>
      <paraID> C551E87</paraID>
      <start>67</start>
      <end>70</end>
      <status>unmodified</status>
      <modifiedWord/>
      <trackRevisions>false</trackRevisions>
    </reviewItem>
    <reviewItem>
      <errorID>7304ae51-3c4f-495d-8006-7a025760ff94</errorID>
      <errorWord>响应与</errorWord>
      <group>L1_Word</group>
      <groupName>字词问题</groupName>
      <ability>L2_Typo</ability>
      <abilityName>字词错误</abilityName>
      <candidateList>
        <item>响应</item>
      </candidateList>
      <explain>〈动〉回声相应，比喻用言语行动表示赞同、支持某种号召或倡议：～号召。</explain>
      <paraID>35756100</paraID>
      <start>2</start>
      <end>5</end>
      <status>unmodified</status>
      <modifiedWord/>
      <trackRevisions>false</trackRevisions>
    </reviewItem>
    <reviewItem>
      <errorID>b66f66c3-5003-46f1-b752-dce9e0857a83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55048C6C</paraID>
      <start>0</start>
      <end>2</end>
      <status>unmodified</status>
      <modifiedWord/>
      <trackRevisions>false</trackRevisions>
    </reviewItem>
    <reviewItem>
      <errorID>1cafa8a2-2368-4932-b35c-a2b9b32cb2a1</errorID>
      <errorWord>标示</errorWord>
      <group>L1_Word</group>
      <groupName>字词问题</groupName>
      <ability>L2_Typo</ability>
      <abilityName>字词错误</abilityName>
      <candidateList>
        <item>标识</item>
      </candidateList>
      <explain>存在发音相同字词的误用。</explain>
      <paraID>66EC3FF3</paraID>
      <start>76</start>
      <end>78</end>
      <status>unmodified</status>
      <modifiedWord/>
      <trackRevisions>false</trackRevisions>
    </reviewItem>
    <reviewItem>
      <errorID>04aeb10b-6e87-4beb-a7a7-2e3e34bbe39c</errorID>
      <errorWord>厂区总平面布局</errorWord>
      <group>L1_Knowledge</group>
      <groupName>知识性问题</groupName>
      <ability>L2_Term</ability>
      <abilityName>专业术语</abilityName>
      <candidateList>
        <item>厂区总平面布置</item>
      </candidateList>
      <explain/>
      <paraID>18AB5973</paraID>
      <start>45</start>
      <end>52</end>
      <status>unmodified</status>
      <modifiedWord/>
      <trackRevisions>false</trackRevisions>
    </reviewItem>
    <reviewItem>
      <errorID>5df3031c-4a5a-42bb-abe2-4848d73d540b</errorID>
      <errorWord>提高</errorWord>
      <group>L1_Word</group>
      <groupName>字词问题</groupName>
      <ability>L2_Typo</ability>
      <abilityName>字词错误</abilityName>
      <candidateList>
        <item>增强</item>
      </candidateList>
      <explain>“提高～意识”搭配不当，建议修改为“增强～意识”。</explain>
      <paraID>726022EA</paraID>
      <start>174</start>
      <end>176</end>
      <status>unmodified</status>
      <modifiedWord/>
      <trackRevisions>false</trackRevisions>
    </reviewItem>
    <reviewItem>
      <errorID>386657e7-b8e4-414f-8579-1f53434f4ec8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2D457A41</paraID>
      <start>0</start>
      <end>2</end>
      <status>unmodified</status>
      <modifiedWord/>
      <trackRevisions>false</trackRevisions>
    </reviewItem>
    <reviewItem>
      <errorID>77f85436-a403-4575-984b-439446d4b2b1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5A481FA9</paraID>
      <start>125</start>
      <end>126</end>
      <status>unmodified</status>
      <modifiedWord/>
      <trackRevisions>false</trackRevisions>
    </reviewItem>
    <reviewItem>
      <errorID>e1bced8d-3b08-46ec-b04a-12f787e09040</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5A481FA9</paraID>
      <start>143</start>
      <end>144</end>
      <status>unmodified</status>
      <modifiedWord/>
      <trackRevisions>false</trackRevisions>
    </reviewItem>
    <reviewItem>
      <errorID>2e0647f1-11b5-4d5c-bb2e-b261032e46c2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3AA7BFD</paraID>
      <start>0</start>
      <end>2</end>
      <status>unmodified</status>
      <modifiedWord/>
      <trackRevisions>false</trackRevisions>
    </reviewItem>
    <reviewItem>
      <errorID>e7032cfd-584d-4557-802b-670bfe33e8d7</errorID>
      <errorWord>为了能</errorWord>
      <group>L1_Word</group>
      <groupName>字词问题</groupName>
      <ability>L2_Typo</ability>
      <abilityName>字词错误</abilityName>
      <candidateList>
        <item>为了</item>
      </candidateList>
      <explain>〈介〉表示目的：～工作学习新知识｜～人民利益而献身｜～教育群众，首先要向群众学习。注意表示原因，一般用“因为”不用“为了”。</explain>
      <paraID>23A5B5EF</paraID>
      <start>3</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628399-987b-49b7-bd63-146cfb9be3f3}">
  <ds:schemaRefs/>
</ds:datastoreItem>
</file>

<file path=docProps/app.xml><?xml version="1.0" encoding="utf-8"?>
<Properties xmlns="http://schemas.openxmlformats.org/officeDocument/2006/extended-properties" xmlns:vt="http://schemas.openxmlformats.org/officeDocument/2006/docPropsVTypes">
  <Template>Normal.dotm</Template>
  <Pages>76</Pages>
  <Words>488</Words>
  <Characters>577</Characters>
  <Lines>0</Lines>
  <Paragraphs>0</Paragraphs>
  <TotalTime>5</TotalTime>
  <ScaleCrop>false</ScaleCrop>
  <LinksUpToDate>false</LinksUpToDate>
  <CharactersWithSpaces>581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2025-07-07T01:25:00Z</dcterms:created>
  <dc:creator>a 是江山啊</dc:creator>
  <cp:lastModifiedBy>Nomcat</cp:lastModifiedBy>
  <dcterms:modified xsi:type="dcterms:W3CDTF">2025-12-24T01:40:48Z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A2ADBFECEDF6475CB9190B5873CE4923_13</vt:lpwstr>
  </property>
  <property fmtid="{D5CDD505-2E9C-101B-9397-08002B2CF9AE}" pid="4" name="KSOTemplateDocerSaveRecord">
    <vt:lpwstr>eyJoZGlkIjoiYmI0OWFjYTVlMmRiZDFjYmY4MTM0MjM1MWU5MDQyZTIiLCJ1c2VySWQiOiIzMjY5ODU0MDEifQ==</vt:lpwstr>
  </property>
</Properties>
</file>