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225" w:line="525" w:lineRule="atLeast"/>
        <w:jc w:val="center"/>
        <w:rPr>
          <w:rFonts w:hint="eastAsia" w:ascii="宋体" w:hAnsi="宋体" w:eastAsia="宋体" w:cs="宋体"/>
          <w:kern w:val="36"/>
          <w:sz w:val="44"/>
          <w:szCs w:val="44"/>
        </w:rPr>
      </w:pPr>
      <w:r>
        <w:rPr>
          <w:rFonts w:hint="eastAsia" w:ascii="宋体" w:hAnsi="宋体" w:eastAsia="宋体" w:cs="宋体"/>
          <w:kern w:val="36"/>
          <w:sz w:val="44"/>
          <w:szCs w:val="44"/>
          <w:lang w:eastAsia="zh-CN"/>
        </w:rPr>
        <w:t>共青城市</w:t>
      </w:r>
      <w:r>
        <w:rPr>
          <w:rFonts w:hint="eastAsia" w:ascii="宋体" w:hAnsi="宋体" w:eastAsia="宋体" w:cs="宋体"/>
          <w:kern w:val="36"/>
          <w:sz w:val="44"/>
          <w:szCs w:val="44"/>
          <w:lang w:val="en-US" w:eastAsia="zh-CN"/>
        </w:rPr>
        <w:t>发展和改革委员会</w:t>
      </w:r>
      <w:r>
        <w:rPr>
          <w:rFonts w:hint="eastAsia" w:ascii="宋体" w:hAnsi="宋体" w:eastAsia="宋体" w:cs="宋体"/>
          <w:kern w:val="36"/>
          <w:sz w:val="44"/>
          <w:szCs w:val="44"/>
        </w:rPr>
        <w:t>20</w:t>
      </w:r>
      <w:r>
        <w:rPr>
          <w:rFonts w:hint="eastAsia" w:ascii="宋体" w:hAnsi="宋体" w:cs="宋体"/>
          <w:kern w:val="36"/>
          <w:sz w:val="44"/>
          <w:szCs w:val="44"/>
          <w:lang w:val="en-US" w:eastAsia="zh-CN"/>
        </w:rPr>
        <w:t>21</w:t>
      </w:r>
      <w:r>
        <w:rPr>
          <w:rFonts w:hint="eastAsia" w:ascii="宋体" w:hAnsi="宋体" w:eastAsia="宋体" w:cs="宋体"/>
          <w:kern w:val="36"/>
          <w:sz w:val="44"/>
          <w:szCs w:val="44"/>
        </w:rPr>
        <w:t>年部门</w:t>
      </w:r>
    </w:p>
    <w:p>
      <w:pPr>
        <w:widowControl/>
        <w:shd w:val="clear" w:color="auto" w:fill="FFFFFF"/>
        <w:spacing w:before="225" w:line="525" w:lineRule="atLeast"/>
        <w:jc w:val="center"/>
        <w:rPr>
          <w:rFonts w:hint="eastAsia" w:ascii="微软雅黑" w:hAnsi="微软雅黑" w:eastAsia="微软雅黑" w:cs="宋体"/>
          <w:kern w:val="0"/>
          <w:sz w:val="30"/>
          <w:szCs w:val="30"/>
        </w:rPr>
      </w:pPr>
      <w:bookmarkStart w:id="9" w:name="_GoBack"/>
      <w:r>
        <w:rPr>
          <w:rFonts w:hint="eastAsia" w:ascii="宋体" w:hAnsi="宋体" w:eastAsia="宋体" w:cs="宋体"/>
          <w:kern w:val="36"/>
          <w:sz w:val="44"/>
          <w:szCs w:val="44"/>
        </w:rPr>
        <w:t>预算情况说明</w:t>
      </w:r>
    </w:p>
    <w:bookmarkEnd w:id="9"/>
    <w:p>
      <w:pPr>
        <w:pStyle w:val="2"/>
        <w:keepNext w:val="0"/>
        <w:keepLines w:val="0"/>
        <w:widowControl/>
        <w:suppressLineNumbers w:val="0"/>
        <w:spacing w:before="300" w:beforeAutospacing="0" w:after="0" w:afterAutospacing="0" w:line="390" w:lineRule="atLeast"/>
        <w:ind w:left="0" w:right="150"/>
        <w:jc w:val="center"/>
      </w:pPr>
      <w:r>
        <w:rPr>
          <w:rFonts w:hint="eastAsia" w:ascii="宋体" w:hAnsi="宋体" w:eastAsia="宋体" w:cs="宋体"/>
          <w:color w:val="444444"/>
          <w:sz w:val="21"/>
          <w:szCs w:val="21"/>
          <w:shd w:val="clear" w:color="auto" w:fill="FFFFFF"/>
        </w:rPr>
        <w:t> </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宋体" w:hAnsi="宋体" w:eastAsia="宋体" w:cs="宋体"/>
          <w:color w:val="444444"/>
          <w:sz w:val="21"/>
          <w:szCs w:val="21"/>
          <w:shd w:val="clear" w:color="auto" w:fill="FFFFFF"/>
        </w:rPr>
        <w:t>　　</w:t>
      </w:r>
      <w:r>
        <w:rPr>
          <w:rFonts w:hint="eastAsia" w:ascii="宋体" w:hAnsi="宋体" w:eastAsia="宋体" w:cs="宋体"/>
          <w:b/>
          <w:color w:val="444444"/>
          <w:sz w:val="21"/>
          <w:szCs w:val="21"/>
          <w:shd w:val="clear" w:color="auto" w:fill="FFFFFF"/>
        </w:rPr>
        <w:t>　</w:t>
      </w:r>
      <w:r>
        <w:rPr>
          <w:rFonts w:hint="eastAsia" w:ascii="仿宋" w:hAnsi="仿宋" w:eastAsia="仿宋" w:cs="仿宋"/>
          <w:b/>
          <w:color w:val="auto"/>
          <w:sz w:val="32"/>
          <w:szCs w:val="32"/>
          <w:shd w:val="clear" w:color="auto" w:fill="FFFFFF"/>
        </w:rPr>
        <w:t>目</w:t>
      </w:r>
      <w:r>
        <w:rPr>
          <w:rFonts w:hint="eastAsia" w:ascii="仿宋" w:hAnsi="仿宋" w:eastAsia="仿宋" w:cs="仿宋"/>
          <w:b/>
          <w:color w:val="auto"/>
          <w:sz w:val="32"/>
          <w:szCs w:val="32"/>
          <w:shd w:val="clear" w:color="auto" w:fill="FFFFFF"/>
          <w:lang w:val="en-US"/>
        </w:rPr>
        <w:t xml:space="preserve">   </w:t>
      </w:r>
      <w:r>
        <w:rPr>
          <w:rFonts w:hint="eastAsia" w:ascii="仿宋" w:hAnsi="仿宋" w:eastAsia="仿宋" w:cs="仿宋"/>
          <w:b/>
          <w:color w:val="auto"/>
          <w:sz w:val="32"/>
          <w:szCs w:val="32"/>
          <w:shd w:val="clear" w:color="auto" w:fill="FFFFFF"/>
        </w:rPr>
        <w:t>录</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　第一部分</w:t>
      </w:r>
      <w:r>
        <w:rPr>
          <w:rFonts w:hint="eastAsia" w:ascii="仿宋" w:hAnsi="仿宋" w:eastAsia="仿宋" w:cs="仿宋"/>
          <w:b/>
          <w:color w:val="auto"/>
          <w:sz w:val="32"/>
          <w:szCs w:val="32"/>
          <w:shd w:val="clear" w:color="auto" w:fill="FFFFFF"/>
          <w:lang w:eastAsia="zh-CN"/>
        </w:rPr>
        <w:t>共青城市</w:t>
      </w:r>
      <w:r>
        <w:rPr>
          <w:rFonts w:hint="eastAsia" w:ascii="仿宋" w:hAnsi="仿宋" w:eastAsia="仿宋" w:cs="仿宋"/>
          <w:b/>
          <w:color w:val="auto"/>
          <w:sz w:val="32"/>
          <w:szCs w:val="32"/>
          <w:shd w:val="clear" w:color="auto" w:fill="FFFFFF"/>
          <w:lang w:val="en-US" w:eastAsia="zh-CN"/>
        </w:rPr>
        <w:t>发展和改革委员会</w:t>
      </w:r>
      <w:r>
        <w:rPr>
          <w:rFonts w:hint="eastAsia" w:ascii="仿宋" w:hAnsi="仿宋" w:eastAsia="仿宋" w:cs="仿宋"/>
          <w:b/>
          <w:color w:val="auto"/>
          <w:sz w:val="32"/>
          <w:szCs w:val="32"/>
          <w:shd w:val="clear" w:color="auto" w:fill="FFFFFF"/>
        </w:rPr>
        <w:t>概况</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sz w:val="32"/>
          <w:szCs w:val="32"/>
          <w:shd w:val="clear" w:color="auto" w:fill="FFFFFF"/>
          <w:lang w:val="en-US"/>
        </w:rPr>
        <w:t>一、</w:t>
      </w:r>
      <w:r>
        <w:rPr>
          <w:rFonts w:hint="eastAsia" w:ascii="仿宋" w:hAnsi="仿宋" w:eastAsia="仿宋" w:cs="仿宋"/>
          <w:color w:val="auto"/>
          <w:sz w:val="32"/>
          <w:szCs w:val="32"/>
          <w:shd w:val="clear" w:color="auto" w:fill="FFFFFF"/>
        </w:rPr>
        <w:t>部门主要职责</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sz w:val="32"/>
          <w:szCs w:val="32"/>
          <w:shd w:val="clear" w:color="auto" w:fill="FFFFFF"/>
          <w:lang w:val="en-US"/>
        </w:rPr>
        <w:t>二、</w:t>
      </w:r>
      <w:r>
        <w:rPr>
          <w:rFonts w:hint="eastAsia" w:ascii="仿宋" w:hAnsi="仿宋" w:eastAsia="仿宋" w:cs="仿宋"/>
          <w:color w:val="auto"/>
          <w:sz w:val="32"/>
          <w:szCs w:val="32"/>
          <w:shd w:val="clear" w:color="auto" w:fill="FFFFFF"/>
        </w:rPr>
        <w:t>部门基本情况</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第二部分 </w:t>
      </w:r>
      <w:r>
        <w:rPr>
          <w:rFonts w:hint="eastAsia" w:ascii="仿宋" w:hAnsi="仿宋" w:eastAsia="仿宋" w:cs="仿宋"/>
          <w:b/>
          <w:color w:val="auto"/>
          <w:sz w:val="32"/>
          <w:szCs w:val="32"/>
          <w:shd w:val="clear" w:color="auto" w:fill="FFFFFF"/>
          <w:lang w:eastAsia="zh-CN"/>
        </w:rPr>
        <w:t>共青城市</w:t>
      </w:r>
      <w:r>
        <w:rPr>
          <w:rFonts w:hint="eastAsia" w:ascii="仿宋" w:hAnsi="仿宋" w:eastAsia="仿宋" w:cs="仿宋"/>
          <w:b/>
          <w:color w:val="auto"/>
          <w:sz w:val="32"/>
          <w:szCs w:val="32"/>
          <w:shd w:val="clear" w:color="auto" w:fill="FFFFFF"/>
          <w:lang w:val="en-US" w:eastAsia="zh-CN"/>
        </w:rPr>
        <w:t>发展和改革委员会</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年部门预算情况说明</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一、</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年部门预算收支情况说明</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二、</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年“三公”经费预算情况说明</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第三部分 </w:t>
      </w:r>
      <w:r>
        <w:rPr>
          <w:rFonts w:hint="eastAsia" w:ascii="仿宋" w:hAnsi="仿宋" w:eastAsia="仿宋" w:cs="仿宋"/>
          <w:b/>
          <w:color w:val="auto"/>
          <w:sz w:val="32"/>
          <w:szCs w:val="32"/>
          <w:shd w:val="clear" w:color="auto" w:fill="FFFFFF"/>
          <w:lang w:eastAsia="zh-CN"/>
        </w:rPr>
        <w:t>共青城市</w:t>
      </w:r>
      <w:r>
        <w:rPr>
          <w:rFonts w:hint="eastAsia" w:ascii="仿宋" w:hAnsi="仿宋" w:eastAsia="仿宋" w:cs="仿宋"/>
          <w:b/>
          <w:color w:val="auto"/>
          <w:sz w:val="32"/>
          <w:szCs w:val="32"/>
          <w:shd w:val="clear" w:color="auto" w:fill="FFFFFF"/>
          <w:lang w:val="en-US" w:eastAsia="zh-CN"/>
        </w:rPr>
        <w:t>发展和改革委员会</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年部门预算表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一、</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年收支预算总表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二、</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年部门收入总表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三、</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年部门支出总表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四、</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年财政拨款收支总表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五、</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年一般公共预算支出表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六、</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年一般公共预算基本支出表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七、</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年一般公共预算“三公”经费支出表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八、</w:t>
      </w:r>
      <w:r>
        <w:rPr>
          <w:rFonts w:hint="eastAsia" w:ascii="仿宋" w:hAnsi="仿宋" w:eastAsia="仿宋" w:cs="仿宋"/>
          <w:color w:val="auto"/>
          <w:sz w:val="32"/>
          <w:szCs w:val="32"/>
          <w:shd w:val="clear" w:color="auto" w:fill="FFFFFF"/>
          <w:lang w:val="en-US"/>
        </w:rPr>
        <w:t>20</w:t>
      </w:r>
      <w:r>
        <w:rPr>
          <w:rFonts w:hint="eastAsia" w:ascii="仿宋" w:hAnsi="仿宋" w:eastAsia="仿宋" w:cs="仿宋"/>
          <w:color w:val="auto"/>
          <w:sz w:val="32"/>
          <w:szCs w:val="32"/>
          <w:shd w:val="clear" w:color="auto" w:fill="FFFFFF"/>
          <w:lang w:val="en-US" w:eastAsia="zh-CN"/>
        </w:rPr>
        <w:t>21</w:t>
      </w:r>
      <w:r>
        <w:rPr>
          <w:rFonts w:hint="eastAsia" w:ascii="仿宋" w:hAnsi="仿宋" w:eastAsia="仿宋" w:cs="仿宋"/>
          <w:color w:val="auto"/>
          <w:sz w:val="32"/>
          <w:szCs w:val="32"/>
          <w:shd w:val="clear" w:color="auto" w:fill="FFFFFF"/>
        </w:rPr>
        <w:t>年政府性基金预算支出表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　第四部分 名词解释</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sz w:val="32"/>
          <w:szCs w:val="32"/>
          <w:shd w:val="clear" w:color="auto" w:fill="FFFFFF"/>
          <w:lang w:val="en-US"/>
        </w:rPr>
        <w:t>一、</w:t>
      </w:r>
      <w:r>
        <w:rPr>
          <w:rFonts w:hint="eastAsia" w:ascii="仿宋" w:hAnsi="仿宋" w:eastAsia="仿宋" w:cs="仿宋"/>
          <w:color w:val="auto"/>
          <w:sz w:val="32"/>
          <w:szCs w:val="32"/>
          <w:shd w:val="clear" w:color="auto" w:fill="FFFFFF"/>
        </w:rPr>
        <w:t>收入科目</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sz w:val="32"/>
          <w:szCs w:val="32"/>
          <w:shd w:val="clear" w:color="auto" w:fill="FFFFFF"/>
          <w:lang w:val="en-US"/>
        </w:rPr>
        <w:t>二、</w:t>
      </w:r>
      <w:r>
        <w:rPr>
          <w:rFonts w:hint="eastAsia" w:ascii="仿宋" w:hAnsi="仿宋" w:eastAsia="仿宋" w:cs="仿宋"/>
          <w:color w:val="auto"/>
          <w:sz w:val="32"/>
          <w:szCs w:val="32"/>
          <w:shd w:val="clear" w:color="auto" w:fill="FFFFFF"/>
        </w:rPr>
        <w:t>支出科目</w:t>
      </w:r>
    </w:p>
    <w:p>
      <w:pPr>
        <w:pStyle w:val="2"/>
        <w:keepNext w:val="0"/>
        <w:keepLines w:val="0"/>
        <w:widowControl/>
        <w:suppressLineNumbers w:val="0"/>
        <w:spacing w:before="300" w:beforeAutospacing="0" w:after="0" w:afterAutospacing="0" w:line="390" w:lineRule="atLeast"/>
        <w:ind w:left="0" w:right="150"/>
        <w:jc w:val="center"/>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　　第一部分 </w:t>
      </w:r>
      <w:r>
        <w:rPr>
          <w:rFonts w:hint="eastAsia" w:ascii="仿宋" w:hAnsi="仿宋" w:eastAsia="仿宋" w:cs="仿宋"/>
          <w:b/>
          <w:color w:val="auto"/>
          <w:sz w:val="32"/>
          <w:szCs w:val="32"/>
          <w:shd w:val="clear" w:color="auto" w:fill="FFFFFF"/>
          <w:lang w:eastAsia="zh-CN"/>
        </w:rPr>
        <w:t>共青城市</w:t>
      </w:r>
      <w:r>
        <w:rPr>
          <w:rFonts w:hint="eastAsia" w:ascii="仿宋" w:hAnsi="仿宋" w:eastAsia="仿宋" w:cs="仿宋"/>
          <w:b/>
          <w:color w:val="auto"/>
          <w:sz w:val="32"/>
          <w:szCs w:val="32"/>
          <w:shd w:val="clear" w:color="auto" w:fill="FFFFFF"/>
          <w:lang w:val="en-US" w:eastAsia="zh-CN"/>
        </w:rPr>
        <w:t>发展和改革委员会</w:t>
      </w:r>
      <w:r>
        <w:rPr>
          <w:rFonts w:hint="eastAsia" w:ascii="仿宋" w:hAnsi="仿宋" w:eastAsia="仿宋" w:cs="仿宋"/>
          <w:b/>
          <w:color w:val="auto"/>
          <w:sz w:val="32"/>
          <w:szCs w:val="32"/>
          <w:shd w:val="clear" w:color="auto" w:fill="FFFFFF"/>
        </w:rPr>
        <w:t>概况</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b/>
          <w:color w:val="auto"/>
          <w:sz w:val="32"/>
          <w:szCs w:val="32"/>
          <w:shd w:val="clear" w:color="auto" w:fill="FFFFFF"/>
        </w:rPr>
        <w:t>　　一、部门主要职责</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0" w:name="bookmark4"/>
      <w:r>
        <w:rPr>
          <w:rFonts w:hint="eastAsia" w:ascii="仿宋" w:hAnsi="仿宋" w:eastAsia="仿宋" w:cs="仿宋"/>
          <w:color w:val="auto"/>
          <w:kern w:val="0"/>
          <w:sz w:val="32"/>
          <w:szCs w:val="32"/>
          <w:u w:val="none"/>
          <w:shd w:val="clear"/>
          <w:lang w:val="en-US" w:eastAsia="zh-CN" w:bidi="ar-SA"/>
        </w:rPr>
        <w:t>（</w:t>
      </w:r>
      <w:bookmarkEnd w:id="0"/>
      <w:r>
        <w:rPr>
          <w:rFonts w:hint="eastAsia" w:ascii="仿宋" w:hAnsi="仿宋" w:eastAsia="仿宋" w:cs="仿宋"/>
          <w:color w:val="auto"/>
          <w:kern w:val="0"/>
          <w:sz w:val="32"/>
          <w:szCs w:val="32"/>
          <w:u w:val="none"/>
          <w:shd w:val="clear"/>
          <w:lang w:val="en-US" w:eastAsia="zh-CN" w:bidi="ar-SA"/>
        </w:rPr>
        <w:t>一）拟订并组织实施全市国民经济和社会发展战略、 中长期规划和年度计划，统筹协调经济社会发展，研究分析国内外经济形势，提出全市国民经济发展、价格总水平调控 和优化重大经济结构的目标、政策，提出综合运用各种经济 手段和政策的建议，受市政府委托向市人大提交全市国民经 济和社会发展计划报告，受市政府委托向市人大常委会报告 生态文明建设和生态环境状况。</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1" w:name="bookmark5"/>
      <w:r>
        <w:rPr>
          <w:rFonts w:hint="eastAsia" w:ascii="仿宋" w:hAnsi="仿宋" w:eastAsia="仿宋" w:cs="仿宋"/>
          <w:color w:val="auto"/>
          <w:kern w:val="0"/>
          <w:sz w:val="32"/>
          <w:szCs w:val="32"/>
          <w:u w:val="none"/>
          <w:shd w:val="clear"/>
          <w:lang w:val="en-US" w:eastAsia="zh-CN" w:bidi="ar-SA"/>
        </w:rPr>
        <w:t>（</w:t>
      </w:r>
      <w:bookmarkEnd w:id="1"/>
      <w:r>
        <w:rPr>
          <w:rFonts w:hint="eastAsia" w:ascii="仿宋" w:hAnsi="仿宋" w:eastAsia="仿宋" w:cs="仿宋"/>
          <w:color w:val="auto"/>
          <w:kern w:val="0"/>
          <w:sz w:val="32"/>
          <w:szCs w:val="32"/>
          <w:u w:val="none"/>
          <w:shd w:val="clear"/>
          <w:lang w:val="en-US" w:eastAsia="zh-CN" w:bidi="ar-SA"/>
        </w:rPr>
        <w:t>二）负责监测全市宏观经济和社会发展态势，研究全 市宏观经济运行、总量平衡、经济安全和总体产业安全等重 要问题并提出宏观调控政策建议，负责协调解决经济运行中 的重大问题，调节经济运行。</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2" w:name="bookmark6"/>
      <w:r>
        <w:rPr>
          <w:rFonts w:hint="eastAsia" w:ascii="仿宋" w:hAnsi="仿宋" w:eastAsia="仿宋" w:cs="仿宋"/>
          <w:color w:val="auto"/>
          <w:kern w:val="0"/>
          <w:sz w:val="32"/>
          <w:szCs w:val="32"/>
          <w:u w:val="none"/>
          <w:shd w:val="clear"/>
          <w:lang w:val="en-US" w:eastAsia="zh-CN" w:bidi="ar-SA"/>
        </w:rPr>
        <w:t>（</w:t>
      </w:r>
      <w:bookmarkEnd w:id="2"/>
      <w:r>
        <w:rPr>
          <w:rFonts w:hint="eastAsia" w:ascii="仿宋" w:hAnsi="仿宋" w:eastAsia="仿宋" w:cs="仿宋"/>
          <w:color w:val="auto"/>
          <w:kern w:val="0"/>
          <w:sz w:val="32"/>
          <w:szCs w:val="32"/>
          <w:u w:val="none"/>
          <w:shd w:val="clear"/>
          <w:lang w:val="en-US" w:eastAsia="zh-CN" w:bidi="ar-SA"/>
        </w:rPr>
        <w:t>三）承担指导推进和综合协调经济体制改革的有关工 作，研究全市经济体制改革和对外开放的重大问题，组织拟 订综合性经济体制改革方案，协调有关专项经济体制改革方 案，会同有关部门搞好重要专项经济体制改革之间的衔接， 指导经济体制改革试点和改革试验区工作。</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3" w:name="bookmark7"/>
      <w:r>
        <w:rPr>
          <w:rFonts w:hint="eastAsia" w:ascii="仿宋" w:hAnsi="仿宋" w:eastAsia="仿宋" w:cs="仿宋"/>
          <w:color w:val="auto"/>
          <w:kern w:val="0"/>
          <w:sz w:val="32"/>
          <w:szCs w:val="32"/>
          <w:u w:val="none"/>
          <w:shd w:val="clear"/>
          <w:lang w:val="en-US" w:eastAsia="zh-CN" w:bidi="ar-SA"/>
        </w:rPr>
        <w:t>（</w:t>
      </w:r>
      <w:bookmarkEnd w:id="3"/>
      <w:r>
        <w:rPr>
          <w:rFonts w:hint="eastAsia" w:ascii="仿宋" w:hAnsi="仿宋" w:eastAsia="仿宋" w:cs="仿宋"/>
          <w:color w:val="auto"/>
          <w:kern w:val="0"/>
          <w:sz w:val="32"/>
          <w:szCs w:val="32"/>
          <w:u w:val="none"/>
          <w:shd w:val="clear"/>
          <w:lang w:val="en-US" w:eastAsia="zh-CN" w:bidi="ar-SA"/>
        </w:rPr>
        <w:t>四）承担规划全市重大建设项目和生产力布局的有关 工作，拟订全社会固定资产投资总规模和投资结构的调控目 标、政策及措施，衔接平衡需要安排中央、省、九江市级财 政性投资和涉及重大建设项目的专项规划。按管理权限核 准、审核重大建设项目、重大外资项目、境外资源开发类重 大投资项目和大额用汇投资项目。审查政府投资建设项目初 步设计，核定工程概算，控制投资规模。按管理权限开展固 定资产投资项目节能评估和审查工作。会同有关部门做好全 市全口径外债的总量控制、结构优化和监测工作，指导和监 督全市国外贷款建设资金的使用，引导民间投资的方向，会 同有关部门研究提出全市利用外资和境外投资的战略、规 划、总量平衡和结构优化的目标和政策。指导全市工程咨询 业发展。</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4" w:name="bookmark8"/>
      <w:r>
        <w:rPr>
          <w:rFonts w:hint="eastAsia" w:ascii="仿宋" w:hAnsi="仿宋" w:eastAsia="仿宋" w:cs="仿宋"/>
          <w:color w:val="auto"/>
          <w:kern w:val="0"/>
          <w:sz w:val="32"/>
          <w:szCs w:val="32"/>
          <w:u w:val="none"/>
          <w:shd w:val="clear"/>
          <w:lang w:val="en-US" w:eastAsia="zh-CN" w:bidi="ar-SA"/>
        </w:rPr>
        <w:t>（</w:t>
      </w:r>
      <w:bookmarkEnd w:id="4"/>
      <w:r>
        <w:rPr>
          <w:rFonts w:hint="eastAsia" w:ascii="仿宋" w:hAnsi="仿宋" w:eastAsia="仿宋" w:cs="仿宋"/>
          <w:color w:val="auto"/>
          <w:kern w:val="0"/>
          <w:sz w:val="32"/>
          <w:szCs w:val="32"/>
          <w:u w:val="none"/>
          <w:shd w:val="clear"/>
          <w:lang w:val="en-US" w:eastAsia="zh-CN" w:bidi="ar-SA"/>
        </w:rPr>
        <w:t>五）推进经济结构战略性调整。组织拟订全市综合性 产业政策，协调第一、二、三产业发展的重大问题并衔接平 衡相关发展规划和重大政策，做好与全市国民经济和社会发 展规划、计划的衔接平衡。配合有关部门协调全市农业和农 村经济社会发展的重大问题，衔接林业、水利、气象等专项 规划和政策。会同有关部门拟订全市服务业发展战略和重大 政策，拟订现代物流业发展战略、规划，组织拟订高新技术 产业发展、产业技术进步的战略、规划和重大政策，协调解 决重大技术装备推广应用等方面的重大问题。</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5" w:name="bookmark9"/>
      <w:r>
        <w:rPr>
          <w:rFonts w:hint="eastAsia" w:ascii="仿宋" w:hAnsi="仿宋" w:eastAsia="仿宋" w:cs="仿宋"/>
          <w:color w:val="auto"/>
          <w:kern w:val="0"/>
          <w:sz w:val="32"/>
          <w:szCs w:val="32"/>
          <w:u w:val="none"/>
          <w:shd w:val="clear"/>
          <w:lang w:val="en-US" w:eastAsia="zh-CN" w:bidi="ar-SA"/>
        </w:rPr>
        <w:t>（</w:t>
      </w:r>
      <w:bookmarkEnd w:id="5"/>
      <w:r>
        <w:rPr>
          <w:rFonts w:hint="eastAsia" w:ascii="仿宋" w:hAnsi="仿宋" w:eastAsia="仿宋" w:cs="仿宋"/>
          <w:color w:val="auto"/>
          <w:kern w:val="0"/>
          <w:sz w:val="32"/>
          <w:szCs w:val="32"/>
          <w:u w:val="none"/>
          <w:shd w:val="clear"/>
          <w:lang w:val="en-US" w:eastAsia="zh-CN" w:bidi="ar-SA"/>
        </w:rPr>
        <w:t>六）组织拟订全市区域协调发展的战略、规划和重大 政策，研究提出全市城镇化发展战略和重大政策，负责全市 地区经济协作的统筹协调。</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6" w:name="bookmark10"/>
      <w:r>
        <w:rPr>
          <w:rFonts w:hint="eastAsia" w:ascii="仿宋" w:hAnsi="仿宋" w:eastAsia="仿宋" w:cs="仿宋"/>
          <w:color w:val="auto"/>
          <w:kern w:val="0"/>
          <w:sz w:val="32"/>
          <w:szCs w:val="32"/>
          <w:u w:val="none"/>
          <w:shd w:val="clear"/>
          <w:lang w:val="en-US" w:eastAsia="zh-CN" w:bidi="ar-SA"/>
        </w:rPr>
        <w:t>（</w:t>
      </w:r>
      <w:bookmarkEnd w:id="6"/>
      <w:r>
        <w:rPr>
          <w:rFonts w:hint="eastAsia" w:ascii="仿宋" w:hAnsi="仿宋" w:eastAsia="仿宋" w:cs="仿宋"/>
          <w:color w:val="auto"/>
          <w:kern w:val="0"/>
          <w:sz w:val="32"/>
          <w:szCs w:val="32"/>
          <w:u w:val="none"/>
          <w:shd w:val="clear"/>
          <w:lang w:val="en-US" w:eastAsia="zh-CN" w:bidi="ar-SA"/>
        </w:rPr>
        <w:t>七）承担全市重要商品总量平衡和宏观调控的有关工 作，会同有关部门编制外贸进出口发展规划和年度计划以及 全市重要农产品、工业品和原材料进出口总量计划并监督执 行，根据经济运行情况对进出口总量计划进行调整。</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7" w:name="bookmark11"/>
      <w:r>
        <w:rPr>
          <w:rFonts w:hint="eastAsia" w:ascii="仿宋" w:hAnsi="仿宋" w:eastAsia="仿宋" w:cs="仿宋"/>
          <w:color w:val="auto"/>
          <w:kern w:val="0"/>
          <w:sz w:val="32"/>
          <w:szCs w:val="32"/>
          <w:u w:val="none"/>
          <w:shd w:val="clear"/>
          <w:lang w:val="en-US" w:eastAsia="zh-CN" w:bidi="ar-SA"/>
        </w:rPr>
        <w:t>（</w:t>
      </w:r>
      <w:bookmarkEnd w:id="7"/>
      <w:r>
        <w:rPr>
          <w:rFonts w:hint="eastAsia" w:ascii="仿宋" w:hAnsi="仿宋" w:eastAsia="仿宋" w:cs="仿宋"/>
          <w:color w:val="auto"/>
          <w:kern w:val="0"/>
          <w:sz w:val="32"/>
          <w:szCs w:val="32"/>
          <w:u w:val="none"/>
          <w:shd w:val="clear"/>
          <w:lang w:val="en-US" w:eastAsia="zh-CN" w:bidi="ar-SA"/>
        </w:rPr>
        <w:t>八）负责全市社会发展与国民经济发展的政策衔接， 组织拟订全市社会发展战略、总体规划和年度计划，参与拟 订人口、科学技术、教育、文化、卫生、民政等发展政策， 推进社会事业建设，研究提出促进就业、调整收入分配、完 善社会保障与经济协调发展的政策建议，协调社会事业发展 和改革中的重大问题及政策。</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bookmarkStart w:id="8" w:name="bookmark12"/>
      <w:r>
        <w:rPr>
          <w:rFonts w:hint="eastAsia" w:ascii="仿宋" w:hAnsi="仿宋" w:eastAsia="仿宋" w:cs="仿宋"/>
          <w:color w:val="auto"/>
          <w:kern w:val="0"/>
          <w:sz w:val="32"/>
          <w:szCs w:val="32"/>
          <w:u w:val="none"/>
          <w:shd w:val="clear"/>
          <w:lang w:val="en-US" w:eastAsia="zh-CN" w:bidi="ar-SA"/>
        </w:rPr>
        <w:t>（</w:t>
      </w:r>
      <w:bookmarkEnd w:id="8"/>
      <w:r>
        <w:rPr>
          <w:rFonts w:hint="eastAsia" w:ascii="仿宋" w:hAnsi="仿宋" w:eastAsia="仿宋" w:cs="仿宋"/>
          <w:color w:val="auto"/>
          <w:kern w:val="0"/>
          <w:sz w:val="32"/>
          <w:szCs w:val="32"/>
          <w:u w:val="none"/>
          <w:shd w:val="clear"/>
          <w:lang w:val="en-US" w:eastAsia="zh-CN" w:bidi="ar-SA"/>
        </w:rPr>
        <w:t>九）推进全市可持续发展战略，组织拟订发展循环经 济、全社会能源资源节约和综合利用规划及政策措施并协调 实施。研究提出全市能源消费总量控制目标的建议，牵头制 订能源消费总量控制工作方案并组织实施。参与编制生态建 设、环境保护规划，协调生态文明试验区建设、能源资源节 约和综合利用的重大问题，协调推进节能环保产业有关工 作。承担能效标识管理职能。</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（十）起草全市国民经济和社会发展、经济体制改革和 对外开放有关规范性文件。指导和协调全市招标投标工作。</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（十一）组织编制全市国民经济动员规划、计划，研究 国民经济动员与国民经济、国防建设的关系，协调相关重大 问题，组织实施国民经济动员有关工作。研究拟订推进全市 经济建设与国防建设协调发展的战略和规划，协调有关重大 问题。</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（十二）研究全市交通运输发展状况，统筹交通运输发 展规划与国民经济和社会发展规划、计划的衔接平衡，安排 交通建设年度计划和重大交通投资项目，参与交通运输综合 协调工作。统筹协调全市铁路建设发展，组织研究全市铁路 中长期发展战略、规划和年度计划，协调推进铁路建设项目 的规划研究、立项、可行性研究、初步设计等前期工作。负 责铁路项目建设、征地拆迁等方面的协调、联络和服务工作。</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（十三）研究提出能源发展战略的建议，拟订能源发展 规划、产业政策并组织实施。推进能源体制改革，组织实施 上级部门关于能源方面的规划、政策和改革方案，协调能源 发展和改革中的重大问题。负责成品油（石油）、天然气、 电力（含核电）、新能源和可再生能源等能源的行业管理， 不含成品油流通监督管理。组织实施有关能源行业标准，监 测能源发展情况，衔接能源生产建设和供需平衡，指导协调 农村能源发展工作。负责能源行政执法监督等工作。督促电 力行业加强安全生产管理，主管石油、天然气长输管道建设 和保护工作。督促供电企业落实对非法违法生产经营单位实 施的停供电措施，协调供电企业参与有关安全生产事故应急 救援的电力保障工作。</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（十四）贯彻执行国家、省、九江市有关价格方面的法 律、法规和方针、政策，研究提出全市价格政策、规定。负 责国家、省下达的价格改革和价格调整方案在全市范围内实 施。按照商品和服务的定价目录规定的定价权限和具体适用 范围，会同有关部门拟订和调整政府定价、政府指导价。拟 定全市价格总水平调控目标。指导、监督市政府各业务主管 部门的价格管理工作。开展全市市场重要商品和服务价格的 监测、分析、预警，发布价格变化动态。开展重要农产品、 重要商品和服务的成本调查和政府定价商品和服务价格的 成本监审工作。开展全市涉案（刑事）、涉纪、涉税财物的 价格认定工作，协调处理价格纠纷。对重要商品价格和收费 标准的调整组织价格听证。组织实施或停止全市社会救助和 保障标准与物价上涨挂钩联动机制并督促检查贯彻执行情 况。</w:t>
      </w:r>
    </w:p>
    <w:p>
      <w:pPr>
        <w:pStyle w:val="5"/>
        <w:keepNext w:val="0"/>
        <w:keepLines w:val="0"/>
        <w:widowControl w:val="0"/>
        <w:shd w:val="clear" w:color="auto" w:fill="auto"/>
        <w:bidi w:val="0"/>
        <w:spacing w:before="0" w:after="0" w:line="584" w:lineRule="exact"/>
        <w:ind w:left="0" w:right="0" w:firstLine="640"/>
        <w:jc w:val="both"/>
        <w:rPr>
          <w:rFonts w:hint="eastAsia" w:ascii="仿宋" w:hAnsi="仿宋" w:eastAsia="仿宋" w:cs="仿宋"/>
          <w:color w:val="auto"/>
          <w:kern w:val="0"/>
          <w:sz w:val="32"/>
          <w:szCs w:val="32"/>
          <w:u w:val="none"/>
          <w:shd w:val="clear"/>
          <w:lang w:val="en-US" w:eastAsia="zh-CN" w:bidi="ar-SA"/>
        </w:rPr>
      </w:pPr>
      <w:r>
        <w:rPr>
          <w:rFonts w:hint="eastAsia" w:ascii="仿宋" w:hAnsi="仿宋" w:eastAsia="仿宋" w:cs="仿宋"/>
          <w:color w:val="auto"/>
          <w:kern w:val="0"/>
          <w:sz w:val="32"/>
          <w:szCs w:val="32"/>
          <w:u w:val="none"/>
          <w:shd w:val="clear"/>
          <w:lang w:val="en-US" w:eastAsia="zh-CN" w:bidi="ar-SA"/>
        </w:rPr>
        <w:t>（十五）完成市委、市政府交办的其他任务。</w:t>
      </w:r>
    </w:p>
    <w:p>
      <w:pPr>
        <w:widowControl/>
        <w:shd w:val="clear" w:color="auto" w:fill="FFFFFF"/>
        <w:spacing w:before="225" w:line="525" w:lineRule="atLeast"/>
        <w:ind w:firstLine="640" w:firstLineChars="200"/>
        <w:jc w:val="left"/>
        <w:rPr>
          <w:rFonts w:hint="eastAsia" w:ascii="仿宋" w:hAnsi="仿宋" w:eastAsia="仿宋" w:cs="仿宋"/>
          <w:color w:val="auto"/>
          <w:kern w:val="0"/>
          <w:sz w:val="32"/>
          <w:szCs w:val="32"/>
          <w:lang w:val="en-US" w:eastAsia="zh-CN" w:bidi="ar-SA"/>
        </w:rPr>
      </w:pP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　二、部门基本情况</w:t>
      </w:r>
    </w:p>
    <w:p>
      <w:pPr>
        <w:widowControl/>
        <w:shd w:val="clear" w:color="auto" w:fill="FFFFFF"/>
        <w:spacing w:before="225" w:line="525" w:lineRule="atLeast"/>
        <w:jc w:val="left"/>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lang w:eastAsia="zh-CN"/>
        </w:rPr>
        <w:t>共青城市</w:t>
      </w:r>
      <w:r>
        <w:rPr>
          <w:rFonts w:hint="eastAsia" w:ascii="仿宋" w:hAnsi="仿宋" w:eastAsia="仿宋" w:cs="仿宋"/>
          <w:color w:val="auto"/>
          <w:kern w:val="0"/>
          <w:sz w:val="32"/>
          <w:szCs w:val="32"/>
          <w:lang w:val="en-US" w:eastAsia="zh-CN"/>
        </w:rPr>
        <w:t>发展和改革委员会</w:t>
      </w:r>
      <w:r>
        <w:rPr>
          <w:rFonts w:hint="eastAsia" w:ascii="仿宋" w:hAnsi="仿宋" w:eastAsia="仿宋" w:cs="仿宋"/>
          <w:color w:val="auto"/>
          <w:kern w:val="0"/>
          <w:sz w:val="32"/>
          <w:szCs w:val="32"/>
        </w:rPr>
        <w:t>共有预算单位1个。核定编制人数</w:t>
      </w:r>
      <w:r>
        <w:rPr>
          <w:rFonts w:hint="eastAsia" w:ascii="仿宋" w:hAnsi="仿宋" w:eastAsia="仿宋" w:cs="仿宋"/>
          <w:color w:val="auto"/>
          <w:kern w:val="0"/>
          <w:sz w:val="32"/>
          <w:szCs w:val="32"/>
          <w:lang w:val="en-US" w:eastAsia="zh-CN"/>
        </w:rPr>
        <w:t>20</w:t>
      </w:r>
      <w:r>
        <w:rPr>
          <w:rFonts w:hint="eastAsia" w:ascii="仿宋" w:hAnsi="仿宋" w:eastAsia="仿宋" w:cs="仿宋"/>
          <w:color w:val="auto"/>
          <w:kern w:val="0"/>
          <w:sz w:val="32"/>
          <w:szCs w:val="32"/>
        </w:rPr>
        <w:t>人，其中，行政编制</w:t>
      </w:r>
      <w:r>
        <w:rPr>
          <w:rFonts w:hint="eastAsia" w:ascii="仿宋" w:hAnsi="仿宋" w:eastAsia="仿宋" w:cs="仿宋"/>
          <w:color w:val="auto"/>
          <w:kern w:val="0"/>
          <w:sz w:val="32"/>
          <w:szCs w:val="32"/>
          <w:lang w:val="en-US" w:eastAsia="zh-CN"/>
        </w:rPr>
        <w:t>9</w:t>
      </w:r>
      <w:r>
        <w:rPr>
          <w:rFonts w:hint="eastAsia" w:ascii="仿宋" w:hAnsi="仿宋" w:eastAsia="仿宋" w:cs="仿宋"/>
          <w:color w:val="auto"/>
          <w:kern w:val="0"/>
          <w:sz w:val="32"/>
          <w:szCs w:val="32"/>
        </w:rPr>
        <w:t>名,工勤事业编</w:t>
      </w:r>
      <w:r>
        <w:rPr>
          <w:rFonts w:hint="eastAsia" w:ascii="仿宋" w:hAnsi="仿宋" w:eastAsia="仿宋" w:cs="仿宋"/>
          <w:color w:val="auto"/>
          <w:kern w:val="0"/>
          <w:sz w:val="32"/>
          <w:szCs w:val="32"/>
          <w:lang w:val="en-US" w:eastAsia="zh-CN"/>
        </w:rPr>
        <w:t>11</w:t>
      </w:r>
      <w:r>
        <w:rPr>
          <w:rFonts w:hint="eastAsia" w:ascii="仿宋" w:hAnsi="仿宋" w:eastAsia="仿宋" w:cs="仿宋"/>
          <w:color w:val="auto"/>
          <w:kern w:val="0"/>
          <w:sz w:val="32"/>
          <w:szCs w:val="32"/>
        </w:rPr>
        <w:t>名。目前，实有人数</w:t>
      </w:r>
      <w:r>
        <w:rPr>
          <w:rFonts w:hint="eastAsia" w:ascii="仿宋" w:hAnsi="仿宋" w:eastAsia="仿宋" w:cs="仿宋"/>
          <w:color w:val="auto"/>
          <w:kern w:val="0"/>
          <w:sz w:val="32"/>
          <w:szCs w:val="32"/>
          <w:lang w:val="en-US" w:eastAsia="zh-CN"/>
        </w:rPr>
        <w:t>17</w:t>
      </w:r>
      <w:r>
        <w:rPr>
          <w:rFonts w:hint="eastAsia" w:ascii="仿宋" w:hAnsi="仿宋" w:eastAsia="仿宋" w:cs="仿宋"/>
          <w:color w:val="auto"/>
          <w:kern w:val="0"/>
          <w:sz w:val="32"/>
          <w:szCs w:val="32"/>
        </w:rPr>
        <w:t>人，其中，行政</w:t>
      </w:r>
      <w:r>
        <w:rPr>
          <w:rFonts w:hint="eastAsia" w:ascii="仿宋" w:hAnsi="仿宋" w:eastAsia="仿宋" w:cs="仿宋"/>
          <w:color w:val="auto"/>
          <w:kern w:val="0"/>
          <w:sz w:val="32"/>
          <w:szCs w:val="32"/>
          <w:lang w:eastAsia="zh-CN"/>
        </w:rPr>
        <w:t>编制人数</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rPr>
        <w:t>人，行政工勤</w:t>
      </w:r>
      <w:r>
        <w:rPr>
          <w:rFonts w:hint="eastAsia" w:ascii="仿宋" w:hAnsi="仿宋" w:eastAsia="仿宋" w:cs="仿宋"/>
          <w:color w:val="auto"/>
          <w:kern w:val="0"/>
          <w:sz w:val="32"/>
          <w:szCs w:val="32"/>
          <w:lang w:eastAsia="zh-CN"/>
        </w:rPr>
        <w:t>人数</w:t>
      </w:r>
      <w:r>
        <w:rPr>
          <w:rFonts w:hint="eastAsia" w:ascii="仿宋" w:hAnsi="仿宋" w:eastAsia="仿宋" w:cs="仿宋"/>
          <w:color w:val="auto"/>
          <w:kern w:val="0"/>
          <w:sz w:val="32"/>
          <w:szCs w:val="32"/>
        </w:rPr>
        <w:t>1人，事业</w:t>
      </w:r>
      <w:r>
        <w:rPr>
          <w:rFonts w:hint="eastAsia" w:ascii="仿宋" w:hAnsi="仿宋" w:eastAsia="仿宋" w:cs="仿宋"/>
          <w:color w:val="auto"/>
          <w:kern w:val="0"/>
          <w:sz w:val="32"/>
          <w:szCs w:val="32"/>
          <w:lang w:eastAsia="zh-CN"/>
        </w:rPr>
        <w:t>编制人数</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rPr>
        <w:t>人，同岗同酬</w:t>
      </w:r>
      <w:r>
        <w:rPr>
          <w:rFonts w:hint="eastAsia" w:ascii="仿宋" w:hAnsi="仿宋" w:eastAsia="仿宋" w:cs="仿宋"/>
          <w:color w:val="auto"/>
          <w:kern w:val="0"/>
          <w:sz w:val="32"/>
          <w:szCs w:val="32"/>
          <w:lang w:eastAsia="zh-CN"/>
        </w:rPr>
        <w:t>人数</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人，</w:t>
      </w:r>
      <w:r>
        <w:rPr>
          <w:rFonts w:hint="eastAsia" w:ascii="仿宋" w:hAnsi="仿宋" w:eastAsia="仿宋" w:cs="仿宋"/>
          <w:color w:val="auto"/>
          <w:kern w:val="0"/>
          <w:sz w:val="32"/>
          <w:szCs w:val="32"/>
          <w:lang w:eastAsia="zh-CN"/>
        </w:rPr>
        <w:t>单位聘用人数</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人，借调</w:t>
      </w:r>
      <w:r>
        <w:rPr>
          <w:rFonts w:hint="eastAsia" w:ascii="仿宋" w:hAnsi="仿宋" w:eastAsia="仿宋" w:cs="仿宋"/>
          <w:color w:val="auto"/>
          <w:kern w:val="0"/>
          <w:sz w:val="32"/>
          <w:szCs w:val="32"/>
          <w:lang w:eastAsia="zh-CN"/>
        </w:rPr>
        <w:t>人数</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人</w:t>
      </w:r>
      <w:r>
        <w:rPr>
          <w:rFonts w:hint="eastAsia" w:ascii="仿宋" w:hAnsi="仿宋" w:eastAsia="仿宋" w:cs="仿宋"/>
          <w:color w:val="auto"/>
          <w:kern w:val="0"/>
          <w:sz w:val="32"/>
          <w:szCs w:val="32"/>
          <w:lang w:eastAsia="zh-CN"/>
        </w:rPr>
        <w:t>，挂职人数</w:t>
      </w:r>
      <w:r>
        <w:rPr>
          <w:rFonts w:hint="eastAsia" w:ascii="仿宋" w:hAnsi="仿宋" w:eastAsia="仿宋" w:cs="仿宋"/>
          <w:color w:val="auto"/>
          <w:kern w:val="0"/>
          <w:sz w:val="32"/>
          <w:szCs w:val="32"/>
          <w:lang w:val="en-US" w:eastAsia="zh-CN"/>
        </w:rPr>
        <w:t>1人</w:t>
      </w:r>
      <w:r>
        <w:rPr>
          <w:rFonts w:hint="eastAsia" w:ascii="仿宋" w:hAnsi="仿宋" w:eastAsia="仿宋" w:cs="仿宋"/>
          <w:color w:val="auto"/>
          <w:kern w:val="0"/>
          <w:sz w:val="32"/>
          <w:szCs w:val="32"/>
          <w:lang w:eastAsia="zh-CN"/>
        </w:rPr>
        <w:t>，志愿者</w:t>
      </w:r>
      <w:r>
        <w:rPr>
          <w:rFonts w:hint="eastAsia" w:ascii="仿宋" w:hAnsi="仿宋" w:eastAsia="仿宋" w:cs="仿宋"/>
          <w:color w:val="auto"/>
          <w:kern w:val="0"/>
          <w:sz w:val="32"/>
          <w:szCs w:val="32"/>
          <w:lang w:val="en-US" w:eastAsia="zh-CN"/>
        </w:rPr>
        <w:t>2人</w:t>
      </w:r>
      <w:r>
        <w:rPr>
          <w:rFonts w:hint="eastAsia" w:ascii="仿宋" w:hAnsi="仿宋" w:eastAsia="仿宋" w:cs="仿宋"/>
          <w:color w:val="auto"/>
          <w:kern w:val="0"/>
          <w:sz w:val="32"/>
          <w:szCs w:val="32"/>
        </w:rPr>
        <w:t>。</w:t>
      </w:r>
    </w:p>
    <w:p>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390" w:lineRule="atLeast"/>
        <w:ind w:left="0" w:right="0"/>
        <w:jc w:val="center"/>
        <w:textAlignment w:val="auto"/>
        <w:rPr>
          <w:rFonts w:hint="eastAsia" w:ascii="仿宋" w:hAnsi="仿宋" w:eastAsia="仿宋" w:cs="仿宋"/>
          <w:b/>
          <w:color w:val="auto"/>
          <w:sz w:val="32"/>
          <w:szCs w:val="32"/>
          <w:shd w:val="clear" w:color="auto" w:fill="FFFFFF"/>
        </w:rPr>
      </w:pPr>
      <w:r>
        <w:rPr>
          <w:rFonts w:hint="eastAsia" w:ascii="仿宋" w:hAnsi="仿宋" w:eastAsia="仿宋" w:cs="仿宋"/>
          <w:b/>
          <w:color w:val="auto"/>
          <w:sz w:val="32"/>
          <w:szCs w:val="32"/>
          <w:shd w:val="clear" w:color="auto" w:fill="FFFFFF"/>
        </w:rPr>
        <w:t>第二部分  </w:t>
      </w:r>
      <w:r>
        <w:rPr>
          <w:rFonts w:hint="eastAsia" w:ascii="仿宋" w:hAnsi="仿宋" w:eastAsia="仿宋" w:cs="仿宋"/>
          <w:b/>
          <w:color w:val="auto"/>
          <w:sz w:val="32"/>
          <w:szCs w:val="32"/>
          <w:shd w:val="clear" w:color="auto" w:fill="FFFFFF"/>
          <w:lang w:val="en-US" w:eastAsia="zh-CN"/>
        </w:rPr>
        <w:t>共青城市发展和改革委员会</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年部门预算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90" w:lineRule="atLeast"/>
        <w:ind w:left="0" w:right="147"/>
        <w:jc w:val="center"/>
        <w:textAlignment w:val="auto"/>
        <w:rPr>
          <w:rFonts w:hint="eastAsia" w:ascii="仿宋" w:hAnsi="仿宋" w:eastAsia="仿宋" w:cs="仿宋"/>
          <w:b/>
          <w:color w:val="auto"/>
          <w:sz w:val="32"/>
          <w:szCs w:val="32"/>
          <w:shd w:val="clear" w:color="auto" w:fill="FFFFFF"/>
        </w:rPr>
      </w:pPr>
      <w:r>
        <w:rPr>
          <w:rFonts w:hint="eastAsia" w:ascii="仿宋" w:hAnsi="仿宋" w:eastAsia="仿宋" w:cs="仿宋"/>
          <w:b/>
          <w:color w:val="auto"/>
          <w:sz w:val="32"/>
          <w:szCs w:val="32"/>
          <w:shd w:val="clear" w:color="auto" w:fill="FFFFFF"/>
        </w:rPr>
        <w:t>情况说明</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b/>
          <w:color w:val="auto"/>
          <w:sz w:val="32"/>
          <w:szCs w:val="32"/>
          <w:shd w:val="clear" w:color="auto" w:fill="FFFFFF"/>
        </w:rPr>
        <w:t>一、</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年部门预算收支情况说明</w:t>
      </w:r>
    </w:p>
    <w:p>
      <w:pPr>
        <w:pStyle w:val="2"/>
        <w:keepNext w:val="0"/>
        <w:keepLines w:val="0"/>
        <w:widowControl/>
        <w:numPr>
          <w:ilvl w:val="0"/>
          <w:numId w:val="1"/>
        </w:numPr>
        <w:suppressLineNumbers w:val="0"/>
        <w:spacing w:before="300" w:beforeAutospacing="0" w:after="0" w:afterAutospacing="0" w:line="390" w:lineRule="atLeast"/>
        <w:ind w:left="420" w:leftChars="0" w:right="150" w:firstLine="0" w:firstLineChars="0"/>
        <w:rPr>
          <w:rFonts w:hint="eastAsia" w:ascii="仿宋" w:hAnsi="仿宋" w:eastAsia="仿宋" w:cs="仿宋"/>
          <w:b/>
          <w:color w:val="auto"/>
          <w:sz w:val="32"/>
          <w:szCs w:val="32"/>
          <w:shd w:val="clear" w:color="auto" w:fill="FFFFFF"/>
        </w:rPr>
      </w:pPr>
      <w:r>
        <w:rPr>
          <w:rFonts w:hint="eastAsia" w:ascii="仿宋" w:hAnsi="仿宋" w:eastAsia="仿宋" w:cs="仿宋"/>
          <w:b/>
          <w:color w:val="auto"/>
          <w:sz w:val="32"/>
          <w:szCs w:val="32"/>
          <w:shd w:val="clear" w:color="auto" w:fill="FFFFFF"/>
        </w:rPr>
        <w:t>收入预算情况</w:t>
      </w:r>
    </w:p>
    <w:p>
      <w:pPr>
        <w:keepNext w:val="0"/>
        <w:keepLines w:val="0"/>
        <w:pageBreakBefore w:val="0"/>
        <w:widowControl/>
        <w:shd w:val="clear" w:color="auto" w:fill="FFFFFF"/>
        <w:kinsoku/>
        <w:wordWrap/>
        <w:overflowPunct/>
        <w:topLinePunct w:val="0"/>
        <w:autoSpaceDE/>
        <w:autoSpaceDN/>
        <w:bidi w:val="0"/>
        <w:adjustRightInd/>
        <w:snapToGrid/>
        <w:spacing w:before="225" w:line="600" w:lineRule="exact"/>
        <w:ind w:firstLine="640" w:firstLineChars="200"/>
        <w:jc w:val="both"/>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val="en-US"/>
        </w:rPr>
        <w:t>20</w:t>
      </w:r>
      <w:r>
        <w:rPr>
          <w:rFonts w:hint="eastAsia" w:ascii="仿宋" w:hAnsi="仿宋" w:eastAsia="仿宋" w:cs="仿宋"/>
          <w:color w:val="auto"/>
          <w:kern w:val="0"/>
          <w:sz w:val="32"/>
          <w:szCs w:val="32"/>
          <w:lang w:val="en-US" w:eastAsia="zh-CN"/>
        </w:rPr>
        <w:t>21</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eastAsia="zh-CN"/>
        </w:rPr>
        <w:t>共青城市</w:t>
      </w:r>
      <w:r>
        <w:rPr>
          <w:rFonts w:hint="eastAsia" w:ascii="仿宋" w:hAnsi="仿宋" w:eastAsia="仿宋" w:cs="仿宋"/>
          <w:color w:val="auto"/>
          <w:kern w:val="0"/>
          <w:sz w:val="32"/>
          <w:szCs w:val="32"/>
          <w:lang w:val="en-US" w:eastAsia="zh-CN"/>
        </w:rPr>
        <w:t>发展和改革委员会</w:t>
      </w:r>
      <w:r>
        <w:rPr>
          <w:rFonts w:hint="eastAsia" w:ascii="仿宋" w:hAnsi="仿宋" w:eastAsia="仿宋" w:cs="仿宋"/>
          <w:color w:val="auto"/>
          <w:kern w:val="0"/>
          <w:sz w:val="32"/>
          <w:szCs w:val="32"/>
        </w:rPr>
        <w:t>收入预算总额为</w:t>
      </w:r>
      <w:r>
        <w:rPr>
          <w:rFonts w:hint="eastAsia" w:ascii="仿宋" w:hAnsi="仿宋" w:eastAsia="仿宋" w:cs="仿宋"/>
          <w:color w:val="auto"/>
          <w:kern w:val="0"/>
          <w:sz w:val="32"/>
          <w:szCs w:val="32"/>
          <w:lang w:val="en-US" w:eastAsia="zh-CN"/>
        </w:rPr>
        <w:t>695.64</w:t>
      </w:r>
      <w:r>
        <w:rPr>
          <w:rFonts w:hint="eastAsia" w:ascii="仿宋" w:hAnsi="仿宋" w:eastAsia="仿宋" w:cs="仿宋"/>
          <w:color w:val="auto"/>
          <w:kern w:val="0"/>
          <w:sz w:val="32"/>
          <w:szCs w:val="32"/>
        </w:rPr>
        <w:t>万元，</w:t>
      </w:r>
      <w:r>
        <w:rPr>
          <w:rFonts w:hint="eastAsia" w:ascii="仿宋" w:hAnsi="仿宋" w:eastAsia="仿宋" w:cs="仿宋"/>
          <w:color w:val="auto"/>
          <w:kern w:val="0"/>
          <w:sz w:val="32"/>
          <w:szCs w:val="32"/>
          <w:lang w:eastAsia="zh-CN"/>
        </w:rPr>
        <w:t>较去年减少</w:t>
      </w:r>
      <w:r>
        <w:rPr>
          <w:rFonts w:hint="eastAsia" w:ascii="仿宋" w:hAnsi="仿宋" w:eastAsia="仿宋" w:cs="仿宋"/>
          <w:color w:val="auto"/>
          <w:kern w:val="0"/>
          <w:sz w:val="32"/>
          <w:szCs w:val="32"/>
          <w:lang w:val="en-US" w:eastAsia="zh-CN"/>
        </w:rPr>
        <w:t>72.05</w:t>
      </w:r>
      <w:r>
        <w:rPr>
          <w:rFonts w:hint="eastAsia" w:ascii="仿宋" w:hAnsi="仿宋" w:eastAsia="仿宋" w:cs="仿宋"/>
          <w:color w:val="auto"/>
          <w:kern w:val="0"/>
          <w:sz w:val="32"/>
          <w:szCs w:val="32"/>
          <w:lang w:eastAsia="zh-CN"/>
        </w:rPr>
        <w:t>万元</w:t>
      </w:r>
      <w:r>
        <w:rPr>
          <w:rFonts w:hint="eastAsia" w:ascii="仿宋" w:hAnsi="仿宋" w:eastAsia="仿宋" w:cs="仿宋"/>
          <w:color w:val="auto"/>
          <w:kern w:val="0"/>
          <w:sz w:val="32"/>
          <w:szCs w:val="32"/>
          <w:lang w:val="en-US" w:eastAsia="zh-CN"/>
        </w:rPr>
        <w:t>,下降9.39%。</w:t>
      </w:r>
      <w:r>
        <w:rPr>
          <w:rFonts w:hint="eastAsia" w:ascii="仿宋" w:hAnsi="仿宋" w:eastAsia="仿宋" w:cs="仿宋"/>
          <w:color w:val="auto"/>
          <w:kern w:val="0"/>
          <w:sz w:val="32"/>
          <w:szCs w:val="32"/>
        </w:rPr>
        <w:t>其中：一般公共预算拨款收入</w:t>
      </w:r>
      <w:r>
        <w:rPr>
          <w:rFonts w:hint="eastAsia" w:ascii="仿宋" w:hAnsi="仿宋" w:eastAsia="仿宋" w:cs="仿宋"/>
          <w:color w:val="auto"/>
          <w:kern w:val="0"/>
          <w:sz w:val="32"/>
          <w:szCs w:val="32"/>
          <w:lang w:val="en-US" w:eastAsia="zh-CN"/>
        </w:rPr>
        <w:t>204.31</w:t>
      </w:r>
      <w:r>
        <w:rPr>
          <w:rFonts w:hint="eastAsia" w:ascii="仿宋" w:hAnsi="仿宋" w:eastAsia="仿宋" w:cs="仿宋"/>
          <w:color w:val="auto"/>
          <w:kern w:val="0"/>
          <w:sz w:val="32"/>
          <w:szCs w:val="32"/>
        </w:rPr>
        <w:t>万元，占收入预算总额的</w:t>
      </w:r>
      <w:r>
        <w:rPr>
          <w:rFonts w:hint="eastAsia" w:ascii="仿宋" w:hAnsi="仿宋" w:eastAsia="仿宋" w:cs="仿宋"/>
          <w:color w:val="auto"/>
          <w:kern w:val="0"/>
          <w:sz w:val="32"/>
          <w:szCs w:val="32"/>
          <w:lang w:val="en-US" w:eastAsia="zh-CN"/>
        </w:rPr>
        <w:t>29.37</w:t>
      </w:r>
      <w:r>
        <w:rPr>
          <w:rFonts w:hint="eastAsia" w:ascii="仿宋" w:hAnsi="仿宋" w:eastAsia="仿宋" w:cs="仿宋"/>
          <w:color w:val="auto"/>
          <w:kern w:val="0"/>
          <w:sz w:val="32"/>
          <w:szCs w:val="32"/>
          <w:lang w:val="en-US"/>
        </w:rPr>
        <w:t>%</w:t>
      </w:r>
      <w:r>
        <w:rPr>
          <w:rFonts w:hint="eastAsia" w:ascii="仿宋" w:hAnsi="仿宋" w:eastAsia="仿宋" w:cs="仿宋"/>
          <w:color w:val="auto"/>
          <w:kern w:val="0"/>
          <w:sz w:val="32"/>
          <w:szCs w:val="32"/>
          <w:lang w:val="en-US" w:eastAsia="zh-CN"/>
        </w:rPr>
        <w:t>，较去年增加3.06万元，上涨1.52%，上涨的原因是：单位日常开支略有增加；专项收入454万元，占收入预算总额的65.26%，较去年减少112万元，下降19.79%，下降的原因是：项目数量减少；</w:t>
      </w:r>
      <w:r>
        <w:rPr>
          <w:rFonts w:hint="eastAsia" w:ascii="仿宋" w:hAnsi="仿宋" w:eastAsia="仿宋" w:cs="仿宋"/>
          <w:color w:val="auto"/>
          <w:kern w:val="0"/>
          <w:sz w:val="32"/>
          <w:szCs w:val="32"/>
        </w:rPr>
        <w:t>上年其他资金结转</w:t>
      </w:r>
      <w:r>
        <w:rPr>
          <w:rFonts w:hint="eastAsia" w:ascii="仿宋" w:hAnsi="仿宋" w:eastAsia="仿宋" w:cs="仿宋"/>
          <w:color w:val="auto"/>
          <w:kern w:val="0"/>
          <w:sz w:val="32"/>
          <w:szCs w:val="32"/>
          <w:lang w:val="en-US" w:eastAsia="zh-CN"/>
        </w:rPr>
        <w:t>37.33</w:t>
      </w:r>
      <w:r>
        <w:rPr>
          <w:rFonts w:hint="eastAsia" w:ascii="仿宋" w:hAnsi="仿宋" w:eastAsia="仿宋" w:cs="仿宋"/>
          <w:color w:val="auto"/>
          <w:kern w:val="0"/>
          <w:sz w:val="32"/>
          <w:szCs w:val="32"/>
        </w:rPr>
        <w:t>万元，占收入总额的</w:t>
      </w:r>
      <w:r>
        <w:rPr>
          <w:rFonts w:hint="eastAsia" w:ascii="仿宋" w:hAnsi="仿宋" w:eastAsia="仿宋" w:cs="仿宋"/>
          <w:color w:val="auto"/>
          <w:kern w:val="0"/>
          <w:sz w:val="32"/>
          <w:szCs w:val="32"/>
          <w:lang w:val="en-US" w:eastAsia="zh-CN"/>
        </w:rPr>
        <w:t>5.37</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val="en-US" w:eastAsia="zh-CN"/>
        </w:rPr>
        <w:t>。</w:t>
      </w:r>
      <w:r>
        <w:rPr>
          <w:rFonts w:hint="eastAsia" w:ascii="仿宋" w:hAnsi="仿宋" w:eastAsia="仿宋" w:cs="仿宋"/>
          <w:color w:val="auto"/>
          <w:kern w:val="0"/>
          <w:sz w:val="32"/>
          <w:szCs w:val="32"/>
        </w:rPr>
        <w:t>20</w:t>
      </w:r>
      <w:r>
        <w:rPr>
          <w:rFonts w:hint="eastAsia" w:ascii="仿宋" w:hAnsi="仿宋" w:eastAsia="仿宋" w:cs="仿宋"/>
          <w:color w:val="auto"/>
          <w:kern w:val="0"/>
          <w:sz w:val="32"/>
          <w:szCs w:val="32"/>
          <w:lang w:val="en-US" w:eastAsia="zh-CN"/>
        </w:rPr>
        <w:t>20</w:t>
      </w:r>
      <w:r>
        <w:rPr>
          <w:rFonts w:hint="eastAsia" w:ascii="仿宋" w:hAnsi="仿宋" w:eastAsia="仿宋" w:cs="仿宋"/>
          <w:color w:val="auto"/>
          <w:kern w:val="0"/>
          <w:sz w:val="32"/>
          <w:szCs w:val="32"/>
        </w:rPr>
        <w:t>年预算收入总计为</w:t>
      </w:r>
      <w:r>
        <w:rPr>
          <w:rFonts w:hint="eastAsia" w:ascii="仿宋" w:hAnsi="仿宋" w:eastAsia="仿宋" w:cs="仿宋"/>
          <w:color w:val="auto"/>
          <w:kern w:val="0"/>
          <w:sz w:val="32"/>
          <w:szCs w:val="32"/>
          <w:lang w:val="en-US" w:eastAsia="zh-CN"/>
        </w:rPr>
        <w:t>767.69</w:t>
      </w:r>
      <w:r>
        <w:rPr>
          <w:rFonts w:hint="eastAsia" w:ascii="仿宋" w:hAnsi="仿宋" w:eastAsia="仿宋" w:cs="仿宋"/>
          <w:color w:val="auto"/>
          <w:kern w:val="0"/>
          <w:sz w:val="32"/>
          <w:szCs w:val="32"/>
        </w:rPr>
        <w:t>万元，其中：财政拨款收入</w:t>
      </w:r>
      <w:r>
        <w:rPr>
          <w:rFonts w:hint="eastAsia" w:ascii="仿宋" w:hAnsi="仿宋" w:eastAsia="仿宋" w:cs="仿宋"/>
          <w:color w:val="auto"/>
          <w:kern w:val="0"/>
          <w:sz w:val="32"/>
          <w:szCs w:val="32"/>
          <w:lang w:val="en-US" w:eastAsia="zh-CN"/>
        </w:rPr>
        <w:t>201.25</w:t>
      </w:r>
      <w:r>
        <w:rPr>
          <w:rFonts w:hint="eastAsia" w:ascii="仿宋" w:hAnsi="仿宋" w:eastAsia="仿宋" w:cs="仿宋"/>
          <w:color w:val="auto"/>
          <w:kern w:val="0"/>
          <w:sz w:val="32"/>
          <w:szCs w:val="32"/>
        </w:rPr>
        <w:t>万元，占收入预算总额的</w:t>
      </w:r>
      <w:r>
        <w:rPr>
          <w:rFonts w:hint="eastAsia" w:ascii="仿宋" w:hAnsi="仿宋" w:eastAsia="仿宋" w:cs="仿宋"/>
          <w:color w:val="auto"/>
          <w:kern w:val="0"/>
          <w:sz w:val="32"/>
          <w:szCs w:val="32"/>
          <w:lang w:val="en-US" w:eastAsia="zh-CN"/>
        </w:rPr>
        <w:t>26.22</w:t>
      </w:r>
      <w:r>
        <w:rPr>
          <w:rFonts w:hint="eastAsia" w:ascii="仿宋" w:hAnsi="仿宋" w:eastAsia="仿宋" w:cs="仿宋"/>
          <w:color w:val="auto"/>
          <w:kern w:val="0"/>
          <w:sz w:val="32"/>
          <w:szCs w:val="32"/>
          <w:lang w:val="en-US"/>
        </w:rPr>
        <w:t>%</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val="en-US" w:eastAsia="zh-CN"/>
        </w:rPr>
        <w:t>专项收入566万元，占收入预算总额的73.73%</w:t>
      </w:r>
      <w:r>
        <w:rPr>
          <w:rFonts w:hint="eastAsia" w:ascii="仿宋" w:hAnsi="仿宋" w:eastAsia="仿宋" w:cs="仿宋"/>
          <w:color w:val="auto"/>
          <w:kern w:val="0"/>
          <w:sz w:val="32"/>
          <w:szCs w:val="32"/>
        </w:rPr>
        <w:t>；上年其他资金结转</w:t>
      </w:r>
      <w:r>
        <w:rPr>
          <w:rFonts w:hint="eastAsia" w:ascii="仿宋" w:hAnsi="仿宋" w:eastAsia="仿宋" w:cs="仿宋"/>
          <w:color w:val="auto"/>
          <w:kern w:val="0"/>
          <w:sz w:val="32"/>
          <w:szCs w:val="32"/>
          <w:lang w:val="en-US" w:eastAsia="zh-CN"/>
        </w:rPr>
        <w:t>0.44</w:t>
      </w:r>
      <w:r>
        <w:rPr>
          <w:rFonts w:hint="eastAsia" w:ascii="仿宋" w:hAnsi="仿宋" w:eastAsia="仿宋" w:cs="仿宋"/>
          <w:color w:val="auto"/>
          <w:kern w:val="0"/>
          <w:sz w:val="32"/>
          <w:szCs w:val="32"/>
        </w:rPr>
        <w:t>万元，占收入总额的</w:t>
      </w:r>
      <w:r>
        <w:rPr>
          <w:rFonts w:hint="eastAsia" w:ascii="仿宋" w:hAnsi="仿宋" w:eastAsia="仿宋" w:cs="仿宋"/>
          <w:color w:val="auto"/>
          <w:kern w:val="0"/>
          <w:sz w:val="32"/>
          <w:szCs w:val="32"/>
          <w:lang w:val="en-US" w:eastAsia="zh-CN"/>
        </w:rPr>
        <w:t>0.05</w:t>
      </w:r>
      <w:r>
        <w:rPr>
          <w:rFonts w:hint="eastAsia" w:ascii="仿宋" w:hAnsi="仿宋" w:eastAsia="仿宋" w:cs="仿宋"/>
          <w:color w:val="auto"/>
          <w:kern w:val="0"/>
          <w:sz w:val="32"/>
          <w:szCs w:val="32"/>
        </w:rPr>
        <w:t>%。</w:t>
      </w:r>
    </w:p>
    <w:p>
      <w:pPr>
        <w:pStyle w:val="2"/>
        <w:keepNext w:val="0"/>
        <w:keepLines w:val="0"/>
        <w:widowControl/>
        <w:suppressLineNumbers w:val="0"/>
        <w:spacing w:before="300" w:beforeAutospacing="0" w:after="0" w:afterAutospacing="0" w:line="390" w:lineRule="atLeast"/>
        <w:ind w:left="0" w:right="150"/>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（二）支出预算情况</w:t>
      </w:r>
    </w:p>
    <w:p>
      <w:pPr>
        <w:keepNext w:val="0"/>
        <w:keepLines w:val="0"/>
        <w:pageBreakBefore w:val="0"/>
        <w:widowControl/>
        <w:shd w:val="clear" w:color="auto" w:fill="FFFFFF"/>
        <w:kinsoku/>
        <w:wordWrap/>
        <w:overflowPunct/>
        <w:topLinePunct w:val="0"/>
        <w:autoSpaceDE/>
        <w:autoSpaceDN/>
        <w:bidi w:val="0"/>
        <w:adjustRightInd/>
        <w:snapToGrid/>
        <w:spacing w:before="225" w:line="60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2021年</w:t>
      </w:r>
      <w:r>
        <w:rPr>
          <w:rFonts w:hint="eastAsia" w:ascii="仿宋" w:hAnsi="仿宋" w:eastAsia="仿宋" w:cs="仿宋"/>
          <w:color w:val="auto"/>
          <w:kern w:val="0"/>
          <w:sz w:val="32"/>
          <w:szCs w:val="32"/>
          <w:lang w:eastAsia="zh-CN"/>
        </w:rPr>
        <w:t>共青城市</w:t>
      </w:r>
      <w:r>
        <w:rPr>
          <w:rFonts w:hint="eastAsia" w:ascii="仿宋" w:hAnsi="仿宋" w:eastAsia="仿宋" w:cs="仿宋"/>
          <w:color w:val="auto"/>
          <w:kern w:val="0"/>
          <w:sz w:val="32"/>
          <w:szCs w:val="32"/>
          <w:lang w:val="en-US" w:eastAsia="zh-CN"/>
        </w:rPr>
        <w:t>发展和改革委员会支出预算总额为695.64万元，其中：按支出项目类别划分:基本支出204.31万元，占支出预算总额的29.37%，包括工资福利支出190.97万元、商品和服务支出11.77万元、对个人和家庭的补助支出1.57万元；项目支出491.33万元，占支出预算总额的%，包括工资福利支出53.04万元、商品和服务支出239.96万元、对个人和家庭的补助支出5万元、对企业补助支出179.33万元、资本性支出7万元、其他支出7万元。</w:t>
      </w:r>
    </w:p>
    <w:p>
      <w:pPr>
        <w:keepNext w:val="0"/>
        <w:keepLines w:val="0"/>
        <w:pageBreakBefore w:val="0"/>
        <w:widowControl/>
        <w:shd w:val="clear" w:color="auto" w:fill="FFFFFF"/>
        <w:kinsoku/>
        <w:wordWrap/>
        <w:overflowPunct/>
        <w:topLinePunct w:val="0"/>
        <w:autoSpaceDE/>
        <w:autoSpaceDN/>
        <w:bidi w:val="0"/>
        <w:adjustRightInd/>
        <w:snapToGrid/>
        <w:spacing w:before="225" w:line="600" w:lineRule="exact"/>
        <w:ind w:firstLine="640" w:firstLineChars="200"/>
        <w:jc w:val="both"/>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按支出功能科目划分:一般公共服务支出628.54万元，占支出预算总额的90.35%；社会保障和就业支出12.53万元，占支出预算总额的1.8%；卫生健康支出8.09万元，占支出预算总额的1.16%；金融支出17.33万元，占支出预算总额的2.49%；住房保障支出9.15万元，占支出预算总额的1.32%；其他支出20万元，占支出预算总额的2.88%。</w:t>
      </w:r>
    </w:p>
    <w:p>
      <w:pPr>
        <w:pStyle w:val="2"/>
        <w:keepNext w:val="0"/>
        <w:keepLines w:val="0"/>
        <w:widowControl/>
        <w:suppressLineNumbers w:val="0"/>
        <w:spacing w:before="300" w:beforeAutospacing="0" w:after="0" w:afterAutospacing="0" w:line="390" w:lineRule="atLeast"/>
        <w:ind w:left="0" w:right="150"/>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lang w:val="en-US" w:eastAsia="zh-CN" w:bidi="ar-SA"/>
        </w:rPr>
        <w:t>按支出经济分类划分:工资福利支出244.01万元，占支出预算总额的35.08%；商品和服务支出251.73万元，占支出预算总额的36.18%；对个人和家庭的补助支出6.57万元，占支出预算总额的0.94%；对企业补助179.33万元，占支出预算总额25.78%；资本性支出7万元，占支出预算总额1.01%；其他支出7万元，占支出预算总额1.01%。</w:t>
      </w:r>
    </w:p>
    <w:p>
      <w:pPr>
        <w:pStyle w:val="2"/>
        <w:keepNext w:val="0"/>
        <w:keepLines w:val="0"/>
        <w:widowControl/>
        <w:suppressLineNumbers w:val="0"/>
        <w:spacing w:before="300" w:beforeAutospacing="0" w:after="0" w:afterAutospacing="0" w:line="390" w:lineRule="atLeast"/>
        <w:ind w:left="0" w:right="150" w:firstLine="643" w:firstLineChars="200"/>
        <w:jc w:val="left"/>
        <w:rPr>
          <w:rFonts w:hint="eastAsia" w:ascii="仿宋" w:hAnsi="仿宋" w:eastAsia="仿宋" w:cs="仿宋"/>
          <w:color w:val="auto"/>
          <w:sz w:val="32"/>
          <w:szCs w:val="32"/>
        </w:rPr>
      </w:pPr>
      <w:r>
        <w:rPr>
          <w:rFonts w:hint="eastAsia" w:ascii="仿宋" w:hAnsi="仿宋" w:eastAsia="仿宋" w:cs="仿宋"/>
          <w:b/>
          <w:color w:val="auto"/>
          <w:sz w:val="32"/>
          <w:szCs w:val="32"/>
          <w:shd w:val="clear" w:color="auto" w:fill="FFFFFF"/>
        </w:rPr>
        <w:t>（三）财政拨款支出情况</w:t>
      </w:r>
    </w:p>
    <w:p>
      <w:pPr>
        <w:keepNext w:val="0"/>
        <w:keepLines w:val="0"/>
        <w:pageBreakBefore w:val="0"/>
        <w:widowControl/>
        <w:shd w:val="clear" w:color="auto" w:fill="FFFFFF"/>
        <w:kinsoku/>
        <w:wordWrap/>
        <w:overflowPunct/>
        <w:topLinePunct w:val="0"/>
        <w:autoSpaceDE/>
        <w:autoSpaceDN/>
        <w:bidi w:val="0"/>
        <w:adjustRightInd/>
        <w:snapToGrid/>
        <w:spacing w:before="225" w:line="600" w:lineRule="exact"/>
        <w:ind w:firstLine="640" w:firstLineChars="200"/>
        <w:jc w:val="both"/>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2021年</w:t>
      </w:r>
      <w:r>
        <w:rPr>
          <w:rFonts w:hint="eastAsia" w:ascii="仿宋" w:hAnsi="仿宋" w:eastAsia="仿宋" w:cs="仿宋"/>
          <w:color w:val="auto"/>
          <w:kern w:val="0"/>
          <w:sz w:val="32"/>
          <w:szCs w:val="32"/>
          <w:lang w:eastAsia="zh-CN"/>
        </w:rPr>
        <w:t>共青城市</w:t>
      </w:r>
      <w:r>
        <w:rPr>
          <w:rFonts w:hint="eastAsia" w:ascii="仿宋" w:hAnsi="仿宋" w:eastAsia="仿宋" w:cs="仿宋"/>
          <w:color w:val="auto"/>
          <w:kern w:val="0"/>
          <w:sz w:val="32"/>
          <w:szCs w:val="32"/>
          <w:lang w:val="en-US" w:eastAsia="zh-CN"/>
        </w:rPr>
        <w:t>发展和改革委员会</w:t>
      </w:r>
      <w:r>
        <w:rPr>
          <w:rFonts w:hint="eastAsia" w:ascii="仿宋" w:hAnsi="仿宋" w:eastAsia="仿宋" w:cs="仿宋"/>
          <w:color w:val="auto"/>
          <w:kern w:val="0"/>
          <w:sz w:val="32"/>
          <w:szCs w:val="32"/>
          <w:lang w:val="en-US" w:eastAsia="zh-CN" w:bidi="ar-SA"/>
        </w:rPr>
        <w:t>财政拨款支出预算658.31万元，占支出预算总额的94.63%，具体支出情况是: 一般公共服务支出628.54万元，占财政拨款支出预算总额的95.48%；社会保障和就业支出12.53万元，占财政拨款支出预算总额的1.9%；卫生健康支出8.09万元，占财政拨款支出预算总额的1.23%；住房保障支出9.15万元，占财政拨款支出预算总额的1.39%。　</w:t>
      </w:r>
    </w:p>
    <w:p>
      <w:pPr>
        <w:pStyle w:val="2"/>
        <w:keepNext w:val="0"/>
        <w:keepLines w:val="0"/>
        <w:widowControl/>
        <w:numPr>
          <w:ilvl w:val="0"/>
          <w:numId w:val="2"/>
        </w:numPr>
        <w:suppressLineNumbers w:val="0"/>
        <w:spacing w:before="300" w:beforeAutospacing="0" w:after="0" w:afterAutospacing="0" w:line="390" w:lineRule="atLeast"/>
        <w:ind w:left="640" w:leftChars="0" w:right="150" w:firstLine="0" w:firstLineChars="0"/>
        <w:jc w:val="left"/>
        <w:rPr>
          <w:rFonts w:hint="eastAsia" w:ascii="仿宋" w:hAnsi="仿宋" w:eastAsia="仿宋" w:cs="仿宋"/>
          <w:b/>
          <w:color w:val="auto"/>
          <w:sz w:val="32"/>
          <w:szCs w:val="32"/>
          <w:shd w:val="clear" w:color="auto" w:fill="FFFFFF"/>
        </w:rPr>
      </w:pPr>
      <w:r>
        <w:rPr>
          <w:rFonts w:hint="eastAsia" w:ascii="仿宋" w:hAnsi="仿宋" w:eastAsia="仿宋" w:cs="仿宋"/>
          <w:b/>
          <w:color w:val="auto"/>
          <w:sz w:val="32"/>
          <w:szCs w:val="32"/>
          <w:shd w:val="clear" w:color="auto" w:fill="FFFFFF"/>
        </w:rPr>
        <w:t>政府性基金情况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2021年我委没有使用政府性基金预算安排的支出。</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（五）机关运行经费等重要事项的说明</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2021年部门机关运行费预算56.03万元，比去年减少5.1万元，降低8.34%，主要是精简开支。</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（六）政府采购情况</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lang w:val="en-US" w:eastAsia="zh-CN" w:bidi="ar-SA"/>
        </w:rPr>
        <w:t> 2021年共青城市发展和改革委员会预算安排7万政府采购支出，主要用于办公设备等的采购，其中：政府采购货物预算7万元、政府采购工程预算 0 万元、政府采购服务预算0万元。</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（七）国有资产占有使用情况</w:t>
      </w:r>
    </w:p>
    <w:p>
      <w:pPr>
        <w:widowControl/>
        <w:shd w:val="clear" w:color="auto" w:fill="FFFFFF"/>
        <w:spacing w:before="225" w:line="525" w:lineRule="atLeast"/>
        <w:jc w:val="left"/>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lang w:val="en-US" w:eastAsia="zh-CN" w:bidi="ar-SA"/>
        </w:rPr>
        <w:t>截止2020年12月31日，部门共有车辆   0  辆，其中，一般公务用车   0  辆，执法执勤用车   0  辆。</w:t>
      </w:r>
    </w:p>
    <w:p>
      <w:pPr>
        <w:widowControl/>
        <w:shd w:val="clear" w:color="auto" w:fill="FFFFFF"/>
        <w:spacing w:before="225" w:line="525" w:lineRule="atLeast"/>
        <w:ind w:firstLine="934" w:firstLineChars="292"/>
        <w:jc w:val="left"/>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2021年部门预算未安排购置车辆。</w:t>
      </w:r>
    </w:p>
    <w:p>
      <w:pPr>
        <w:pStyle w:val="2"/>
        <w:keepNext w:val="0"/>
        <w:keepLines w:val="0"/>
        <w:widowControl/>
        <w:numPr>
          <w:ilvl w:val="0"/>
          <w:numId w:val="3"/>
        </w:numPr>
        <w:suppressLineNumbers w:val="0"/>
        <w:spacing w:before="300" w:beforeAutospacing="0" w:after="0" w:afterAutospacing="0" w:line="390" w:lineRule="atLeast"/>
        <w:ind w:left="960" w:leftChars="0" w:right="150" w:firstLine="0" w:firstLineChars="0"/>
        <w:jc w:val="left"/>
        <w:rPr>
          <w:rFonts w:hint="eastAsia" w:ascii="仿宋" w:hAnsi="仿宋" w:eastAsia="仿宋" w:cs="仿宋"/>
          <w:b/>
          <w:color w:val="auto"/>
          <w:sz w:val="32"/>
          <w:szCs w:val="32"/>
          <w:shd w:val="clear" w:color="auto" w:fill="FFFFFF"/>
        </w:rPr>
      </w:pPr>
      <w:r>
        <w:rPr>
          <w:rFonts w:hint="eastAsia" w:ascii="仿宋" w:hAnsi="仿宋" w:eastAsia="仿宋" w:cs="仿宋"/>
          <w:b/>
          <w:color w:val="auto"/>
          <w:sz w:val="32"/>
          <w:szCs w:val="32"/>
          <w:shd w:val="clear" w:color="auto" w:fill="FFFFFF"/>
        </w:rPr>
        <w:t>项目绩效目标设置情况</w:t>
      </w:r>
    </w:p>
    <w:p>
      <w:pPr>
        <w:tabs>
          <w:tab w:val="left" w:pos="920"/>
        </w:tabs>
        <w:bidi w:val="0"/>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202</w:t>
      </w:r>
      <w:r>
        <w:rPr>
          <w:rFonts w:hint="eastAsia" w:ascii="仿宋" w:hAnsi="仿宋" w:eastAsia="仿宋" w:cs="仿宋"/>
          <w:color w:val="auto"/>
          <w:kern w:val="0"/>
          <w:sz w:val="32"/>
          <w:szCs w:val="32"/>
          <w:lang w:val="en-US" w:eastAsia="zh-CN"/>
        </w:rPr>
        <w:t>1</w:t>
      </w:r>
      <w:r>
        <w:rPr>
          <w:rFonts w:hint="eastAsia" w:ascii="仿宋" w:hAnsi="仿宋" w:eastAsia="仿宋" w:cs="仿宋"/>
          <w:color w:val="auto"/>
          <w:kern w:val="0"/>
          <w:sz w:val="32"/>
          <w:szCs w:val="32"/>
        </w:rPr>
        <w:t>年实行绩效目标管理的项目</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rPr>
        <w:t>个，涉及资金</w:t>
      </w:r>
      <w:r>
        <w:rPr>
          <w:rFonts w:hint="eastAsia" w:ascii="仿宋" w:hAnsi="仿宋" w:eastAsia="仿宋" w:cs="仿宋"/>
          <w:color w:val="auto"/>
          <w:kern w:val="0"/>
          <w:sz w:val="32"/>
          <w:szCs w:val="32"/>
          <w:lang w:val="en-US" w:eastAsia="zh-CN"/>
        </w:rPr>
        <w:t>454</w:t>
      </w:r>
      <w:r>
        <w:rPr>
          <w:rFonts w:hint="eastAsia" w:ascii="仿宋" w:hAnsi="仿宋" w:eastAsia="仿宋" w:cs="仿宋"/>
          <w:color w:val="auto"/>
          <w:kern w:val="0"/>
          <w:sz w:val="32"/>
          <w:szCs w:val="32"/>
        </w:rPr>
        <w:t>万元，其中：部门预算中100万元以上的项目</w:t>
      </w:r>
      <w:r>
        <w:rPr>
          <w:rFonts w:hint="eastAsia" w:ascii="仿宋" w:hAnsi="仿宋" w:eastAsia="仿宋" w:cs="仿宋"/>
          <w:color w:val="auto"/>
          <w:kern w:val="0"/>
          <w:sz w:val="32"/>
          <w:szCs w:val="32"/>
          <w:lang w:val="en-US" w:eastAsia="zh-CN"/>
        </w:rPr>
        <w:t>2</w:t>
      </w:r>
      <w:r>
        <w:rPr>
          <w:rFonts w:hint="eastAsia" w:ascii="仿宋" w:hAnsi="仿宋" w:eastAsia="仿宋" w:cs="仿宋"/>
          <w:color w:val="auto"/>
          <w:kern w:val="0"/>
          <w:sz w:val="32"/>
          <w:szCs w:val="32"/>
        </w:rPr>
        <w:t>个</w:t>
      </w:r>
      <w:r>
        <w:rPr>
          <w:rFonts w:hint="eastAsia" w:ascii="仿宋" w:hAnsi="仿宋" w:eastAsia="仿宋" w:cs="仿宋"/>
          <w:color w:val="auto"/>
          <w:kern w:val="0"/>
          <w:sz w:val="32"/>
          <w:szCs w:val="32"/>
          <w:lang w:eastAsia="zh-CN"/>
        </w:rPr>
        <w:t>，分别为一类-发展改革事务工作经费，代列-服务业上规奖励及省级项目申报经费</w:t>
      </w:r>
      <w:r>
        <w:rPr>
          <w:rFonts w:hint="eastAsia" w:ascii="仿宋" w:hAnsi="仿宋" w:eastAsia="仿宋" w:cs="仿宋"/>
          <w:color w:val="auto"/>
          <w:kern w:val="0"/>
          <w:sz w:val="32"/>
          <w:szCs w:val="32"/>
        </w:rPr>
        <w:t>。</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二、</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年“三公</w:t>
      </w:r>
      <w:r>
        <w:rPr>
          <w:rFonts w:hint="eastAsia" w:ascii="仿宋" w:hAnsi="仿宋" w:eastAsia="仿宋" w:cs="仿宋"/>
          <w:b/>
          <w:color w:val="auto"/>
          <w:sz w:val="32"/>
          <w:szCs w:val="32"/>
          <w:shd w:val="clear" w:color="auto" w:fill="FFFFFF"/>
          <w:lang w:val="en-US"/>
        </w:rPr>
        <w:t>”</w:t>
      </w:r>
      <w:r>
        <w:rPr>
          <w:rFonts w:hint="eastAsia" w:ascii="仿宋" w:hAnsi="仿宋" w:eastAsia="仿宋" w:cs="仿宋"/>
          <w:b/>
          <w:color w:val="auto"/>
          <w:sz w:val="32"/>
          <w:szCs w:val="32"/>
          <w:shd w:val="clear" w:color="auto" w:fill="FFFFFF"/>
        </w:rPr>
        <w:t>经费预算情况说明</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rPr>
        <w:t>20</w:t>
      </w:r>
      <w:r>
        <w:rPr>
          <w:rFonts w:hint="eastAsia" w:ascii="仿宋" w:hAnsi="仿宋" w:eastAsia="仿宋" w:cs="仿宋"/>
          <w:color w:val="auto"/>
          <w:kern w:val="0"/>
          <w:sz w:val="32"/>
          <w:szCs w:val="32"/>
          <w:lang w:val="en-US" w:eastAsia="zh-CN"/>
        </w:rPr>
        <w:t>21</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eastAsia="zh-CN"/>
        </w:rPr>
        <w:t>共青城市</w:t>
      </w:r>
      <w:r>
        <w:rPr>
          <w:rFonts w:hint="eastAsia" w:ascii="仿宋" w:hAnsi="仿宋" w:eastAsia="仿宋" w:cs="仿宋"/>
          <w:color w:val="auto"/>
          <w:kern w:val="0"/>
          <w:sz w:val="32"/>
          <w:szCs w:val="32"/>
          <w:lang w:val="en-US" w:eastAsia="zh-CN"/>
        </w:rPr>
        <w:t>发展和改革委员会</w:t>
      </w:r>
      <w:r>
        <w:rPr>
          <w:rFonts w:hint="eastAsia" w:ascii="仿宋" w:hAnsi="仿宋" w:eastAsia="仿宋" w:cs="仿宋"/>
          <w:color w:val="auto"/>
          <w:kern w:val="0"/>
          <w:sz w:val="32"/>
          <w:szCs w:val="32"/>
        </w:rPr>
        <w:t>“三公”经费年初预算安排</w:t>
      </w:r>
      <w:r>
        <w:rPr>
          <w:rFonts w:hint="eastAsia" w:ascii="仿宋" w:hAnsi="仿宋" w:eastAsia="仿宋" w:cs="仿宋"/>
          <w:color w:val="auto"/>
          <w:kern w:val="0"/>
          <w:sz w:val="32"/>
          <w:szCs w:val="32"/>
          <w:lang w:val="en-US" w:eastAsia="zh-CN"/>
        </w:rPr>
        <w:t>16.57</w:t>
      </w:r>
      <w:r>
        <w:rPr>
          <w:rFonts w:hint="eastAsia" w:ascii="仿宋" w:hAnsi="仿宋" w:eastAsia="仿宋" w:cs="仿宋"/>
          <w:color w:val="auto"/>
          <w:kern w:val="0"/>
          <w:sz w:val="32"/>
          <w:szCs w:val="32"/>
        </w:rPr>
        <w:t>万元。其中：</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因公出国（境）费0万元，与上年持平。</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公务接待费</w:t>
      </w:r>
      <w:r>
        <w:rPr>
          <w:rFonts w:hint="eastAsia" w:ascii="仿宋" w:hAnsi="仿宋" w:eastAsia="仿宋" w:cs="仿宋"/>
          <w:color w:val="auto"/>
          <w:kern w:val="0"/>
          <w:sz w:val="32"/>
          <w:szCs w:val="32"/>
          <w:lang w:val="en-US" w:eastAsia="zh-CN"/>
        </w:rPr>
        <w:t>16.57</w:t>
      </w:r>
      <w:r>
        <w:rPr>
          <w:rFonts w:hint="eastAsia" w:ascii="仿宋" w:hAnsi="仿宋" w:eastAsia="仿宋" w:cs="仿宋"/>
          <w:color w:val="auto"/>
          <w:kern w:val="0"/>
          <w:sz w:val="32"/>
          <w:szCs w:val="32"/>
        </w:rPr>
        <w:t>万元，与上年持平。</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公务用车运行维护费0万元，本年未作安排，主要原因是：公车改革后，单位未保留公车。</w:t>
      </w:r>
    </w:p>
    <w:p>
      <w:pPr>
        <w:widowControl/>
        <w:shd w:val="clear" w:color="auto" w:fill="FFFFFF"/>
        <w:spacing w:before="225" w:line="525" w:lineRule="atLeast"/>
        <w:jc w:val="left"/>
        <w:rPr>
          <w:rFonts w:hint="eastAsia" w:ascii="仿宋" w:hAnsi="仿宋" w:eastAsia="仿宋" w:cs="仿宋"/>
          <w:color w:val="auto"/>
          <w:sz w:val="32"/>
          <w:szCs w:val="32"/>
          <w:shd w:val="clear" w:color="auto" w:fill="FFFFFF"/>
        </w:rPr>
      </w:pPr>
      <w:r>
        <w:rPr>
          <w:rFonts w:hint="eastAsia" w:ascii="仿宋" w:hAnsi="仿宋" w:eastAsia="仿宋" w:cs="仿宋"/>
          <w:color w:val="auto"/>
          <w:kern w:val="0"/>
          <w:sz w:val="32"/>
          <w:szCs w:val="32"/>
        </w:rPr>
        <w:t>　　公务用车购置费0万元，因公车改革，单位未保留公车。</w:t>
      </w:r>
    </w:p>
    <w:p/>
    <w:p>
      <w:pPr>
        <w:widowControl/>
        <w:shd w:val="clear" w:color="auto" w:fill="FFFFFF"/>
        <w:spacing w:before="225" w:line="525" w:lineRule="atLeast"/>
        <w:jc w:val="left"/>
        <w:rPr>
          <w:rFonts w:hint="eastAsia" w:ascii="仿宋" w:hAnsi="仿宋" w:eastAsia="仿宋" w:cs="仿宋"/>
          <w:color w:val="auto"/>
          <w:sz w:val="32"/>
          <w:szCs w:val="32"/>
          <w:shd w:val="clear" w:color="auto" w:fill="FFFFFF"/>
        </w:rPr>
      </w:pPr>
    </w:p>
    <w:p>
      <w:pPr>
        <w:pStyle w:val="2"/>
        <w:keepNext w:val="0"/>
        <w:keepLines w:val="0"/>
        <w:widowControl/>
        <w:suppressLineNumbers w:val="0"/>
        <w:spacing w:before="300" w:beforeAutospacing="0" w:after="0" w:afterAutospacing="0" w:line="390" w:lineRule="atLeast"/>
        <w:ind w:left="0" w:right="150"/>
        <w:jc w:val="center"/>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　第三部分 </w:t>
      </w:r>
      <w:r>
        <w:rPr>
          <w:rFonts w:hint="eastAsia" w:ascii="仿宋" w:hAnsi="仿宋" w:eastAsia="仿宋" w:cs="仿宋"/>
          <w:b/>
          <w:color w:val="auto"/>
          <w:sz w:val="32"/>
          <w:szCs w:val="32"/>
          <w:shd w:val="clear" w:color="auto" w:fill="FFFFFF"/>
          <w:lang w:eastAsia="zh-CN"/>
        </w:rPr>
        <w:t>共青城市发展和改革委员会</w:t>
      </w:r>
      <w:r>
        <w:rPr>
          <w:rFonts w:hint="eastAsia" w:ascii="仿宋" w:hAnsi="仿宋" w:eastAsia="仿宋" w:cs="仿宋"/>
          <w:b/>
          <w:color w:val="auto"/>
          <w:sz w:val="32"/>
          <w:szCs w:val="32"/>
          <w:shd w:val="clear" w:color="auto" w:fill="FFFFFF"/>
          <w:lang w:val="en-US"/>
        </w:rPr>
        <w:t>20</w:t>
      </w:r>
      <w:r>
        <w:rPr>
          <w:rFonts w:hint="eastAsia" w:ascii="仿宋" w:hAnsi="仿宋" w:eastAsia="仿宋" w:cs="仿宋"/>
          <w:b/>
          <w:color w:val="auto"/>
          <w:sz w:val="32"/>
          <w:szCs w:val="32"/>
          <w:shd w:val="clear" w:color="auto" w:fill="FFFFFF"/>
          <w:lang w:val="en-US" w:eastAsia="zh-CN"/>
        </w:rPr>
        <w:t>21</w:t>
      </w:r>
      <w:r>
        <w:rPr>
          <w:rFonts w:hint="eastAsia" w:ascii="仿宋" w:hAnsi="仿宋" w:eastAsia="仿宋" w:cs="仿宋"/>
          <w:b/>
          <w:color w:val="auto"/>
          <w:sz w:val="32"/>
          <w:szCs w:val="32"/>
          <w:shd w:val="clear" w:color="auto" w:fill="FFFFFF"/>
        </w:rPr>
        <w:t>年部门预算表</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详见附件。</w:t>
      </w:r>
    </w:p>
    <w:p>
      <w:pPr>
        <w:pStyle w:val="2"/>
        <w:keepNext w:val="0"/>
        <w:keepLines w:val="0"/>
        <w:widowControl/>
        <w:suppressLineNumbers w:val="0"/>
        <w:spacing w:before="300" w:beforeAutospacing="0" w:after="0" w:afterAutospacing="0" w:line="390" w:lineRule="atLeast"/>
        <w:ind w:left="0" w:right="150"/>
        <w:jc w:val="center"/>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第四部分 名词解释</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一、收入科目</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rPr>
        <w:t>（一）财政拨款：指市级财政当年拨付的资金。</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（二）事业收入：指事业单位开展专业业务活动及辅助活动取得的收入。</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（三）其他收入：指除财政拨款、事业收入等以外的各项收入。</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（四）上级补助收入：反映事业单位从主管部门和上级单位取得的非财政补助收入。</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（五）上年结转和结余：填列</w:t>
      </w:r>
      <w:r>
        <w:rPr>
          <w:rFonts w:hint="eastAsia" w:ascii="仿宋" w:hAnsi="仿宋" w:eastAsia="仿宋" w:cs="仿宋"/>
          <w:color w:val="auto"/>
          <w:kern w:val="0"/>
          <w:sz w:val="32"/>
          <w:szCs w:val="32"/>
          <w:lang w:val="en-US"/>
        </w:rPr>
        <w:t>20</w:t>
      </w:r>
      <w:r>
        <w:rPr>
          <w:rFonts w:hint="eastAsia" w:ascii="仿宋" w:hAnsi="仿宋" w:eastAsia="仿宋" w:cs="仿宋"/>
          <w:color w:val="auto"/>
          <w:kern w:val="0"/>
          <w:sz w:val="32"/>
          <w:szCs w:val="32"/>
          <w:lang w:val="en-US" w:eastAsia="zh-CN"/>
        </w:rPr>
        <w:t>21</w:t>
      </w:r>
      <w:r>
        <w:rPr>
          <w:rFonts w:hint="eastAsia" w:ascii="仿宋" w:hAnsi="仿宋" w:eastAsia="仿宋" w:cs="仿宋"/>
          <w:color w:val="auto"/>
          <w:kern w:val="0"/>
          <w:sz w:val="32"/>
          <w:szCs w:val="32"/>
        </w:rPr>
        <w:t>年全部结转和结余的资金数，包括当年结转结余资金和历年滚存结转结余资金。</w:t>
      </w:r>
    </w:p>
    <w:p>
      <w:pPr>
        <w:pStyle w:val="2"/>
        <w:keepNext w:val="0"/>
        <w:keepLines w:val="0"/>
        <w:widowControl/>
        <w:suppressLineNumbers w:val="0"/>
        <w:spacing w:before="300" w:beforeAutospacing="0" w:after="0" w:afterAutospacing="0" w:line="390" w:lineRule="atLeast"/>
        <w:ind w:left="0" w:right="150"/>
        <w:jc w:val="left"/>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b/>
          <w:color w:val="auto"/>
          <w:sz w:val="32"/>
          <w:szCs w:val="32"/>
          <w:shd w:val="clear" w:color="auto" w:fill="FFFFFF"/>
        </w:rPr>
        <w:t>二、支出科目</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sz w:val="32"/>
          <w:szCs w:val="32"/>
          <w:shd w:val="clear" w:color="auto" w:fill="FFFFFF"/>
        </w:rPr>
        <w:t>　</w:t>
      </w:r>
      <w:r>
        <w:rPr>
          <w:rFonts w:hint="eastAsia" w:ascii="仿宋" w:hAnsi="仿宋" w:eastAsia="仿宋" w:cs="仿宋"/>
          <w:color w:val="auto"/>
          <w:kern w:val="0"/>
          <w:sz w:val="32"/>
          <w:szCs w:val="32"/>
        </w:rPr>
        <w:t>　（一）行政运行（发展与改革事务）：反映行政单位（包括实行公务员管理的事业单位）的基本支出。</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（二）一般行政管理事务（发展与改革事务）：反映行政单位（包括实行公务员管理的事业单位）未单独设置项级科目的其他项目支出。</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（三）机关事业单位基本养老保险缴费支出：反映社会保险业务管理和基金监督方面的支出。</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（四）行政单位医疗：反映机关事业单位实施医疗保险制度由单位缴纳的医疗保险费支出。</w:t>
      </w:r>
    </w:p>
    <w:p>
      <w:pPr>
        <w:widowControl/>
        <w:shd w:val="clear" w:color="auto" w:fill="FFFFFF"/>
        <w:spacing w:before="225" w:line="525" w:lineRule="atLeast"/>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（五）住房公积金：反映行政事业单位按人力资源和社会保障部、财政部规定的基本工资和津贴补贴以及规定比例为职工缴纳的住房公积金。</w:t>
      </w:r>
    </w:p>
    <w:p>
      <w:pPr>
        <w:pStyle w:val="2"/>
        <w:keepNext w:val="0"/>
        <w:keepLines w:val="0"/>
        <w:widowControl/>
        <w:suppressLineNumbers w:val="0"/>
        <w:spacing w:before="300" w:beforeAutospacing="0" w:after="0" w:afterAutospacing="0" w:line="390" w:lineRule="atLeast"/>
        <w:ind w:left="0" w:right="150" w:firstLine="420"/>
        <w:jc w:val="left"/>
        <w:rPr>
          <w:rFonts w:hint="eastAsia" w:ascii="仿宋" w:hAnsi="仿宋" w:eastAsia="仿宋" w:cs="仿宋"/>
          <w:color w:val="auto"/>
          <w:sz w:val="32"/>
          <w:szCs w:val="32"/>
          <w:shd w:val="clear" w:color="auto" w:fill="FFFFFF"/>
        </w:rPr>
      </w:pPr>
    </w:p>
    <w:tbl>
      <w:tblPr>
        <w:tblStyle w:val="3"/>
        <w:tblW w:w="0" w:type="auto"/>
        <w:jc w:val="center"/>
        <w:tblCellSpacing w:w="0" w:type="dxa"/>
        <w:tblLayout w:type="fixed"/>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jc w:val="center"/>
        </w:trPr>
        <w:tc>
          <w:tcPr>
            <w:tcW w:w="8306" w:type="dxa"/>
            <w:noWrap w:val="0"/>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仿宋" w:hAnsi="仿宋" w:eastAsia="仿宋" w:cs="仿宋"/>
                <w:b/>
                <w:color w:val="auto"/>
                <w:kern w:val="0"/>
                <w:sz w:val="32"/>
                <w:szCs w:val="32"/>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仿宋" w:hAnsi="仿宋" w:eastAsia="仿宋" w:cs="仿宋"/>
                <w:color w:val="auto"/>
                <w:sz w:val="32"/>
                <w:szCs w:val="32"/>
              </w:rPr>
            </w:pPr>
          </w:p>
        </w:tc>
      </w:tr>
    </w:tbl>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561B1C"/>
    <w:multiLevelType w:val="singleLevel"/>
    <w:tmpl w:val="A9561B1C"/>
    <w:lvl w:ilvl="0" w:tentative="0">
      <w:start w:val="1"/>
      <w:numFmt w:val="chineseCounting"/>
      <w:suff w:val="nothing"/>
      <w:lvlText w:val="（%1）"/>
      <w:lvlJc w:val="left"/>
      <w:pPr>
        <w:ind w:left="420" w:firstLine="0"/>
      </w:pPr>
      <w:rPr>
        <w:rFonts w:hint="eastAsia"/>
      </w:rPr>
    </w:lvl>
  </w:abstractNum>
  <w:abstractNum w:abstractNumId="1">
    <w:nsid w:val="648F2514"/>
    <w:multiLevelType w:val="singleLevel"/>
    <w:tmpl w:val="648F2514"/>
    <w:lvl w:ilvl="0" w:tentative="0">
      <w:start w:val="4"/>
      <w:numFmt w:val="chineseCounting"/>
      <w:suff w:val="nothing"/>
      <w:lvlText w:val="（%1）"/>
      <w:lvlJc w:val="left"/>
      <w:pPr>
        <w:ind w:left="640" w:leftChars="0" w:firstLine="0" w:firstLineChars="0"/>
      </w:pPr>
      <w:rPr>
        <w:rFonts w:hint="eastAsia"/>
      </w:rPr>
    </w:lvl>
  </w:abstractNum>
  <w:abstractNum w:abstractNumId="2">
    <w:nsid w:val="7ECF044D"/>
    <w:multiLevelType w:val="singleLevel"/>
    <w:tmpl w:val="7ECF044D"/>
    <w:lvl w:ilvl="0" w:tentative="0">
      <w:start w:val="8"/>
      <w:numFmt w:val="chineseCounting"/>
      <w:suff w:val="nothing"/>
      <w:lvlText w:val="（%1）"/>
      <w:lvlJc w:val="left"/>
      <w:pPr>
        <w:ind w:left="960" w:leftChars="0" w:firstLine="0" w:firstLineChars="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B7EED"/>
    <w:rsid w:val="640B7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5">
    <w:name w:val="Body text|1"/>
    <w:basedOn w:val="1"/>
    <w:qFormat/>
    <w:uiPriority w:val="0"/>
    <w:pPr>
      <w:widowControl w:val="0"/>
      <w:shd w:val="clear" w:color="auto" w:fill="auto"/>
      <w:spacing w:line="410"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2021-04-25T12:41:00Z</dcterms:created>
  <dc:creator>Clove</dc:creator>
  <cp:lastModifiedBy>Clove</cp:lastModifiedBy>
  <cp:lastPrinted>2021-04-26T03:10:08Z</cp:lastPrinted>
  <dcterms:modified xsi:type="dcterms:W3CDTF">2021-04-26T03:10:36Z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