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AC2D">
      <w:pPr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共青城市金湖乡202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年部门评价报告</w:t>
      </w:r>
    </w:p>
    <w:p w14:paraId="616005F4">
      <w:pPr>
        <w:pStyle w:val="8"/>
        <w:rPr>
          <w:rFonts w:hint="eastAsia"/>
        </w:rPr>
      </w:pPr>
    </w:p>
    <w:p w14:paraId="48026708">
      <w:pPr>
        <w:spacing w:line="560" w:lineRule="exact"/>
        <w:ind w:left="7" w:firstLine="624" w:firstLineChars="19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为全面贯彻落实文件精神，建立科学、合理的预算绩效评价管理体系，提高财政资源的配置和使用效率，提升公共服务水平，金湖乡认真组织，现将有关情况报告如下:</w:t>
      </w:r>
    </w:p>
    <w:p w14:paraId="63EA005E">
      <w:pPr>
        <w:numPr>
          <w:ilvl w:val="0"/>
          <w:numId w:val="1"/>
        </w:numPr>
        <w:jc w:val="left"/>
        <w:rPr>
          <w:rFonts w:hint="eastAsia" w:ascii="仿宋" w:hAnsi="仿宋" w:eastAsia="仿宋" w:cs="仿宋_GB2312"/>
          <w:b/>
          <w:bCs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基本情况</w:t>
      </w:r>
    </w:p>
    <w:p w14:paraId="207ECB57">
      <w:pPr>
        <w:numPr>
          <w:ilvl w:val="0"/>
          <w:numId w:val="2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项目概况。包括项目背景、主要内容及实施情况、资金投入和使用情况等</w:t>
      </w:r>
    </w:p>
    <w:p w14:paraId="2B32CC9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纳入本次预算项目自评单位共1个。主要负责金湖乡区域规划、基础设施和招商引资工作。共青城市金湖乡人民政府共有预算单位1个，包括金湖乡本级，实有人数4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人，其中：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人，事业编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人，退休人员8人。</w:t>
      </w:r>
      <w:bookmarkStart w:id="0" w:name="_GoBack"/>
      <w:bookmarkEnd w:id="0"/>
    </w:p>
    <w:p w14:paraId="75925D31">
      <w:pPr>
        <w:pStyle w:val="8"/>
        <w:rPr>
          <w:rFonts w:hint="eastAsia"/>
        </w:rPr>
      </w:pPr>
    </w:p>
    <w:p w14:paraId="46C1D442">
      <w:pPr>
        <w:numPr>
          <w:ilvl w:val="0"/>
          <w:numId w:val="2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项目绩效目标。包括总体目标和阶段性目标</w:t>
      </w:r>
    </w:p>
    <w:p w14:paraId="61198A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1.抓党建、强素质，政治保障更加有力</w:t>
      </w:r>
    </w:p>
    <w:p w14:paraId="4A062E3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2.抓项目、稳三农，乡村振兴扎实推进</w:t>
      </w:r>
    </w:p>
    <w:p w14:paraId="1A62772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3.抓整治、优管理，城乡面貌明显提升</w:t>
      </w:r>
    </w:p>
    <w:p w14:paraId="1624DD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4.抓保障、优服务，民生福祉稳步增进</w:t>
      </w:r>
    </w:p>
    <w:p w14:paraId="3DAA9710">
      <w:pPr>
        <w:pStyle w:val="9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5.抓稳定、促平安，社会治理持续强化</w:t>
      </w:r>
    </w:p>
    <w:p w14:paraId="3FD84A83">
      <w:pPr>
        <w:numPr>
          <w:ilvl w:val="0"/>
          <w:numId w:val="1"/>
        </w:numPr>
        <w:jc w:val="left"/>
        <w:rPr>
          <w:rFonts w:ascii="仿宋" w:hAnsi="仿宋" w:eastAsia="仿宋" w:cs="仿宋_GB2312"/>
          <w:b/>
          <w:bCs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绩效评价工作开展情况</w:t>
      </w:r>
    </w:p>
    <w:p w14:paraId="484AA8AB">
      <w:pPr>
        <w:numPr>
          <w:ilvl w:val="0"/>
          <w:numId w:val="3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绩效评价目的、对象和范围</w:t>
      </w:r>
    </w:p>
    <w:p w14:paraId="125CC97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绩效自评是保障单位实现绩效目标、提高预算执行效率、提升资金使用效益的重要手段和有效措施，及时发现并纠正绩效运行中存在的问题，确保绩效目标全面、如期完后有重要意义。我单位高度重视，针对绩效自评及后续工作精心组织，周密部署，明确分工，指定专人尽快把绩效运行跟踪落到实处，确保绩效自评工作规范有序，顺利开展。根据预算绩效管理要求，我部门组织对纳入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年度部门预算范围的二级项目9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个全面开展绩效自评，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共涉及资金2829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.73万元，占项目支出总额的100%。</w:t>
      </w:r>
    </w:p>
    <w:p w14:paraId="64CC73F3">
      <w:pPr>
        <w:numPr>
          <w:ilvl w:val="0"/>
          <w:numId w:val="3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绩效评价原则、评价指标体系（附表说明）、评价方法、评价标准等</w:t>
      </w:r>
    </w:p>
    <w:p w14:paraId="2B9D5CE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1、履职完成情况：</w:t>
      </w:r>
    </w:p>
    <w:p w14:paraId="662C903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（1）预算编审管理较好。其中：预算编制完整性较好、预算编制准确、绩效目标管理完整合理；</w:t>
      </w:r>
    </w:p>
    <w:p w14:paraId="5EEEBD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（2）预算执行管理较好得。其中：预算完成率为100%。</w:t>
      </w:r>
    </w:p>
    <w:p w14:paraId="328CE0A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（3）部门结转结余资金率为0%，小于5%。</w:t>
      </w:r>
    </w:p>
    <w:p w14:paraId="037A25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（4）预决算信息公开管理。其中：预决算信息公开按规定时间、基础信息完善。</w:t>
      </w:r>
    </w:p>
    <w:p w14:paraId="743B575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（5）部门预算管理。其中：管理制度健全、资金使用合规。</w:t>
      </w:r>
    </w:p>
    <w:p w14:paraId="7728214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（6）政府采购执行率为100%。</w:t>
      </w:r>
    </w:p>
    <w:p w14:paraId="7CAC06A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（7）资产管理。其中：资产管理安全、资产管理制度健全。</w:t>
      </w:r>
    </w:p>
    <w:p w14:paraId="7AD23C7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（8）数量指标。组织对纳入202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年度部门预算范围的二级项目9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个全面开展绩效自评，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共涉及资金2829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.73万元，占项目支出总额的100%。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重点项目工作有序推进中。</w:t>
      </w:r>
    </w:p>
    <w:p w14:paraId="5AC5211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（9）质量指标。</w:t>
      </w:r>
      <w:r>
        <w:rPr>
          <w:rFonts w:hint="eastAsia" w:ascii="仿宋_GB2312" w:hAnsi="仿宋_GB2312" w:eastAsia="仿宋_GB2312" w:cs="仿宋_GB2312"/>
          <w:sz w:val="32"/>
          <w:szCs w:val="40"/>
        </w:rPr>
        <w:t>各类矛盾纠纷及信访案件处理率达100%，项目验收合格率达100%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39ABFB">
      <w:pPr>
        <w:pStyle w:val="9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（10）时效指标。重点工作按时完成率100%。</w:t>
      </w:r>
    </w:p>
    <w:p w14:paraId="4AED2120"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（11）成本指标。部门基本支出、项目支出预算控制率都为100%。</w:t>
      </w:r>
    </w:p>
    <w:p w14:paraId="51A0B58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2、履职效果情况：</w:t>
      </w:r>
    </w:p>
    <w:p w14:paraId="11DA569A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13" w:right="98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机制保障，振兴与治理稳步前行。以“书记项目”为抓手，紧紧围绕“强化‘联村共治’着力提升乡村治理水平和用好红色资源推动党员教育提质增效”两个项目,建立起党建引领、党群互融、多元共治的乡村治理体系，提升乡村治理“互联互动”水平。聚焦重点，提升作风促进能力。扎实推进作风建设，力戒形式主义、官僚主义，深入整治群众身边腐败问题和不正之风。</w:t>
      </w:r>
    </w:p>
    <w:p w14:paraId="0250D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FFFFFF"/>
        </w:rPr>
        <w:t>以乡村振兴为主战场，清单化、责任化、常态化推进成效巩固工作，守牢不发生规模性返贫底线。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稳定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全乡早稻生产面积，坚持高位调度、高位统筹、高位推动。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针对农业产业发展基础，投入资金约250万元，整治12座山塘，改善了约1800亩农田灌溉用水；投入资金约180万元，围绕沟渠清淤、道路改造等内容，提升了农业生产水平；完成3000亩高标准农田改造提升，切实守护粮食安全，切实增强群众获得感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巩固成果持续发力，防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止返贫监测帮扶集中排查2187户农户。</w:t>
      </w:r>
    </w:p>
    <w:p w14:paraId="4AEF3C8D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力改善人居环境。持续抓好日常卫生保洁及村庄长效管护，村庄环境明显改善、群众满意度大幅提升，美丽乡镇建设成果持续巩固。扎实做好问题户厕整改。按照“小厕所、大民生”的理念扎实开展厕所革命。江流村户厕样板示范行政村整体推进，剩余问题户厕按全市统一步骤在十四五期间全面销号清零。严格落实河湖长制工作。持续开展河湖、水库“清四乱“行动，以妨碍河道行洪、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占水库库容为重点，全面整治大塘村石咀圩扒口拦网、凤凰村古塘水养鸭等问题。持续巩固鄱阳湖水域禁捕退捕成果，始终保持非法捕捞严打高压态势。</w:t>
      </w:r>
    </w:p>
    <w:p w14:paraId="5668D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始终坚持以人民为中心的发展思想，切实做到把普惠性、基础性、兜底性民生实事抓实抓好、落实落细。健全完善“一门受理，协同办理”窗口建设，全面开展“救急难”工作，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打造“5+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2”就业之家；新建固村幸福食堂，为行动不便的高龄老人提供送餐上门服务；适老化改造持续推进，实现老有所养。</w:t>
      </w:r>
    </w:p>
    <w:p w14:paraId="219979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96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5、积极开展新时代“枫桥经验”示范创建。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建立了“四包一”的工作责任制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有力确保了重要时段的安全稳定。到目前为止金湖乡矛盾纠纷化解率100%。今年以来处理网上信访案件无积案。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防火、防汛、防溺水等工作因时因事调度，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实现了各类矛盾纠纷事项“微事不出格，小事不出村，大事不出乡，矛盾不上交”。</w:t>
      </w:r>
    </w:p>
    <w:p w14:paraId="7B3C13F2">
      <w:pPr>
        <w:numPr>
          <w:ilvl w:val="0"/>
          <w:numId w:val="3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绩效评价工作过程</w:t>
      </w:r>
    </w:p>
    <w:p w14:paraId="0F52E364">
      <w:pPr>
        <w:pStyle w:val="8"/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本单位高度重视预算绩效管理工作，认真按照时间节点完成各项目进行绩效评价，严格按照实际情况设计项目绩效指标和年度目标，202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年总体绩效工作完成较好。</w:t>
      </w:r>
    </w:p>
    <w:p w14:paraId="49679C68">
      <w:pPr>
        <w:numPr>
          <w:ilvl w:val="0"/>
          <w:numId w:val="1"/>
        </w:numPr>
        <w:jc w:val="left"/>
        <w:rPr>
          <w:rFonts w:ascii="仿宋" w:hAnsi="仿宋" w:eastAsia="仿宋" w:cs="仿宋_GB2312"/>
          <w:b/>
          <w:bCs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综合评价情况及评价结论（附相关评分表）</w:t>
      </w:r>
    </w:p>
    <w:p w14:paraId="48B57D36">
      <w:pPr>
        <w:pStyle w:val="8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高度重视预算绩效管理工作，在第一时间成立了自评工作小组，制定了项目绩效评价实施方案，并遵循“科学性、规范性、客观性和公正性”的原则，对各项目自评材料进行逐一核实，确保各项项目绩效自评真实有效。</w:t>
      </w:r>
    </w:p>
    <w:p w14:paraId="4A5341D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5305" cy="4065905"/>
            <wp:effectExtent l="0" t="0" r="4445" b="10795"/>
            <wp:docPr id="1" name="图片 1" descr="aae2d83b-1f6f-4dd9-a662-dd1f2666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e2d83b-1f6f-4dd9-a662-dd1f266638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A2977">
      <w:pPr>
        <w:numPr>
          <w:ilvl w:val="0"/>
          <w:numId w:val="1"/>
        </w:numPr>
        <w:jc w:val="left"/>
        <w:rPr>
          <w:rFonts w:ascii="仿宋" w:hAnsi="仿宋" w:eastAsia="仿宋" w:cs="仿宋_GB2312"/>
          <w:b/>
          <w:bCs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绩效评价指标分析</w:t>
      </w:r>
    </w:p>
    <w:p w14:paraId="5F67F187">
      <w:pPr>
        <w:numPr>
          <w:ilvl w:val="0"/>
          <w:numId w:val="5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项目决策情况</w:t>
      </w:r>
    </w:p>
    <w:p w14:paraId="4A34294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根据本单位实际情况经过班子会讨论立项，绩效目标合理明确，资金分配合理且预算编制科学。</w:t>
      </w:r>
    </w:p>
    <w:p w14:paraId="6AEA63D0">
      <w:pPr>
        <w:numPr>
          <w:ilvl w:val="0"/>
          <w:numId w:val="5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项目过程情况</w:t>
      </w:r>
    </w:p>
    <w:p w14:paraId="6F26EB2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本单位全年预算数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3475.67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万元，实际到位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3475.67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万元，资金到位率100%。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全年执行数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2829.73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万元，执行率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81.42%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项目资金严格按照上级财政制度执行，严控资金的拨付使用，支出符合财政法规和财务管理制度规定。全过程监督项目，及时拨付项目资金。</w:t>
      </w:r>
    </w:p>
    <w:p w14:paraId="56A4032C">
      <w:pPr>
        <w:numPr>
          <w:ilvl w:val="0"/>
          <w:numId w:val="5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项目产出情况</w:t>
      </w:r>
    </w:p>
    <w:p w14:paraId="24A7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1.新建、改建提升高标准农田3675亩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。率先完成耕地“非粮化”“非农化”整治和撂荒耕地复垦复耕工作，相关考核指标均位于全市前列。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拓展“联村共建、联企共赢、飞地同创、抱团发展”带动效应，水培菜、蛋鸡养殖等联村发展产业新兴而起；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红颜草莓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江流春”黄桃等传统种植产业持续发展壮大。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全年累计开展上门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招商26次，拜访乡贤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客商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98人次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，引进落地产业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项目4个。</w:t>
      </w:r>
    </w:p>
    <w:p w14:paraId="509ED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2.全年累计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争取财政扶持项目资金660万元，落实乡村振兴项目24个；精准识别纳入突发严重困难户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精准帮扶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消除风险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2户，守住了不发生规模性返贫底线。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申报获批新农村建设点1个、“四融一共”村庄1个，美丽宜居示范村庄1个，结合垦荒文化体验园建设，完成集镇北部片区提升改造。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争取大中型水库移民后期扶持、农村公益事业财政奖补、水毁设施维修等各类项目资金283万元，完成1座山塘除漏加固、7条排灌沟渠及1座泵站维修改造。新建古塘水库提灌站1座，完成黄桥圩维修加固、路灯安装，和平寨下村庄道路改造。</w:t>
      </w:r>
    </w:p>
    <w:p w14:paraId="64D7B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持续抓好农业面源污染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、土壤污染防治、松材线虫病防治、建筑垃圾清理等工作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梯次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村庄生活污水处理，扎实推进宜居宜业和美乡村建设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江流村户厕标准化改造整村推进，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高标准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打造黄桥村栗下垅改厕样板示范。</w:t>
      </w:r>
    </w:p>
    <w:p w14:paraId="754C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发放涉农补贴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人次，共计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281.37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争取人大民生实事项目资金55万元，实施安置房小区充电桩、生态公益停车位、安全防护栏等民生实事项目11个，惠及5个村3000余名村民。</w:t>
      </w:r>
    </w:p>
    <w:p w14:paraId="3045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加大困难群体保障力度，精准实施临时救助、医疗救助等各项救济工作。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“救急难”工作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惠及群众31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人，发放救助资金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物资2.66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落实高龄老人津贴、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特困补贴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残疾人两补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26.43万元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慈善助学、乡村振兴帮扶22人6万元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新增城镇居民独生子女父母奖励5人，合计享受政策163人次18.87万元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纯女户阳光助学金惠及3人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完成生育登记回执办结发放22人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0452C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6.严格落实安全生产</w:t>
      </w:r>
      <w:r>
        <w:rPr>
          <w:rFonts w:hint="eastAsia" w:ascii="仿宋_GB2312" w:eastAsia="仿宋_GB2312"/>
          <w:snapToGrid w:val="0"/>
          <w:color w:val="auto"/>
          <w:sz w:val="32"/>
          <w:lang w:val="en-US" w:eastAsia="zh-CN"/>
        </w:rPr>
        <w:t>“三管三必须”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统筹抓好安全生产和社会稳定各项工作，全乡“九小场所”、多业态混合生产经营场所、人员密集场所等场所排查整治全覆盖，切实巩固“拆牌、破网、清通道”专项整治工作成效。深入贯彻落实防汛救灾、森林防灭火等工作要求，经受博阳河超期高水位和历史罕见连续降雨极端天气双重考验，联圩金湖段、大塘圩等圩堤均平稳度汛，全年未发生森林火灾等安全事故。</w:t>
      </w:r>
    </w:p>
    <w:p w14:paraId="6A03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持续深化移风易俗，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稳妥推进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殡葬改革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加强公益性墓地管理，火化率、入公墓率100%。充分发挥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村规民约、村民理事会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作用，开展群众文化活动、移风易俗宣传活动20余次；开展“巧手做青团，浓情寄清明”等节日志愿服务活动60余次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，文明乡风、和谐新风日渐浓郁。</w:t>
      </w:r>
    </w:p>
    <w:p w14:paraId="7E8D5BB0">
      <w:pPr>
        <w:numPr>
          <w:ilvl w:val="0"/>
          <w:numId w:val="5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项目效益情况</w:t>
      </w:r>
    </w:p>
    <w:p w14:paraId="5E6E60B9">
      <w:pPr>
        <w:pStyle w:val="9"/>
        <w:spacing w:line="560" w:lineRule="exact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受益群众满意度方面，达到95%。百姓安居乐业，社会和谐稳定，乡村治理有效，建设成果显著。</w:t>
      </w:r>
    </w:p>
    <w:p w14:paraId="5860C2B6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主要经验及做法、存在的问题及原因分析</w:t>
      </w:r>
    </w:p>
    <w:p w14:paraId="43DE3582">
      <w:pPr>
        <w:numPr>
          <w:ilvl w:val="0"/>
          <w:numId w:val="6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主要问题及原因分析。</w:t>
      </w:r>
    </w:p>
    <w:p w14:paraId="558227E6"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年初预算与部门决算仍存在偏差，在预算执行过程中，由于各种客观原因，存在指标之间调剂使用的现象，预算编制需要更加科学、及时。</w:t>
      </w:r>
    </w:p>
    <w:p w14:paraId="35BE5093">
      <w:pPr>
        <w:numPr>
          <w:ilvl w:val="0"/>
          <w:numId w:val="6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改进的方向和具体措施。</w:t>
      </w:r>
    </w:p>
    <w:p w14:paraId="746D5160">
      <w:pPr>
        <w:pStyle w:val="8"/>
        <w:numPr>
          <w:ilvl w:val="0"/>
          <w:numId w:val="7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细化预算编制工作，认真做好预算的编制。进一步加强单位预算管理意识，严格按照预算编制的相关制度和要求，公用经费根据单位的年度工作重点工作规划本着“勤俭节约、保障运转”的原则进行预算的编制，编制范围尽可能全面，不漏项，在预算编制时首先需满足固定性的、相对刚性的费用支出项目，尽量压缩变动性、有控制空间的费用项目;提高预算编制的科学性、合理性、严谨性和可控性。</w:t>
      </w:r>
    </w:p>
    <w:p w14:paraId="6689166F">
      <w:pPr>
        <w:pStyle w:val="8"/>
        <w:numPr>
          <w:ilvl w:val="0"/>
          <w:numId w:val="7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加强财政业务科室对接，及时拨付资金，严格遵守专款专用，加强资金支付进度。</w:t>
      </w:r>
    </w:p>
    <w:p w14:paraId="1D24947E">
      <w:pPr>
        <w:pStyle w:val="8"/>
      </w:pPr>
    </w:p>
    <w:p w14:paraId="146C7D55">
      <w:pPr>
        <w:numPr>
          <w:ilvl w:val="0"/>
          <w:numId w:val="1"/>
        </w:numPr>
        <w:jc w:val="left"/>
        <w:rPr>
          <w:rFonts w:ascii="仿宋" w:hAnsi="仿宋" w:eastAsia="仿宋" w:cs="仿宋_GB2312"/>
          <w:b/>
          <w:bCs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有关建议</w:t>
      </w:r>
    </w:p>
    <w:p w14:paraId="5B846658">
      <w:pPr>
        <w:pStyle w:val="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无。</w:t>
      </w:r>
    </w:p>
    <w:p w14:paraId="639AD50B">
      <w:pPr>
        <w:numPr>
          <w:ilvl w:val="0"/>
          <w:numId w:val="1"/>
        </w:numPr>
        <w:jc w:val="left"/>
        <w:rPr>
          <w:rFonts w:ascii="仿宋" w:hAnsi="仿宋" w:eastAsia="仿宋" w:cs="仿宋_GB2312"/>
          <w:b/>
          <w:bCs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其他需要说明的问题</w:t>
      </w:r>
    </w:p>
    <w:p w14:paraId="3982C64C">
      <w:pPr>
        <w:pStyle w:val="8"/>
      </w:pPr>
      <w:r>
        <w:rPr>
          <w:rFonts w:hint="eastAsia" w:ascii="仿宋_GB2312" w:hAnsi="仿宋_GB2312" w:eastAsia="仿宋_GB2312" w:cs="仿宋_GB2312"/>
          <w:sz w:val="32"/>
          <w:szCs w:val="40"/>
        </w:rPr>
        <w:t>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3D0FE"/>
    <w:multiLevelType w:val="singleLevel"/>
    <w:tmpl w:val="A3A3D0F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A52C4AD"/>
    <w:multiLevelType w:val="singleLevel"/>
    <w:tmpl w:val="AA52C4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BE1A1F"/>
    <w:multiLevelType w:val="singleLevel"/>
    <w:tmpl w:val="E9BE1A1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5823A54"/>
    <w:multiLevelType w:val="singleLevel"/>
    <w:tmpl w:val="05823A5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1E926F7C"/>
    <w:multiLevelType w:val="singleLevel"/>
    <w:tmpl w:val="1E926F7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9E88652"/>
    <w:multiLevelType w:val="singleLevel"/>
    <w:tmpl w:val="69E886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6D041C08"/>
    <w:multiLevelType w:val="singleLevel"/>
    <w:tmpl w:val="6D041C0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A07F4"/>
    <w:rsid w:val="06AF3DFE"/>
    <w:rsid w:val="0C364D35"/>
    <w:rsid w:val="1181290F"/>
    <w:rsid w:val="138572A8"/>
    <w:rsid w:val="13BD130E"/>
    <w:rsid w:val="2A3946ED"/>
    <w:rsid w:val="2CFB5F06"/>
    <w:rsid w:val="34660280"/>
    <w:rsid w:val="348A07F4"/>
    <w:rsid w:val="36600F66"/>
    <w:rsid w:val="375717C5"/>
    <w:rsid w:val="49ED2A2D"/>
    <w:rsid w:val="54ED7E47"/>
    <w:rsid w:val="5FF33ED6"/>
    <w:rsid w:val="5FF37817"/>
    <w:rsid w:val="624520A2"/>
    <w:rsid w:val="63E57329"/>
    <w:rsid w:val="68634ED6"/>
    <w:rsid w:val="69EB0372"/>
    <w:rsid w:val="713C4319"/>
    <w:rsid w:val="730F40C8"/>
    <w:rsid w:val="77105C5D"/>
    <w:rsid w:val="7A302B49"/>
    <w:rsid w:val="7D6C7906"/>
    <w:rsid w:val="7F4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Times New Roman" w:hAnsi="Times New Roman" w:eastAsia="黑体"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 w:eastAsia="楷体_GB2312"/>
      <w:b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Times New Roman" w:hAnsi="Times New Roman" w:eastAsia="仿宋_GB2312"/>
      <w:sz w:val="32"/>
      <w:szCs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note text"/>
    <w:basedOn w:val="1"/>
    <w:next w:val="9"/>
    <w:qFormat/>
    <w:uiPriority w:val="0"/>
    <w:pPr>
      <w:snapToGrid w:val="0"/>
      <w:jc w:val="left"/>
    </w:pPr>
    <w:rPr>
      <w:sz w:val="18"/>
      <w:szCs w:val="22"/>
    </w:rPr>
  </w:style>
  <w:style w:type="paragraph" w:styleId="9">
    <w:name w:val="Body Text First Indent 2"/>
    <w:basedOn w:val="7"/>
    <w:next w:val="1"/>
    <w:qFormat/>
    <w:uiPriority w:val="0"/>
    <w:pPr>
      <w:ind w:firstLine="420" w:firstLineChars="200"/>
    </w:pPr>
  </w:style>
  <w:style w:type="paragraph" w:styleId="10">
    <w:name w:val="Body Text First Indent"/>
    <w:basedOn w:val="6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楷体_GB2312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3630</Words>
  <Characters>3792</Characters>
  <Lines>0</Lines>
  <Paragraphs>0</Paragraphs>
  <TotalTime>2</TotalTime>
  <ScaleCrop>false</ScaleCrop>
  <LinksUpToDate>false</LinksUpToDate>
  <CharactersWithSpaces>3792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2025-10-13T01:30:00Z</dcterms:created>
  <dc:creator>风信子1381578078</dc:creator>
  <cp:lastModifiedBy>风信子1381578078</cp:lastModifiedBy>
  <dcterms:modified xsi:type="dcterms:W3CDTF">2025-10-13T03:04:34Z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9EBBAC776AFA425D82F8FD5AAADB228E_11</vt:lpwstr>
  </property>
  <property fmtid="{D5CDD505-2E9C-101B-9397-08002B2CF9AE}" pid="4" name="KSOTemplateDocerSaveRecord">
    <vt:lpwstr>eyJoZGlkIjoiNWNhOWQxNDRlOGNiNTc5MWFiOTJjZWI5ZmUzODQyZjYiLCJ1c2VySWQiOiI2MDc4MTMyIn0=</vt:lpwstr>
  </property>
</Properties>
</file>