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江西省公共资源交易领域中介服务收费问题</w:t>
      </w:r>
    </w:p>
    <w:p>
      <w:pPr>
        <w:widowControl/>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自查自纠情况表</w:t>
      </w:r>
    </w:p>
    <w:p>
      <w:pPr>
        <w:widowControl/>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中介机构（盖章）：                    填表日期：  年  月   日</w:t>
      </w:r>
    </w:p>
    <w:tbl>
      <w:tblPr>
        <w:tblStyle w:val="2"/>
        <w:tblW w:w="9598" w:type="dxa"/>
        <w:jc w:val="center"/>
        <w:tblLayout w:type="autofit"/>
        <w:tblCellMar>
          <w:top w:w="0" w:type="dxa"/>
          <w:left w:w="108" w:type="dxa"/>
          <w:bottom w:w="0" w:type="dxa"/>
          <w:right w:w="108" w:type="dxa"/>
        </w:tblCellMar>
      </w:tblPr>
      <w:tblGrid>
        <w:gridCol w:w="1512"/>
        <w:gridCol w:w="1976"/>
        <w:gridCol w:w="645"/>
        <w:gridCol w:w="1242"/>
        <w:gridCol w:w="1063"/>
        <w:gridCol w:w="1961"/>
        <w:gridCol w:w="1199"/>
      </w:tblGrid>
      <w:tr>
        <w:tblPrEx>
          <w:tblCellMar>
            <w:top w:w="0" w:type="dxa"/>
            <w:left w:w="108" w:type="dxa"/>
            <w:bottom w:w="0" w:type="dxa"/>
            <w:right w:w="108" w:type="dxa"/>
          </w:tblCellMar>
        </w:tblPrEx>
        <w:trPr>
          <w:trHeight w:val="871" w:hRule="atLeast"/>
          <w:jc w:val="center"/>
        </w:trPr>
        <w:tc>
          <w:tcPr>
            <w:tcW w:w="15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中介机构基本情况</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全称</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000000"/>
                <w:sz w:val="28"/>
                <w:szCs w:val="28"/>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机构</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类型</w:t>
            </w:r>
          </w:p>
        </w:tc>
        <w:tc>
          <w:tcPr>
            <w:tcW w:w="316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000000"/>
                <w:sz w:val="28"/>
                <w:szCs w:val="28"/>
              </w:rPr>
            </w:pPr>
          </w:p>
        </w:tc>
      </w:tr>
      <w:tr>
        <w:tblPrEx>
          <w:tblCellMar>
            <w:top w:w="0" w:type="dxa"/>
            <w:left w:w="108" w:type="dxa"/>
            <w:bottom w:w="0" w:type="dxa"/>
            <w:right w:w="108" w:type="dxa"/>
          </w:tblCellMar>
        </w:tblPrEx>
        <w:trPr>
          <w:trHeight w:val="761" w:hRule="atLeast"/>
          <w:jc w:val="center"/>
        </w:trPr>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000000"/>
                <w:sz w:val="28"/>
                <w:szCs w:val="28"/>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法定代表人</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000000"/>
                <w:sz w:val="28"/>
                <w:szCs w:val="28"/>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联系</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电话</w:t>
            </w:r>
          </w:p>
        </w:tc>
        <w:tc>
          <w:tcPr>
            <w:tcW w:w="316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000000"/>
                <w:sz w:val="28"/>
                <w:szCs w:val="28"/>
              </w:rPr>
            </w:pPr>
          </w:p>
        </w:tc>
      </w:tr>
      <w:tr>
        <w:tblPrEx>
          <w:tblCellMar>
            <w:top w:w="0" w:type="dxa"/>
            <w:left w:w="108" w:type="dxa"/>
            <w:bottom w:w="0" w:type="dxa"/>
            <w:right w:w="108" w:type="dxa"/>
          </w:tblCellMar>
        </w:tblPrEx>
        <w:trPr>
          <w:trHeight w:val="704" w:hRule="atLeast"/>
          <w:jc w:val="center"/>
        </w:trPr>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000000"/>
                <w:sz w:val="28"/>
                <w:szCs w:val="28"/>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地址</w:t>
            </w:r>
          </w:p>
        </w:tc>
        <w:tc>
          <w:tcPr>
            <w:tcW w:w="611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000000"/>
                <w:sz w:val="28"/>
                <w:szCs w:val="28"/>
              </w:rPr>
            </w:pPr>
          </w:p>
        </w:tc>
      </w:tr>
      <w:tr>
        <w:tblPrEx>
          <w:tblCellMar>
            <w:top w:w="0" w:type="dxa"/>
            <w:left w:w="108" w:type="dxa"/>
            <w:bottom w:w="0" w:type="dxa"/>
            <w:right w:w="108" w:type="dxa"/>
          </w:tblCellMar>
        </w:tblPrEx>
        <w:trPr>
          <w:trHeight w:val="633" w:hRule="atLeast"/>
          <w:jc w:val="center"/>
        </w:trPr>
        <w:tc>
          <w:tcPr>
            <w:tcW w:w="9598" w:type="dxa"/>
            <w:gridSpan w:val="7"/>
            <w:tcBorders>
              <w:top w:val="nil"/>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b/>
                <w:color w:val="000000"/>
                <w:sz w:val="28"/>
                <w:szCs w:val="28"/>
              </w:rPr>
            </w:pPr>
            <w:r>
              <w:rPr>
                <w:rFonts w:hint="eastAsia" w:ascii="宋体" w:hAnsi="宋体" w:cs="宋体"/>
                <w:b/>
                <w:color w:val="000000"/>
                <w:kern w:val="0"/>
                <w:sz w:val="28"/>
                <w:szCs w:val="28"/>
                <w:lang w:bidi="ar"/>
              </w:rPr>
              <w:t>自查自纠情况</w:t>
            </w:r>
          </w:p>
        </w:tc>
      </w:tr>
      <w:tr>
        <w:tblPrEx>
          <w:tblCellMar>
            <w:top w:w="0" w:type="dxa"/>
            <w:left w:w="108" w:type="dxa"/>
            <w:bottom w:w="0" w:type="dxa"/>
            <w:right w:w="108" w:type="dxa"/>
          </w:tblCellMar>
        </w:tblPrEx>
        <w:trPr>
          <w:trHeight w:val="816" w:hRule="atLeast"/>
          <w:jc w:val="center"/>
        </w:trPr>
        <w:tc>
          <w:tcPr>
            <w:tcW w:w="413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问题内容</w:t>
            </w:r>
          </w:p>
        </w:tc>
        <w:tc>
          <w:tcPr>
            <w:tcW w:w="2305"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经自查，是否</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存在问题</w:t>
            </w:r>
          </w:p>
        </w:tc>
        <w:tc>
          <w:tcPr>
            <w:tcW w:w="1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存在问题具体表现及自纠</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情况</w:t>
            </w:r>
          </w:p>
        </w:tc>
        <w:tc>
          <w:tcPr>
            <w:tcW w:w="1199" w:type="dxa"/>
            <w:vMerge w:val="restart"/>
            <w:tcBorders>
              <w:top w:val="single" w:color="000000" w:sz="4" w:space="0"/>
              <w:left w:val="nil"/>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备注</w:t>
            </w:r>
          </w:p>
        </w:tc>
      </w:tr>
      <w:tr>
        <w:tblPrEx>
          <w:tblCellMar>
            <w:top w:w="0" w:type="dxa"/>
            <w:left w:w="108" w:type="dxa"/>
            <w:bottom w:w="0" w:type="dxa"/>
            <w:right w:w="108" w:type="dxa"/>
          </w:tblCellMar>
        </w:tblPrEx>
        <w:trPr>
          <w:trHeight w:val="398" w:hRule="atLeast"/>
          <w:jc w:val="center"/>
        </w:trPr>
        <w:tc>
          <w:tcPr>
            <w:tcW w:w="413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000000"/>
                <w:sz w:val="28"/>
                <w:szCs w:val="28"/>
              </w:rPr>
            </w:pPr>
          </w:p>
        </w:tc>
        <w:tc>
          <w:tcPr>
            <w:tcW w:w="1242" w:type="dxa"/>
            <w:tcBorders>
              <w:top w:val="single" w:color="000000" w:sz="4" w:space="0"/>
              <w:left w:val="nil"/>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是</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否</w:t>
            </w:r>
          </w:p>
        </w:tc>
        <w:tc>
          <w:tcPr>
            <w:tcW w:w="19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000000"/>
                <w:sz w:val="28"/>
                <w:szCs w:val="28"/>
              </w:rPr>
            </w:pPr>
          </w:p>
        </w:tc>
        <w:tc>
          <w:tcPr>
            <w:tcW w:w="1199" w:type="dxa"/>
            <w:vMerge w:val="continue"/>
            <w:tcBorders>
              <w:top w:val="single" w:color="000000" w:sz="4" w:space="0"/>
              <w:left w:val="nil"/>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000000"/>
                <w:sz w:val="28"/>
                <w:szCs w:val="28"/>
              </w:rPr>
            </w:pPr>
          </w:p>
        </w:tc>
      </w:tr>
      <w:tr>
        <w:tblPrEx>
          <w:tblCellMar>
            <w:top w:w="0" w:type="dxa"/>
            <w:left w:w="108" w:type="dxa"/>
            <w:bottom w:w="0" w:type="dxa"/>
            <w:right w:w="108" w:type="dxa"/>
          </w:tblCellMar>
        </w:tblPrEx>
        <w:trPr>
          <w:trHeight w:val="826" w:hRule="atLeast"/>
          <w:jc w:val="center"/>
        </w:trPr>
        <w:tc>
          <w:tcPr>
            <w:tcW w:w="413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是否存在收取标书费、资料费、报名费或下载费等行为</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199" w:type="dxa"/>
            <w:tcBorders>
              <w:top w:val="single" w:color="000000" w:sz="4" w:space="0"/>
              <w:left w:val="nil"/>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r>
      <w:tr>
        <w:tblPrEx>
          <w:tblCellMar>
            <w:top w:w="0" w:type="dxa"/>
            <w:left w:w="108" w:type="dxa"/>
            <w:bottom w:w="0" w:type="dxa"/>
            <w:right w:w="108" w:type="dxa"/>
          </w:tblCellMar>
        </w:tblPrEx>
        <w:trPr>
          <w:trHeight w:val="796" w:hRule="atLeast"/>
          <w:jc w:val="center"/>
        </w:trPr>
        <w:tc>
          <w:tcPr>
            <w:tcW w:w="413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是否存在强制指定本中介机构代理的行为</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199" w:type="dxa"/>
            <w:tcBorders>
              <w:top w:val="single" w:color="000000" w:sz="4" w:space="0"/>
              <w:left w:val="nil"/>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r>
      <w:tr>
        <w:tblPrEx>
          <w:tblCellMar>
            <w:top w:w="0" w:type="dxa"/>
            <w:left w:w="108" w:type="dxa"/>
            <w:bottom w:w="0" w:type="dxa"/>
            <w:right w:w="108" w:type="dxa"/>
          </w:tblCellMar>
        </w:tblPrEx>
        <w:trPr>
          <w:trHeight w:val="1198" w:hRule="atLeast"/>
          <w:jc w:val="center"/>
        </w:trPr>
        <w:tc>
          <w:tcPr>
            <w:tcW w:w="413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是否存在强制具有自行招标等资格的单位接受代理并收取费用的行为</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199" w:type="dxa"/>
            <w:tcBorders>
              <w:top w:val="single" w:color="000000" w:sz="4" w:space="0"/>
              <w:left w:val="nil"/>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r>
      <w:tr>
        <w:tblPrEx>
          <w:tblCellMar>
            <w:top w:w="0" w:type="dxa"/>
            <w:left w:w="108" w:type="dxa"/>
            <w:bottom w:w="0" w:type="dxa"/>
            <w:right w:w="108" w:type="dxa"/>
          </w:tblCellMar>
        </w:tblPrEx>
        <w:trPr>
          <w:trHeight w:val="628" w:hRule="atLeast"/>
          <w:jc w:val="center"/>
        </w:trPr>
        <w:tc>
          <w:tcPr>
            <w:tcW w:w="413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是否存在标价之外加价的行为</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199" w:type="dxa"/>
            <w:tcBorders>
              <w:top w:val="single" w:color="000000" w:sz="4" w:space="0"/>
              <w:left w:val="nil"/>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r>
      <w:tr>
        <w:tblPrEx>
          <w:tblCellMar>
            <w:top w:w="0" w:type="dxa"/>
            <w:left w:w="108" w:type="dxa"/>
            <w:bottom w:w="0" w:type="dxa"/>
            <w:right w:w="108" w:type="dxa"/>
          </w:tblCellMar>
        </w:tblPrEx>
        <w:trPr>
          <w:trHeight w:val="826" w:hRule="atLeast"/>
          <w:jc w:val="center"/>
        </w:trPr>
        <w:tc>
          <w:tcPr>
            <w:tcW w:w="413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是否存在收取未予标明费用的行为</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199" w:type="dxa"/>
            <w:tcBorders>
              <w:top w:val="single" w:color="000000" w:sz="4" w:space="0"/>
              <w:left w:val="nil"/>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r>
      <w:tr>
        <w:tblPrEx>
          <w:tblCellMar>
            <w:top w:w="0" w:type="dxa"/>
            <w:left w:w="108" w:type="dxa"/>
            <w:bottom w:w="0" w:type="dxa"/>
            <w:right w:w="108" w:type="dxa"/>
          </w:tblCellMar>
        </w:tblPrEx>
        <w:trPr>
          <w:trHeight w:val="861" w:hRule="atLeast"/>
          <w:jc w:val="center"/>
        </w:trPr>
        <w:tc>
          <w:tcPr>
            <w:tcW w:w="413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是否存在强制收费、欺诈收费的行为</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199" w:type="dxa"/>
            <w:tcBorders>
              <w:top w:val="single" w:color="000000" w:sz="4" w:space="0"/>
              <w:left w:val="nil"/>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r>
      <w:tr>
        <w:tblPrEx>
          <w:tblCellMar>
            <w:top w:w="0" w:type="dxa"/>
            <w:left w:w="108" w:type="dxa"/>
            <w:bottom w:w="0" w:type="dxa"/>
            <w:right w:w="108" w:type="dxa"/>
          </w:tblCellMar>
        </w:tblPrEx>
        <w:trPr>
          <w:trHeight w:val="876" w:hRule="atLeast"/>
          <w:jc w:val="center"/>
        </w:trPr>
        <w:tc>
          <w:tcPr>
            <w:tcW w:w="413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是否存在其他违规收费或不合理收费的行为</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c>
          <w:tcPr>
            <w:tcW w:w="1199" w:type="dxa"/>
            <w:tcBorders>
              <w:top w:val="single" w:color="000000" w:sz="4" w:space="0"/>
              <w:left w:val="nil"/>
              <w:bottom w:val="single" w:color="000000" w:sz="4" w:space="0"/>
              <w:right w:val="single" w:color="000000" w:sz="4" w:space="0"/>
            </w:tcBorders>
            <w:noWrap w:val="0"/>
            <w:vAlign w:val="center"/>
          </w:tcPr>
          <w:p>
            <w:pPr>
              <w:widowControl/>
              <w:spacing w:line="360" w:lineRule="exact"/>
              <w:rPr>
                <w:rFonts w:hint="eastAsia" w:ascii="宋体" w:hAnsi="宋体" w:cs="宋体"/>
                <w:color w:val="000000"/>
                <w:sz w:val="28"/>
                <w:szCs w:val="28"/>
              </w:rPr>
            </w:pPr>
          </w:p>
        </w:tc>
      </w:tr>
    </w:tbl>
    <w:p>
      <w:pPr>
        <w:widowControl/>
        <w:rPr>
          <w:rFonts w:hint="eastAsia" w:ascii="宋体" w:hAnsi="宋体" w:cs="宋体"/>
          <w:sz w:val="24"/>
        </w:rPr>
      </w:pPr>
      <w:r>
        <w:rPr>
          <w:rFonts w:hint="eastAsia" w:ascii="宋体" w:hAnsi="宋体" w:cs="宋体"/>
          <w:sz w:val="24"/>
        </w:rPr>
        <w:t>说明：机构类型包括工程建设项目招标代理、政府采购代理、产权交易中介机构。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NDUyYmI3MTVlNDMyMTc2Yzk2MWZjYmRhOTY0NDcifQ=="/>
  </w:docVars>
  <w:rsids>
    <w:rsidRoot w:val="00000000"/>
    <w:rsid w:val="45BE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2023-07-24T01:45:53Z</dcterms:created>
  <dc:creator>Administrator</dc:creator>
  <cp:lastModifiedBy>暖手宝</cp:lastModifiedBy>
  <dcterms:modified xsi:type="dcterms:W3CDTF">2023-07-24T01:46:05Z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A6CAA49ABD8F4B5C967E1F3C126684E3_12</vt:lpwstr>
  </property>
</Properties>
</file>