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关于《</w:t>
      </w:r>
      <w:r>
        <w:rPr>
          <w:rFonts w:hint="eastAsia"/>
          <w:b/>
          <w:bCs/>
          <w:sz w:val="44"/>
          <w:szCs w:val="44"/>
        </w:rPr>
        <w:t>关于印发</w:t>
      </w:r>
      <w:r>
        <w:rPr>
          <w:rFonts w:hint="eastAsia"/>
          <w:b/>
          <w:bCs/>
          <w:sz w:val="44"/>
          <w:szCs w:val="44"/>
          <w:lang w:val="en-US" w:eastAsia="zh-CN"/>
        </w:rPr>
        <w:t>&lt;</w:t>
      </w:r>
      <w:r>
        <w:rPr>
          <w:rFonts w:hint="eastAsia"/>
          <w:b/>
          <w:bCs/>
          <w:sz w:val="44"/>
          <w:szCs w:val="44"/>
        </w:rPr>
        <w:t>共青城市加强中小学生“五项管理”工作方案</w:t>
      </w:r>
      <w:r>
        <w:rPr>
          <w:rFonts w:hint="eastAsia"/>
          <w:b/>
          <w:bCs/>
          <w:sz w:val="44"/>
          <w:szCs w:val="44"/>
          <w:lang w:val="en-US" w:eastAsia="zh-CN"/>
        </w:rPr>
        <w:t>&gt;</w:t>
      </w:r>
      <w:r>
        <w:rPr>
          <w:rFonts w:hint="eastAsia"/>
          <w:b/>
          <w:bCs/>
          <w:sz w:val="44"/>
          <w:szCs w:val="44"/>
        </w:rPr>
        <w:t>的通知</w:t>
      </w:r>
      <w:r>
        <w:rPr>
          <w:rFonts w:hint="eastAsia"/>
          <w:b/>
          <w:bCs/>
          <w:sz w:val="44"/>
          <w:szCs w:val="44"/>
          <w:lang w:eastAsia="zh-CN"/>
        </w:rPr>
        <w:t>》（共教体发〔2021〕</w:t>
      </w:r>
      <w:r>
        <w:rPr>
          <w:rFonts w:hint="eastAsia"/>
          <w:b/>
          <w:bCs/>
          <w:sz w:val="44"/>
          <w:szCs w:val="44"/>
          <w:lang w:val="en-US" w:eastAsia="zh-CN"/>
        </w:rPr>
        <w:t>38</w:t>
      </w:r>
      <w:r>
        <w:rPr>
          <w:rFonts w:hint="eastAsia"/>
          <w:b/>
          <w:bCs/>
          <w:sz w:val="44"/>
          <w:szCs w:val="44"/>
          <w:lang w:eastAsia="zh-CN"/>
        </w:rPr>
        <w:t>号）的政策解读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问：出台的背景是什么？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为深入贯彻落实教育部、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江西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省教育厅和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九江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市教育局对中小学生作业、睡眠、手机、读物、体质等“五项管理”工作要求，推进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共青城市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中小学生“五项管理”工作落实落细，建立健全“五项管理”工作机制，着力推进中小学育人方式改革，减轻中小学生负担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全面促进中小学生健康成长。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问：有什么政策依据呢？</w:t>
      </w:r>
      <w:bookmarkStart w:id="0" w:name="_GoBack"/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本政策文件主要依据《关于进一步加强中小学生作业管理工作的通知》（赣教基办函〔2021〕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12号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）、《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关于印发&lt;江西省加强中小学生体质健康管理十项规定&gt;的通知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》（赣教体艺字〔2021〕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14号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）和《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关于印发&lt;九江市加强中小学生“五项管理”工作方案&gt;的通知》（九教发〔2021〕66号）等相关政策制定。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问：“五项管理”是哪五项呢？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“五项管理”指的是中小学生作业管理、中小学生睡眠管理、中小学生手机管理、中小学生课外读物进校园管理、中小学生体质健康管理。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问：要达到什么样的目标呢？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答：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到2021年6月底，各学校要成立工作领导小组，制定具体实施方案。各中小学校要切实履行好开展“五项管理”的主体责任，研究制定具体实施细则，将“五项管理”融入学校教育教学过程性管理中，注重日常管理、规范化管理，按照“一校一案”的工作要求，推进中小学生“五项管理”工作全部落地，建立工作机制，明确任务目标，明晰职责分工，细化工作举措，形成落实“五项管理”的浓厚氛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2.到2021年底，全市各学校要积极创新“五项管理”工作的方式方法，力争取得明显成效，努力解决广大家长急难愁盼问题，切实增强人民群众的教育获得感、幸福感、安全感。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3.到2022年底，全市各校把行之有效的“五项管理”工作做法制度化、规范化，初步形成中小学生“五项管理”工作的长效机制。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问：主要的政策措施是什么呢？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答：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加强组织领导。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市教体局成立由局主要领导为组长，分管领导任副组长，局综合股、教育股、教育发展中心、校外活动中心、体育股、教研室、督导室等相关职能股室为成员的全市中小学生“五项管理”工作领导小组，统筹协调“五项管理”工作的推进与落实。各中小学校成立以校长为组长，分管校长、各职能处室、各年级部负责人参加的工作领导小组，并结合实际制定实施方案，做到“一校一策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加强宣传引导。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各校加强对“五项管理”政策要求、学校创新举措和工作成果的宣传和推广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结合不同年龄段学生实际，加强教育引导，帮助学生科学理性对待“五项管理”内容。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3.加强家校合作。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学校结合实际，健全家校联系制度，通过家长学校大讲堂、家长会、致家长一封信、微信公众号等多种途径，向家长做好宣传解释工作，使“五项管理”政策要求得到家长以及社会各界普遍认同并广泛支持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4.加强督导检查。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校定期开展自查工作，及时发现问题。教育主管部门设立并向社会公开办学行为举报电话和信箱，广泛听取意见建议，加强对学校工作指导。教育督导部门根据国家、省教育督导部门的工作要求，将“五项管理”列入对学校办学行为和办学质量的评价体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C76F96"/>
    <w:multiLevelType w:val="singleLevel"/>
    <w:tmpl w:val="FCC76F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F13A6"/>
    <w:rsid w:val="7A88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2021-08-24T02:14:00Z</dcterms:created>
  <dc:creator>lenovo</dc:creator>
  <cp:lastModifiedBy>也许</cp:lastModifiedBy>
  <cp:lastPrinted>2021-08-24T03:01:00Z</cp:lastPrinted>
  <dcterms:modified xsi:type="dcterms:W3CDTF">2021-08-24T07:00:25Z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435D6FBC600B4EDC82D54C196D5BBDC0</vt:lpwstr>
  </property>
</Properties>
</file>