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仿宋" w:hAnsi="仿宋" w:eastAsia="仿宋" w:cs="Arial"/>
          <w:b/>
          <w:kern w:val="2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kern w:val="2"/>
          <w:sz w:val="44"/>
          <w:szCs w:val="44"/>
          <w:lang w:val="en-US" w:eastAsia="zh-CN"/>
        </w:rPr>
        <w:t>农业生产救灾资金项目绩效评价报告</w:t>
      </w:r>
    </w:p>
    <w:p>
      <w:pPr>
        <w:widowControl w:val="0"/>
        <w:wordWrap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/>
        </w:rPr>
        <w:t>一、基本情况</w:t>
      </w:r>
      <w:bookmarkStart w:id="0" w:name="_GoBack"/>
      <w:bookmarkEnd w:id="0"/>
    </w:p>
    <w:p>
      <w:pPr>
        <w:widowControl w:val="0"/>
        <w:wordWrap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outlineLvl w:val="0"/>
        <w:rPr>
          <w:rFonts w:hint="default" w:ascii="仿宋_GB2312" w:hAnsi="仿宋_GB2312" w:eastAsia="仿宋_GB2312" w:cs="仿宋_GB2312"/>
          <w:kern w:val="2"/>
          <w:sz w:val="32"/>
          <w:szCs w:val="32"/>
          <w:lang w:val="en-US"/>
        </w:rPr>
      </w:pPr>
      <w:r>
        <w:rPr>
          <w:rFonts w:hint="eastAsia" w:ascii="楷体_GB2312" w:hAnsi="宋体" w:eastAsia="楷体_GB2312" w:cs="楷体_GB2312"/>
          <w:b/>
          <w:kern w:val="2"/>
          <w:sz w:val="32"/>
          <w:szCs w:val="32"/>
          <w:lang w:val="en-US" w:eastAsia="zh-CN"/>
        </w:rPr>
        <w:t>（一）项目概况。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根据《江西省财政厅关于下达 2022 年农业生产和水利救灾资金的通知》（赣财农指〔2022〕34号）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和《关于下达2022年第三批中央农业生产救灾资金的通知》文件，分别下达我市农业生产救灾资金82万元，1万元。</w:t>
      </w:r>
    </w:p>
    <w:p>
      <w:pPr>
        <w:widowControl w:val="0"/>
        <w:wordWrap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楷体_GB2312" w:hAnsi="宋体" w:eastAsia="楷体_GB2312" w:cs="楷体_GB2312"/>
          <w:b/>
          <w:kern w:val="2"/>
          <w:sz w:val="32"/>
          <w:szCs w:val="32"/>
          <w:lang w:val="en-US" w:eastAsia="zh-CN"/>
        </w:rPr>
        <w:t>（二）项目绩效目标。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通过使用救灾资金，支持农业受灾地区基本回复农业生产，保障全年农业生产稳定。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/>
        </w:rPr>
        <w:t>二、绩效评价工作开展情况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（一）本次绩效评价的目的是为了加强项目资金的支出管理，通过项目的实施、制度建设和取得的成效，总结经验。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（二）绩效评价原则。客观评价，实事求是。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（三）绩效评价指标。根据项目绩效目标表中项目指标值完成情况进行评价。</w:t>
      </w:r>
    </w:p>
    <w:p>
      <w:pPr>
        <w:widowControl w:val="0"/>
        <w:wordWrap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/>
        </w:rPr>
        <w:t>三、绩效目标完成情况分析</w:t>
      </w:r>
    </w:p>
    <w:p>
      <w:pPr>
        <w:widowControl w:val="0"/>
        <w:wordWrap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楷体_GB2312"/>
          <w:b/>
          <w:kern w:val="2"/>
          <w:sz w:val="32"/>
          <w:szCs w:val="32"/>
          <w:lang w:val="en-US" w:eastAsia="zh-CN"/>
        </w:rPr>
        <w:t>（一）资金投入情况分析。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各个乡镇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受灾程度和受灾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情况，将救灾资金下发到各个乡镇，通过购买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恢复农业生产所需的物资材料及服务补助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救灾所需的农业生产设施修复补助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等方式，恢复农业生产。83万元农业生产救灾资金已经全部使用完成。</w:t>
      </w:r>
    </w:p>
    <w:p>
      <w:pPr>
        <w:widowControl w:val="0"/>
        <w:wordWrap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楷体_GB2312" w:hAnsi="宋体" w:eastAsia="楷体_GB2312" w:cs="楷体_GB2312"/>
          <w:b/>
          <w:kern w:val="2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楷体_GB2312"/>
          <w:b/>
          <w:kern w:val="2"/>
          <w:sz w:val="32"/>
          <w:szCs w:val="32"/>
          <w:lang w:val="en-US" w:eastAsia="zh-CN"/>
        </w:rPr>
        <w:t>（二）总体绩效目标、绩效指标完成情况分析。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right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1、数量指标：支持农业防灾减灾和灾后农作物恢复生长2.6万亩。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right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2、质量指标：通过救灾资金投入，灾区生产能力基本恢复。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right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3、时效指标：已及时回复正产生产。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right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4、经济效益指标：受灾地区主要农作物单产减幅小于30%。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right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5、社会效益指标：资金使用无重大违纪违规问题。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right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6、可持续影响指标：粮食产量保持稳定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right="0" w:firstLine="64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7、服务对象满意度指标：经向受灾地区农户调查，服务对象满意度大于95%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right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宋体" w:eastAsia="楷体_GB2312" w:cs="楷体_GB2312"/>
          <w:b/>
          <w:kern w:val="2"/>
          <w:sz w:val="32"/>
          <w:szCs w:val="32"/>
          <w:lang w:val="en-US" w:eastAsia="zh-CN"/>
        </w:rPr>
        <w:t>（三）绩效评价评分情况分析。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1、绩效目标合理性：（1）设有绩效目标，且绩效目标与实际工作内容具有相关性；（2）项目预期产出效益和效果符合正常的业绩水平；(3)目标与预算确定的项目投资额或资金量相匹配。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right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、绩效指标明确性：(1)将项目绩效目标细化分解为具体的绩效指标；(2)绩效指标设置齐全，无严重缺项，包括产出指标、效益指标和满意度指标等；(3)绩效指标清晰量化，采用定性描述的，具有可衡量性；(4)绩效指标与项目目标任务数或计划数相对应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right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3、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方案编制明确性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：制定了《2022年农作物重大病虫害救灾资金实施方案》明确总体目标任务和资金的使用管理。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right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4、资金分配或立项审核合理性：资金分配符合我区的农业生产特点，分配合理。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right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5、资金到位率：资金在规定时间内全部下达。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right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6、资金到位率：年度内资金使用率100%。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right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7、资金使用合规性：资金使用符合相关财务制度规定。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right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8、政府采购规范性：选择的采购方式合理，按照竞争择优的原则，符合政府采购管理或部门采购相关规定；采购完成后，及时签订合同。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right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9、管理制度健全性：项目管理制度健全。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10、制度执行有效性：项目实施符合管理制度规定。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11、日常监管规范性：按管理办法要求进行监督管理，日常监管工作规范、有效。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12、实际产出：实际完成率和质量达标率100%，项目完成符合规定，项目及时、保质、保量完成。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13、实施效果：项目实施所产生的社会效益、经济效益、生态效益、可持续影响和服务对象满意度均已达到绩效目标。</w:t>
      </w:r>
    </w:p>
    <w:p>
      <w:pPr>
        <w:widowControl w:val="0"/>
        <w:wordWrap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/>
        </w:rPr>
        <w:t>四、偏离绩效目标的原因和下一步改进措施</w:t>
      </w:r>
    </w:p>
    <w:p>
      <w:pPr>
        <w:widowControl w:val="0"/>
        <w:wordWrap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无</w:t>
      </w:r>
    </w:p>
    <w:p>
      <w:pPr>
        <w:widowControl w:val="0"/>
        <w:wordWrap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/>
        </w:rPr>
        <w:t>五、绩效自评结果拟应用和公开情况</w:t>
      </w:r>
    </w:p>
    <w:p>
      <w:pPr>
        <w:widowControl w:val="0"/>
        <w:wordWrap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黑体" w:hAnsi="宋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/>
        </w:rPr>
        <w:t>无</w:t>
      </w:r>
    </w:p>
    <w:p>
      <w:pPr>
        <w:widowControl w:val="0"/>
        <w:wordWrap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4097" o:spt="1" style="position:absolute;left:0pt;margin-top:0pt;height:144pt;width:144pt;mso-position-horizontal:right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RmYzQ3OTI0MmQ4MDIwY2I1ZDM1ZDQ1YzQ0YWU3MjYifQ=="/>
    <w:docVar w:name="DocumentID" w:val="{44C0A184-7A5C-4E47-B29D-EFFDEE3213EE}"/>
    <w:docVar w:name="DocumentName" w:val="temp105551820111229101704767016000000000000___tdocDispatchdoc___8af5d2e571355998017180da149d4dc8___zw"/>
  </w:docVars>
  <w:rsids>
    <w:rsidRoot w:val="17972809"/>
    <w:rsid w:val="000412BB"/>
    <w:rsid w:val="03334B9D"/>
    <w:rsid w:val="043D16AA"/>
    <w:rsid w:val="04D52271"/>
    <w:rsid w:val="051B37A2"/>
    <w:rsid w:val="0563559E"/>
    <w:rsid w:val="06014CA0"/>
    <w:rsid w:val="065F710D"/>
    <w:rsid w:val="07480FA9"/>
    <w:rsid w:val="0A2F6378"/>
    <w:rsid w:val="0B105A94"/>
    <w:rsid w:val="0BBB543D"/>
    <w:rsid w:val="0CFB14DE"/>
    <w:rsid w:val="0EFC2DF2"/>
    <w:rsid w:val="0F0D5FEA"/>
    <w:rsid w:val="10053211"/>
    <w:rsid w:val="101F105F"/>
    <w:rsid w:val="13CB0F19"/>
    <w:rsid w:val="14725C21"/>
    <w:rsid w:val="14B635AC"/>
    <w:rsid w:val="15D46340"/>
    <w:rsid w:val="15E24989"/>
    <w:rsid w:val="16BB3080"/>
    <w:rsid w:val="17972809"/>
    <w:rsid w:val="17B63B42"/>
    <w:rsid w:val="18A7676F"/>
    <w:rsid w:val="18B30A4D"/>
    <w:rsid w:val="1915758A"/>
    <w:rsid w:val="1CBE7DED"/>
    <w:rsid w:val="1F6837F4"/>
    <w:rsid w:val="233D5B13"/>
    <w:rsid w:val="2343321E"/>
    <w:rsid w:val="24252942"/>
    <w:rsid w:val="24EC5996"/>
    <w:rsid w:val="252E6780"/>
    <w:rsid w:val="27043110"/>
    <w:rsid w:val="27E017EF"/>
    <w:rsid w:val="284A590B"/>
    <w:rsid w:val="2A6974CD"/>
    <w:rsid w:val="2B103CF0"/>
    <w:rsid w:val="2D137936"/>
    <w:rsid w:val="2D670061"/>
    <w:rsid w:val="2EF7625E"/>
    <w:rsid w:val="2FDB74B1"/>
    <w:rsid w:val="343347F7"/>
    <w:rsid w:val="365B5A46"/>
    <w:rsid w:val="397C1806"/>
    <w:rsid w:val="3B8F1290"/>
    <w:rsid w:val="3BC9631E"/>
    <w:rsid w:val="3C6F5246"/>
    <w:rsid w:val="3CAA2F38"/>
    <w:rsid w:val="3EAC2315"/>
    <w:rsid w:val="3EC9481E"/>
    <w:rsid w:val="3EF9720C"/>
    <w:rsid w:val="3F71CDE8"/>
    <w:rsid w:val="3FEE445E"/>
    <w:rsid w:val="3FF70AF2"/>
    <w:rsid w:val="40DE085C"/>
    <w:rsid w:val="417714B8"/>
    <w:rsid w:val="424D2F03"/>
    <w:rsid w:val="427B7527"/>
    <w:rsid w:val="46BC3D31"/>
    <w:rsid w:val="470D5407"/>
    <w:rsid w:val="477F22F4"/>
    <w:rsid w:val="47976C4E"/>
    <w:rsid w:val="4A143C51"/>
    <w:rsid w:val="4B1A681E"/>
    <w:rsid w:val="4B6A36C1"/>
    <w:rsid w:val="4D7753B7"/>
    <w:rsid w:val="50A0471B"/>
    <w:rsid w:val="519F34D6"/>
    <w:rsid w:val="51FE060C"/>
    <w:rsid w:val="54874E16"/>
    <w:rsid w:val="561A4727"/>
    <w:rsid w:val="56B82B5D"/>
    <w:rsid w:val="56BB3A41"/>
    <w:rsid w:val="57B14700"/>
    <w:rsid w:val="59E66272"/>
    <w:rsid w:val="5B142BDB"/>
    <w:rsid w:val="5BB215E3"/>
    <w:rsid w:val="5BFB23E2"/>
    <w:rsid w:val="5C731D67"/>
    <w:rsid w:val="5E2E0816"/>
    <w:rsid w:val="5EEFF624"/>
    <w:rsid w:val="5FE77DC3"/>
    <w:rsid w:val="608F3987"/>
    <w:rsid w:val="62030F9B"/>
    <w:rsid w:val="636C3EF7"/>
    <w:rsid w:val="64260B2F"/>
    <w:rsid w:val="648B2769"/>
    <w:rsid w:val="64B41968"/>
    <w:rsid w:val="66BE3F76"/>
    <w:rsid w:val="67B760DC"/>
    <w:rsid w:val="69272833"/>
    <w:rsid w:val="698F2DDE"/>
    <w:rsid w:val="6A524113"/>
    <w:rsid w:val="6B5336BF"/>
    <w:rsid w:val="6BBA28E9"/>
    <w:rsid w:val="6C4903AC"/>
    <w:rsid w:val="6D3C4069"/>
    <w:rsid w:val="6DFF70F2"/>
    <w:rsid w:val="6E5214FD"/>
    <w:rsid w:val="6E911671"/>
    <w:rsid w:val="70196E1D"/>
    <w:rsid w:val="70F56BC5"/>
    <w:rsid w:val="71C93368"/>
    <w:rsid w:val="71EB85A3"/>
    <w:rsid w:val="73A362EE"/>
    <w:rsid w:val="74C13CA5"/>
    <w:rsid w:val="74E1290B"/>
    <w:rsid w:val="77ED8699"/>
    <w:rsid w:val="77F31B8C"/>
    <w:rsid w:val="797F3BF2"/>
    <w:rsid w:val="7A33457A"/>
    <w:rsid w:val="7AD5A3D2"/>
    <w:rsid w:val="7CF172FF"/>
    <w:rsid w:val="7D761692"/>
    <w:rsid w:val="7E2D5A58"/>
    <w:rsid w:val="7F443255"/>
    <w:rsid w:val="7F5DB8DB"/>
    <w:rsid w:val="B6DE1D53"/>
    <w:rsid w:val="B7F6EAE0"/>
    <w:rsid w:val="E7FF34EB"/>
    <w:rsid w:val="EFF7D2CE"/>
    <w:rsid w:val="F69FB23C"/>
    <w:rsid w:val="FBFB7751"/>
    <w:rsid w:val="FD16E7C2"/>
    <w:rsid w:val="FF598E60"/>
    <w:rsid w:val="FFDF87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/>
      <w:ind w:firstLine="420" w:firstLineChars="200"/>
    </w:pPr>
    <w:rPr>
      <w:rFonts w:ascii="Times New Roman" w:hAnsi="Times New Roman" w:eastAsia="仿宋_GB2312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1234</Words>
  <Characters>1275</Characters>
  <Lines>0</Lines>
  <Paragraphs>0</Paragraphs>
  <TotalTime>4</TotalTime>
  <ScaleCrop>false</ScaleCrop>
  <LinksUpToDate>false</LinksUpToDate>
  <CharactersWithSpaces>1279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2020-04-26T02:05:00Z</dcterms:created>
  <dc:creator>孔德煌</dc:creator>
  <cp:lastModifiedBy>水利办公账号</cp:lastModifiedBy>
  <cp:lastPrinted>2020-12-18T02:50:00Z</cp:lastPrinted>
  <dcterms:modified xsi:type="dcterms:W3CDTF">2023-10-16T05:16:24Z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D764ACF00F7F486E9AAD54A17CCA2EDB</vt:lpwstr>
  </property>
</Properties>
</file>