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rPr>
          <w:rFonts w:hint="eastAsia" w:ascii="方正小标宋简体" w:hAnsi="方正小标宋简体" w:eastAsia="方正小标宋简体" w:cs="方正小标宋简体"/>
          <w:b/>
          <w:snapToGrid w:val="0"/>
          <w:color w:val="auto"/>
          <w:kern w:val="20"/>
          <w:highlight w:val="none"/>
        </w:rPr>
      </w:pPr>
      <w:r>
        <w:rPr>
          <w:rFonts w:hint="eastAsia" w:ascii="方正小标宋简体" w:hAnsi="方正小标宋简体" w:eastAsia="方正小标宋简体" w:cs="方正小标宋简体"/>
          <w:b/>
          <w:snapToGrid w:val="0"/>
          <w:color w:val="auto"/>
          <w:kern w:val="20"/>
          <w:highlight w:val="none"/>
          <w:lang w:eastAsia="zh-CN"/>
        </w:rPr>
        <w:t>共青城市农业农村水利局</w:t>
      </w:r>
      <w:r>
        <w:rPr>
          <w:rFonts w:hint="eastAsia" w:ascii="方正小标宋简体" w:hAnsi="方正小标宋简体" w:eastAsia="方正小标宋简体" w:cs="方正小标宋简体"/>
          <w:b/>
          <w:snapToGrid w:val="0"/>
          <w:color w:val="auto"/>
          <w:kern w:val="20"/>
          <w:highlight w:val="none"/>
        </w:rPr>
        <w:t>部门整体支出</w:t>
      </w:r>
    </w:p>
    <w:p>
      <w:pPr>
        <w:pStyle w:val="3"/>
        <w:keepNext/>
        <w:keepLines/>
        <w:pageBreakBefore w:val="0"/>
        <w:widowControl w:val="0"/>
        <w:kinsoku/>
        <w:wordWrap/>
        <w:overflowPunct/>
        <w:topLinePunct w:val="0"/>
        <w:autoSpaceDE/>
        <w:autoSpaceDN/>
        <w:bidi w:val="0"/>
        <w:adjustRightInd w:val="0"/>
        <w:snapToGrid w:val="0"/>
        <w:spacing w:before="0" w:beforeLines="0" w:after="0" w:afterLines="0" w:line="560" w:lineRule="exact"/>
        <w:jc w:val="center"/>
        <w:textAlignment w:val="auto"/>
        <w:rPr>
          <w:rFonts w:hint="eastAsia" w:ascii="方正小标宋简体" w:hAnsi="方正小标宋简体" w:eastAsia="方正小标宋简体" w:cs="方正小标宋简体"/>
          <w:color w:val="auto"/>
          <w:highlight w:val="none"/>
        </w:rPr>
      </w:pPr>
      <w:r>
        <w:rPr>
          <w:rFonts w:hint="eastAsia" w:ascii="方正小标宋简体" w:hAnsi="方正小标宋简体" w:eastAsia="方正小标宋简体" w:cs="方正小标宋简体"/>
          <w:b/>
          <w:snapToGrid w:val="0"/>
          <w:color w:val="auto"/>
          <w:kern w:val="20"/>
          <w:highlight w:val="none"/>
        </w:rPr>
        <w:t>绩效评价报告</w:t>
      </w:r>
    </w:p>
    <w:p>
      <w:pPr>
        <w:pageBreakBefore w:val="0"/>
        <w:kinsoku/>
        <w:wordWrap/>
        <w:overflowPunct/>
        <w:topLinePunct w:val="0"/>
        <w:autoSpaceDE/>
        <w:autoSpaceDN/>
        <w:bidi w:val="0"/>
        <w:spacing w:line="560" w:lineRule="exact"/>
        <w:jc w:val="center"/>
        <w:textAlignment w:val="auto"/>
        <w:rPr>
          <w:rFonts w:hint="eastAsia" w:asciiTheme="minorEastAsia" w:hAnsiTheme="minorEastAsia" w:eastAsiaTheme="minorEastAsia" w:cstheme="minorEastAsia"/>
          <w:color w:val="auto"/>
          <w:sz w:val="28"/>
          <w:szCs w:val="36"/>
          <w:highlight w:val="none"/>
          <w:lang w:val="en-US" w:eastAsia="zh-CN"/>
        </w:rPr>
      </w:pPr>
      <w:r>
        <w:rPr>
          <w:rFonts w:hint="eastAsia" w:asciiTheme="minorEastAsia" w:hAnsiTheme="minorEastAsia" w:eastAsiaTheme="minorEastAsia" w:cstheme="minorEastAsia"/>
          <w:color w:val="auto"/>
          <w:sz w:val="28"/>
          <w:szCs w:val="36"/>
          <w:highlight w:val="none"/>
          <w:lang w:val="en-US" w:eastAsia="zh-CN"/>
        </w:rPr>
        <w:t>（202</w:t>
      </w:r>
      <w:r>
        <w:rPr>
          <w:rFonts w:hint="eastAsia" w:asciiTheme="minorEastAsia" w:hAnsiTheme="minorEastAsia" w:cstheme="minorEastAsia"/>
          <w:color w:val="auto"/>
          <w:sz w:val="28"/>
          <w:szCs w:val="36"/>
          <w:highlight w:val="none"/>
          <w:lang w:val="en-US" w:eastAsia="zh-CN"/>
        </w:rPr>
        <w:t>2</w:t>
      </w:r>
      <w:r>
        <w:rPr>
          <w:rFonts w:hint="eastAsia" w:asciiTheme="minorEastAsia" w:hAnsiTheme="minorEastAsia" w:eastAsiaTheme="minorEastAsia" w:cstheme="minorEastAsia"/>
          <w:color w:val="auto"/>
          <w:sz w:val="28"/>
          <w:szCs w:val="36"/>
          <w:highlight w:val="none"/>
          <w:lang w:val="en-US" w:eastAsia="zh-CN"/>
        </w:rPr>
        <w:t>年度）</w:t>
      </w:r>
    </w:p>
    <w:p>
      <w:pPr>
        <w:pStyle w:val="5"/>
        <w:rPr>
          <w:rFonts w:hint="eastAsia"/>
          <w:color w:val="auto"/>
          <w:lang w:val="en-US" w:eastAsia="zh-CN"/>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为切实做好2022年度本级预算绩效自评工作，提高财政资金使用效益，根据有关文件要求，结合本单位工作实际，现将整体支出绩效自评结果报告如下：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黑体" w:hAnsi="黑体" w:eastAsia="黑体" w:cs="黑体"/>
          <w:b w:val="0"/>
          <w:bCs w:val="0"/>
          <w:i w:val="0"/>
          <w:caps w:val="0"/>
          <w:color w:val="auto"/>
          <w:spacing w:val="0"/>
          <w:kern w:val="0"/>
          <w:sz w:val="32"/>
          <w:szCs w:val="32"/>
          <w:highlight w:val="none"/>
          <w:lang w:val="en-US" w:eastAsia="zh-CN" w:bidi="ar"/>
        </w:rPr>
      </w:pPr>
      <w:r>
        <w:rPr>
          <w:rFonts w:hint="eastAsia" w:ascii="黑体" w:hAnsi="黑体" w:eastAsia="黑体" w:cs="黑体"/>
          <w:b w:val="0"/>
          <w:bCs w:val="0"/>
          <w:i w:val="0"/>
          <w:caps w:val="0"/>
          <w:color w:val="auto"/>
          <w:spacing w:val="0"/>
          <w:kern w:val="0"/>
          <w:sz w:val="32"/>
          <w:szCs w:val="32"/>
          <w:highlight w:val="none"/>
          <w:lang w:val="en-US" w:eastAsia="zh-CN" w:bidi="ar"/>
        </w:rPr>
        <w:t>一、部门（单位）概况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楷体_GB2312" w:hAnsi="楷体_GB2312" w:eastAsia="楷体_GB2312" w:cs="楷体_GB2312"/>
          <w:b w:val="0"/>
          <w:bCs w:val="0"/>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（一）部门主要职责</w:t>
      </w:r>
      <w:r>
        <w:rPr>
          <w:rFonts w:hint="eastAsia" w:ascii="楷体_GB2312" w:hAnsi="楷体_GB2312" w:eastAsia="楷体_GB2312" w:cs="楷体_GB2312"/>
          <w:b w:val="0"/>
          <w:bCs w:val="0"/>
          <w:i w:val="0"/>
          <w:caps w:val="0"/>
          <w:color w:val="auto"/>
          <w:spacing w:val="0"/>
          <w:kern w:val="0"/>
          <w:sz w:val="32"/>
          <w:szCs w:val="32"/>
          <w:highlight w:val="none"/>
          <w:lang w:val="en-US" w:eastAsia="zh-CN" w:bidi="ar"/>
        </w:rPr>
        <w:tab/>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1.统筹推动发展农村社会事业、农村公共服务、农村文化、农村基础设施建设和乡村治理。指导新农村建设和改善农村人居环境工作。指导农村集体产权制度改革、农村集体经济组织发展和集体资产管理工作。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2.指导全市乡村特色产业、农产品加工业和休闲农业发展工作。指导农产品加工业结构调整、技术创新和服务体系建设。发布农业农村经济信息，监测分析农业农村经济运行。指导农业统计和农业农村信息化有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3.负责全市种植业、畜牧业、渔业、农业机械化等农业各产业的监督管理，监督指导渔业安全生产工作和农机安全生产工作。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4.负责全市农产品质量安全监督管理。组织开展农产品质量安全监测、追溯、风险评估。依法实施符合安全标准的农产品认证和监督管理，负责食用农产品从种植养殖环节到进入批发、零售市场或生产加工企业前的质量安全监督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5.组织全市农业资源区划工作。指导农用地、渔业水域以及农业生物物种资源的保护与管理，牵头管理外来物种。参与永久基本农田质量保护工作。指导农产品产地环境管理和农业清洁生产。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6.负责全市有关农业生产资料和农业投入品的监督管理。依法开展农作物种子（种苗）、草种、种畜禽、农药、兽（渔）药、饲料、饲料添加剂、兽医医疗器械和有关肥料的监督管理，承担农药使用环节安全指导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7.负责全市农业防灾减灾、农作物重大病虫害防治工作。指导全市动植物防疫检疫体系建设，组织、监督动植物防疫检疫工作，及时报告和发布疫情并组织扑灭。</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8.组织实施最严格水资源管理制度，实施水资源的统一监督管理。组织拟订全市水中长期供求规划、水量分配方案并监督实施。组织实施取水许可、水资源论证，指导开展水资源有偿使用工作。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9.负责全市水土保持工作。拟订水土保持规划并监督实施，组织实施水土流失的综合防治、监测预报并定期公告。参与建设项目水土保持方案的审核并监督实施，负责水土保持设施的验收工作；指导重点水土保持建设项目的实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10.指导全市水利设施、水域及其岸线的管理、保护与综合利用。组织指导水利基础设施建设。指导河湖水生态保护与修复、河湖水系连通工作。组织协调农田整治、农田水利基本建设、高标准农田建设、农业综合开发基础设施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11.贯彻落实国家、省和九江市关于粮食流通管理的方针政策和决策部署，组织实施粮食流通体制改革。负责起草并组织实施全市粮食应急预案。承担粮食安全省长责任制考核的具体工作。负责军粮供应工作。负责全市储粮安全管理和粮食储备防灾减灾工作。协同做好粮食质量标准的管理工作。承担全市粮食流通和仓储设施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12.完成市委、市政府交办的其他任务。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楷体_GB2312" w:hAnsi="楷体_GB2312" w:eastAsia="楷体_GB2312" w:cs="楷体_GB2312"/>
          <w:b w:val="0"/>
          <w:bCs w:val="0"/>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（二）机构及人员情况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农业农村水利局部门共有预算编制单位1个，内设综合股、农牧渔业管理股、农业技术和市场安全股、农田建设与耕地质量保护股、农村建设管理股、粮食管理股、水资源管理股、水利工程建设和灾害防御股。含全额拨款副科级事业单位一个、正股级事业单位一个,无独立核算下属事业单位。2022年底单位在编在岗人员67人，退休人员39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楷体_GB2312" w:hAnsi="楷体_GB2312" w:eastAsia="楷体_GB2312" w:cs="楷体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（三）当年部门总体目标及工作任务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1.乡村振兴方面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加大项目资金整合力度，继续做好农田水利等基础设施建设；加快现代农业示范区建设和特色农业产业发展；持续深化农村改革，增强农村发展活力；抓好农产品质量安全监管和重大动物疫病防控，确保农业安全稳定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2.脱贫攻坚方面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落实扶贫政策，进一步巩固产业扶贫全覆盖成果，提高村集体经济发展能力，提升贫困群众造血功能；积极争取多方面政策支持，创新生态扶贫形式，推动扶贫开发与生态保护相协调、脱贫致富与可持续发展相促进；进一步发挥职能优势，加大对帮扶村的帮扶工作力度，继续补齐短板，切实解难题、办实事、惠民生、促发展。</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3.生态建设方面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深入实施河湖长制，进一步改善河流断面水质、水生态、水环境面貌，基本实现“河畅、湖清、岸绿、景美”的目标。深入实施林长制，继续抓好造林绿化工作，推进林业项目建设，做好森林防火、越冬候鸟和湿地保护、松材线虫病等林业有害生物除治等工作，保护森林资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4.重大项目方面</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完成2020年度高标准农田建设任务及2021年高标准农田建设项目前期工作。稳步推进浆潭联圩除险加固验收工程，争取2021年汛期来临前完成项目工程建设，确保防汛安全。稳步推进供水保障一体化项目及红林渠重点山洪沟治理项目工程建设。</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楷体_GB2312" w:hAnsi="楷体_GB2312" w:eastAsia="楷体_GB2312" w:cs="楷体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（四）当年部门年度整体支出绩效目标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农业方面：保障农垦危房改造工作及税改机构运转；种子安全监管区域试验完成优质稻品种筛选和展示并开展春、秋冬季种子市场监管；完成带动共青城农产品走出去，扩大共青农产品品牌影响力，开展农产品质量安全检测和监管，确保农产品抽检合格率98.5%以上；继续开展农村集体三资监管工作,充分利用现有网络及“大数据”平台资源，加强数据监管；完成保持储备粮的品质符合国家标准的规定，对储存的粮食轮换，即将原储存的粮食销售出库，同时购进同品种、同数量的新粮，以新粮替换库存的粮，不断扩大农业保险覆盖面和风险保障水平，逐步建立市场化的农业生产保险防范化解机制等方面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农村方面：继续推进新农村建设，完成拆除破旧空心危房、栏舍、乱搭乱建等，改路、新改厕、改沟、改塘；集中清理垃圾、村内水塘、清理池塘水面漂浮垃圾、清理村内沟渠、清理村间道路白色垃圾、整治乱堆乱放杂物、清除乱张乱贴和牛皮癣、清理村内淤泥、清理畜禽养殖粪污等农业生产废弃物、清理残垣断壁，使村庄环境基本达到干净、整洁、有序；稳步推进2021年高标准农田建设项目工程进度及验收工作，做好2022年高标准农田建设项目前期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水利方面：完成2022年汛前水利工程水毁项目修复建设，确保防汛安全；稳步推进供水保障一体化工程建设，早日实现项目预期目标；摸清全市水旱灾害风险隐患底数，按时完成共青城市水旱灾害风险普查；深入实施河湖长制，水土保持及水资源管理，进一步改善河流断面水质、水生态、水环境面貌，基本实现“河畅、湖清、岸绿、景美”的目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楷体_GB2312" w:hAnsi="楷体_GB2312" w:eastAsia="楷体_GB2312" w:cs="楷体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（五）部门预算绩效管理开展情况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部门整体支出能全面有效反映本级预算执行情况，本着预算支出范围合理，预算支出项目细化，资金使用方向明确等要求，按照项目支出明细独立开展绩效目标申报和自评，详尽描述部门职能和工作目标任务，基本体现了部门整体支出情况的数据统筹性和宏观性。对取得阶段性成效项目采取事前汇报，事中跟踪，事后总结方式，时时掌握资金使用和工作进展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楷体_GB2312" w:hAnsi="楷体_GB2312" w:eastAsia="楷体_GB2312" w:cs="楷体_GB2312"/>
          <w:b/>
          <w:bCs/>
          <w:i w:val="0"/>
          <w:caps w:val="0"/>
          <w:color w:val="auto"/>
          <w:spacing w:val="0"/>
          <w:kern w:val="0"/>
          <w:sz w:val="32"/>
          <w:szCs w:val="32"/>
          <w:highlight w:val="none"/>
          <w:lang w:val="en-US" w:eastAsia="zh-CN" w:bidi="ar"/>
        </w:rPr>
      </w:pPr>
      <w:r>
        <w:rPr>
          <w:rFonts w:hint="eastAsia" w:ascii="楷体_GB2312" w:hAnsi="楷体_GB2312" w:eastAsia="楷体_GB2312" w:cs="楷体_GB2312"/>
          <w:b/>
          <w:bCs/>
          <w:i w:val="0"/>
          <w:caps w:val="0"/>
          <w:color w:val="auto"/>
          <w:spacing w:val="0"/>
          <w:kern w:val="0"/>
          <w:sz w:val="32"/>
          <w:szCs w:val="32"/>
          <w:highlight w:val="none"/>
          <w:lang w:val="en-US" w:eastAsia="zh-CN" w:bidi="ar"/>
        </w:rPr>
        <w:t>（六）部门预算及执行情况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2022年年初部门预算批复13936.64万元，全年预算支出总额16861.69万元。其中基本支出预算1310.67万元，项目支出预算15557.05万元。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黑体" w:hAnsi="黑体" w:eastAsia="黑体" w:cs="黑体"/>
          <w:b w:val="0"/>
          <w:bCs w:val="0"/>
          <w:i w:val="0"/>
          <w:caps w:val="0"/>
          <w:color w:val="auto"/>
          <w:spacing w:val="0"/>
          <w:kern w:val="0"/>
          <w:sz w:val="32"/>
          <w:szCs w:val="32"/>
          <w:highlight w:val="none"/>
          <w:lang w:val="en-US" w:eastAsia="zh-CN" w:bidi="ar"/>
        </w:rPr>
      </w:pPr>
      <w:r>
        <w:rPr>
          <w:rFonts w:hint="eastAsia" w:ascii="黑体" w:hAnsi="黑体" w:eastAsia="黑体" w:cs="黑体"/>
          <w:b w:val="0"/>
          <w:bCs w:val="0"/>
          <w:i w:val="0"/>
          <w:caps w:val="0"/>
          <w:color w:val="auto"/>
          <w:spacing w:val="0"/>
          <w:kern w:val="0"/>
          <w:sz w:val="32"/>
          <w:szCs w:val="32"/>
          <w:highlight w:val="none"/>
          <w:lang w:val="en-US" w:eastAsia="zh-CN" w:bidi="ar"/>
        </w:rPr>
        <w:t>二、部门年度整体支出绩效实现情况</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2022年主要完成了维护农业农村产业粮食市场稳定，新农村建设美丽宜居环境综合整治示范带动、长效管理，渔业畜禽等养殖政策带动养殖积极性，产业化补助带动合作社、农民生产种植积极性，农田建设、水利圩堤建设修复管护保障农民增收增产，严格河湖水土保持治理、水资源保护，工程建设修复维养，改善民生、生产生活条件，浆潭联圩和柘林引水等重点水利工程建设，水库除险加固、岁修等一系列年度目标任务。</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left"/>
        <w:textAlignment w:val="auto"/>
        <w:rPr>
          <w:rFonts w:hint="eastAsia" w:ascii="楷体_GB2312" w:hAnsi="楷体_GB2312" w:eastAsia="楷体_GB2312" w:cs="楷体_GB2312"/>
          <w:b w:val="0"/>
          <w:bCs w:val="0"/>
          <w:i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caps w:val="0"/>
          <w:color w:val="auto"/>
          <w:spacing w:val="0"/>
          <w:kern w:val="0"/>
          <w:sz w:val="32"/>
          <w:szCs w:val="32"/>
          <w:highlight w:val="none"/>
          <w:lang w:val="en-US" w:eastAsia="zh-CN" w:bidi="ar"/>
        </w:rPr>
        <w:t>履职完成情况：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0"/>
          <w:sz w:val="32"/>
          <w:szCs w:val="32"/>
          <w:lang w:val="en-US" w:eastAsia="zh-CN" w:bidi="ar"/>
        </w:rPr>
        <w:t>1.稳定粮油播种面积和产量。</w:t>
      </w:r>
      <w:r>
        <w:rPr>
          <w:rFonts w:hint="eastAsia" w:ascii="仿宋_GB2312" w:hAnsi="仿宋_GB2312" w:eastAsia="仿宋_GB2312" w:cs="仿宋_GB2312"/>
          <w:b/>
          <w:bCs/>
          <w:sz w:val="32"/>
          <w:szCs w:val="32"/>
          <w:lang w:val="en-US" w:eastAsia="zh-CN"/>
        </w:rPr>
        <w:t>一是稳定粮油生产。</w:t>
      </w:r>
      <w:r>
        <w:rPr>
          <w:rFonts w:hint="eastAsia" w:ascii="仿宋_GB2312" w:hAnsi="仿宋_GB2312" w:eastAsia="仿宋_GB2312" w:cs="仿宋_GB2312"/>
          <w:b w:val="0"/>
          <w:bCs w:val="0"/>
          <w:sz w:val="32"/>
          <w:szCs w:val="32"/>
          <w:lang w:val="en-US" w:eastAsia="zh-CN"/>
        </w:rPr>
        <w:t>粮食播种面积达11.44万亩；早稻播种面积7585亩，完成126.4%；粮食产量4.39万吨，完成111.1%；油菜播种面积26355.6亩，占比105.4%。发放种粮一次性补贴、地力补贴1397.98万元，落实水稻种植政策性农业保险50万元</w:t>
      </w:r>
      <w:r>
        <w:rPr>
          <w:rFonts w:hint="eastAsia" w:ascii="仿宋_GB2312" w:hAnsi="仿宋_GB2312" w:eastAsia="仿宋_GB2312" w:cs="仿宋_GB2312"/>
          <w:b w:val="0"/>
          <w:bCs w:val="0"/>
          <w:color w:val="auto"/>
          <w:sz w:val="32"/>
          <w:szCs w:val="32"/>
          <w:lang w:val="en-US" w:eastAsia="zh-CN"/>
        </w:rPr>
        <w:t>。</w:t>
      </w:r>
      <w:r>
        <w:rPr>
          <w:rFonts w:hint="eastAsia" w:ascii="仿宋_GB2312" w:hAnsi="仿宋_GB2312" w:eastAsia="仿宋_GB2312" w:cs="仿宋_GB2312"/>
          <w:b/>
          <w:bCs/>
          <w:sz w:val="32"/>
          <w:szCs w:val="32"/>
          <w:lang w:val="en-US" w:eastAsia="zh-CN"/>
        </w:rPr>
        <w:t>二是做好粮油应急储备。</w:t>
      </w:r>
      <w:r>
        <w:rPr>
          <w:rFonts w:hint="eastAsia" w:ascii="仿宋_GB2312" w:hAnsi="仿宋_GB2312" w:eastAsia="仿宋_GB2312" w:cs="仿宋_GB2312"/>
          <w:b w:val="0"/>
          <w:bCs w:val="0"/>
          <w:sz w:val="32"/>
          <w:szCs w:val="32"/>
          <w:lang w:val="en-US" w:eastAsia="zh-CN"/>
        </w:rPr>
        <w:t>强化地方政府保障区域储备粮油安全责任，严格落实县级储备粮油任务，轮换本级储备粮2000吨，现有本级储备粮4000吨、储备油24吨。</w:t>
      </w:r>
      <w:r>
        <w:rPr>
          <w:rFonts w:hint="eastAsia" w:ascii="仿宋_GB2312" w:hAnsi="仿宋_GB2312" w:eastAsia="仿宋_GB2312" w:cs="仿宋_GB2312"/>
          <w:b/>
          <w:bCs/>
          <w:sz w:val="32"/>
          <w:szCs w:val="32"/>
          <w:lang w:val="en-US" w:eastAsia="zh-CN"/>
        </w:rPr>
        <w:t>三是推进高标准农田建设。</w:t>
      </w:r>
      <w:r>
        <w:rPr>
          <w:rFonts w:hint="eastAsia" w:ascii="仿宋_GB2312" w:hAnsi="仿宋_GB2312" w:eastAsia="仿宋_GB2312" w:cs="仿宋_GB2312"/>
          <w:b w:val="0"/>
          <w:bCs w:val="0"/>
          <w:sz w:val="32"/>
          <w:szCs w:val="32"/>
          <w:lang w:val="en-US" w:eastAsia="zh-CN"/>
        </w:rPr>
        <w:t>印发《共青城市高标准农田建设规划（2021-2030年）》，圆满完成2021年0.3万亩高标准农田建设任务，顺利启动2022年1.5万亩高标准农田建设项目建设，预计12月底完成总进度的60%。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b w:val="0"/>
          <w:bCs w:val="0"/>
          <w:sz w:val="32"/>
          <w:szCs w:val="32"/>
          <w:highlight w:val="none"/>
          <w:lang w:val="en-US" w:eastAsia="zh-CN"/>
        </w:rPr>
      </w:pPr>
      <w:r>
        <w:rPr>
          <w:rFonts w:hint="eastAsia" w:ascii="楷体_GB2312" w:hAnsi="楷体_GB2312" w:eastAsia="楷体_GB2312" w:cs="楷体_GB2312"/>
          <w:b/>
          <w:bCs/>
          <w:kern w:val="0"/>
          <w:sz w:val="32"/>
          <w:szCs w:val="32"/>
          <w:lang w:val="en-US" w:eastAsia="zh-CN" w:bidi="ar"/>
        </w:rPr>
        <w:t>2.夯实畜禽稳产保供基础。</w:t>
      </w:r>
      <w:r>
        <w:rPr>
          <w:rFonts w:hint="eastAsia" w:ascii="仿宋_GB2312" w:hAnsi="仿宋_GB2312" w:eastAsia="仿宋_GB2312" w:cs="仿宋_GB2312"/>
          <w:b w:val="0"/>
          <w:bCs w:val="0"/>
          <w:sz w:val="32"/>
          <w:szCs w:val="32"/>
          <w:lang w:val="en-US" w:eastAsia="zh-CN"/>
        </w:rPr>
        <w:t>生猪出栏约5.8万头，家禽出栏约195万羽，100%完成全年畜牧业生产目标任务；年存栏15万羽规模的观东养殖专业合作社顺利建成投产，绿丰农业有限公司获2022年九江市级畜禽养殖标准化示范场。集中开展春、秋季重大动物疫病强制免疫行动，免疫密度100%，抗体合格率高于全市平均水平，全年重大动物疫情平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kern w:val="0"/>
          <w:sz w:val="32"/>
          <w:szCs w:val="32"/>
          <w:lang w:val="en-US" w:eastAsia="zh-CN" w:bidi="ar"/>
        </w:rPr>
        <w:t>3.深化农业供给侧结构性改革。</w:t>
      </w:r>
      <w:r>
        <w:rPr>
          <w:rFonts w:hint="eastAsia" w:ascii="仿宋_GB2312" w:hAnsi="仿宋_GB2312" w:eastAsia="仿宋_GB2312" w:cs="仿宋_GB2312"/>
          <w:b/>
          <w:bCs/>
          <w:color w:val="000000"/>
          <w:sz w:val="32"/>
          <w:szCs w:val="32"/>
          <w:lang w:val="en-US" w:eastAsia="zh-CN"/>
        </w:rPr>
        <w:t>一是</w:t>
      </w:r>
      <w:r>
        <w:rPr>
          <w:rFonts w:hint="eastAsia" w:ascii="仿宋_GB2312" w:hAnsi="仿宋_GB2312" w:eastAsia="仿宋_GB2312" w:cs="仿宋_GB2312"/>
          <w:b/>
          <w:bCs/>
          <w:sz w:val="32"/>
          <w:szCs w:val="32"/>
          <w:lang w:val="en-US" w:eastAsia="zh-CN"/>
        </w:rPr>
        <w:t>推动经济作物产量稳步提高。</w:t>
      </w:r>
      <w:r>
        <w:rPr>
          <w:rFonts w:hint="eastAsia" w:ascii="仿宋_GB2312" w:hAnsi="仿宋_GB2312" w:eastAsia="仿宋_GB2312" w:cs="仿宋_GB2312"/>
          <w:b w:val="0"/>
          <w:bCs w:val="0"/>
          <w:sz w:val="32"/>
          <w:szCs w:val="32"/>
          <w:lang w:val="en-US" w:eastAsia="zh-CN"/>
        </w:rPr>
        <w:t>重点推进我市蔬菜、草莓、柑橘、茶叶等经济作物发展，蔬菜及食用菌播种面积1.16万亩，同比增长7.8%，总产量0.82万吨，同比增长5.4%。预计全年蔬菜及食用菌种植面积13000亩，同比增长8.3%。</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bCs/>
          <w:color w:val="000000"/>
          <w:sz w:val="32"/>
          <w:szCs w:val="32"/>
        </w:rPr>
        <w:t>做大做强水产养殖</w:t>
      </w:r>
      <w:r>
        <w:rPr>
          <w:rFonts w:hint="eastAsia" w:ascii="仿宋_GB2312" w:hAnsi="仿宋_GB2312" w:eastAsia="仿宋_GB2312" w:cs="仿宋_GB2312"/>
          <w:b/>
          <w:bCs/>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稳定渔业养殖面积4.6万亩，预计全年水产品总产量达3.55万吨，同比增加6.3%。</w:t>
      </w:r>
      <w:r>
        <w:rPr>
          <w:rFonts w:hint="eastAsia" w:ascii="仿宋_GB2312" w:hAnsi="仿宋_GB2312" w:eastAsia="仿宋_GB2312" w:cs="仿宋_GB2312"/>
          <w:b/>
          <w:bCs/>
          <w:color w:val="000000"/>
          <w:sz w:val="32"/>
          <w:szCs w:val="32"/>
          <w:lang w:val="en-US" w:eastAsia="zh-CN"/>
        </w:rPr>
        <w:t>三是加强农产品品牌建设。</w:t>
      </w:r>
      <w:r>
        <w:rPr>
          <w:rFonts w:hint="eastAsia" w:ascii="仿宋_GB2312" w:hAnsi="仿宋_GB2312" w:eastAsia="仿宋_GB2312" w:cs="仿宋_GB2312"/>
          <w:b w:val="0"/>
          <w:bCs w:val="0"/>
          <w:color w:val="000000"/>
          <w:sz w:val="32"/>
          <w:szCs w:val="32"/>
          <w:lang w:val="en-US" w:eastAsia="zh-CN"/>
        </w:rPr>
        <w:t>共青城板鸭（国家地理标志保护产品）成</w:t>
      </w:r>
      <w:r>
        <w:rPr>
          <w:rFonts w:hint="eastAsia" w:ascii="仿宋_GB2312" w:hAnsi="仿宋_GB2312" w:eastAsia="仿宋_GB2312" w:cs="仿宋_GB2312"/>
          <w:b w:val="0"/>
          <w:bCs w:val="0"/>
          <w:sz w:val="32"/>
          <w:szCs w:val="32"/>
          <w:highlight w:val="none"/>
        </w:rPr>
        <w:t>功申报2022年-2023年江西农产品N个渠道农产品品牌宣传</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共青城农产品首次实现高铁列车冠名。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0"/>
          <w:sz w:val="32"/>
          <w:szCs w:val="32"/>
          <w:lang w:val="en-US" w:eastAsia="zh-CN" w:bidi="ar"/>
        </w:rPr>
        <w:t>4.全力保障农产品质量安全。</w:t>
      </w:r>
      <w:r>
        <w:rPr>
          <w:rFonts w:hint="eastAsia" w:ascii="仿宋_GB2312" w:hAnsi="仿宋_GB2312" w:eastAsia="仿宋_GB2312" w:cs="仿宋_GB2312"/>
          <w:b/>
          <w:bCs/>
          <w:sz w:val="32"/>
          <w:szCs w:val="32"/>
          <w:highlight w:val="none"/>
          <w:lang w:val="en-US" w:eastAsia="zh-CN"/>
        </w:rPr>
        <w:t>一是全面开展农产品安全检测。</w:t>
      </w:r>
      <w:r>
        <w:rPr>
          <w:rFonts w:hint="eastAsia" w:ascii="仿宋_GB2312" w:hAnsi="仿宋_GB2312" w:eastAsia="仿宋_GB2312" w:cs="仿宋_GB2312"/>
          <w:b w:val="0"/>
          <w:bCs w:val="0"/>
          <w:sz w:val="32"/>
          <w:szCs w:val="32"/>
          <w:highlight w:val="none"/>
          <w:lang w:val="en-US" w:eastAsia="zh-CN"/>
        </w:rPr>
        <w:t>完成定量抽检600批次，定性检测1239批次，配合上级飞行抽检130批次，总体合格率99.5%。</w:t>
      </w:r>
      <w:r>
        <w:rPr>
          <w:rFonts w:hint="eastAsia" w:ascii="仿宋_GB2312" w:hAnsi="仿宋_GB2312" w:eastAsia="仿宋_GB2312" w:cs="仿宋_GB2312"/>
          <w:b/>
          <w:bCs/>
          <w:sz w:val="32"/>
          <w:szCs w:val="32"/>
          <w:highlight w:val="none"/>
          <w:lang w:val="en-US" w:eastAsia="zh-CN"/>
        </w:rPr>
        <w:t>二是全力推进部省共建。</w:t>
      </w:r>
      <w:r>
        <w:rPr>
          <w:rFonts w:hint="eastAsia" w:ascii="仿宋_GB2312" w:hAnsi="仿宋_GB2312" w:eastAsia="仿宋_GB2312" w:cs="仿宋_GB2312"/>
          <w:b w:val="0"/>
          <w:bCs w:val="0"/>
          <w:sz w:val="32"/>
          <w:szCs w:val="32"/>
          <w:highlight w:val="none"/>
          <w:lang w:val="en-US" w:eastAsia="zh-CN"/>
        </w:rPr>
        <w:t>加快智慧监管平台应用推广，巡检企业340家次，85家主体全部纳入监管，可追溯产品199个。</w:t>
      </w:r>
      <w:r>
        <w:rPr>
          <w:rFonts w:hint="eastAsia" w:ascii="仿宋_GB2312" w:hAnsi="仿宋_GB2312" w:eastAsia="仿宋_GB2312" w:cs="仿宋_GB2312"/>
          <w:b/>
          <w:bCs/>
          <w:sz w:val="32"/>
          <w:szCs w:val="32"/>
          <w:highlight w:val="none"/>
          <w:lang w:val="en-US" w:eastAsia="zh-CN"/>
        </w:rPr>
        <w:t>三是加快绿色农业发展。</w:t>
      </w:r>
      <w:r>
        <w:rPr>
          <w:rFonts w:hint="eastAsia" w:ascii="仿宋_GB2312" w:hAnsi="仿宋_GB2312" w:eastAsia="仿宋_GB2312" w:cs="仿宋_GB2312"/>
          <w:b w:val="0"/>
          <w:bCs w:val="0"/>
          <w:sz w:val="32"/>
          <w:szCs w:val="32"/>
        </w:rPr>
        <w:t>新签订亿元以上绿色食品产业项目1个，</w:t>
      </w:r>
      <w:r>
        <w:rPr>
          <w:rFonts w:hint="eastAsia" w:ascii="仿宋_GB2312" w:hAnsi="仿宋_GB2312" w:eastAsia="仿宋_GB2312" w:cs="仿宋_GB2312"/>
          <w:b w:val="0"/>
          <w:bCs w:val="0"/>
          <w:sz w:val="32"/>
          <w:szCs w:val="32"/>
          <w:highlight w:val="none"/>
          <w:lang w:val="en-US" w:eastAsia="zh-CN"/>
        </w:rPr>
        <w:t>提交绿色食品认证5个，获评绿色食品认证2个，组织栗坂油茶开展名特优新认证。</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0"/>
          <w:sz w:val="32"/>
          <w:szCs w:val="32"/>
          <w:lang w:val="en-US" w:eastAsia="zh-CN" w:bidi="ar"/>
        </w:rPr>
        <w:t>5.有序推进农业项目建设。</w:t>
      </w:r>
      <w:r>
        <w:rPr>
          <w:rFonts w:hint="eastAsia" w:ascii="仿宋_GB2312" w:hAnsi="仿宋_GB2312" w:eastAsia="仿宋_GB2312" w:cs="仿宋_GB2312"/>
          <w:b w:val="0"/>
          <w:bCs w:val="0"/>
          <w:sz w:val="32"/>
          <w:szCs w:val="32"/>
          <w:lang w:val="en-US" w:eastAsia="zh-CN"/>
        </w:rPr>
        <w:t>2022年实施乡村振兴项目27个，总投资19.0744亿元，计划投资10.3098亿元，其中列入九江市农业领域项目大会战调度项目11个，已完工3个，项目总投资16.466亿元，年度投资计划8.858亿元，各项目稳步推进，预计年底可完成全年投资计划，实现项目赋码率、开工率、入统率、投资完成率四个100%。</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kern w:val="0"/>
          <w:sz w:val="32"/>
          <w:szCs w:val="32"/>
          <w:lang w:val="en-US" w:eastAsia="zh-CN" w:bidi="ar"/>
        </w:rPr>
        <w:t>6.开展农业面源污染治理。</w:t>
      </w:r>
      <w:r>
        <w:rPr>
          <w:rFonts w:hint="eastAsia" w:ascii="仿宋_GB2312" w:hAnsi="仿宋_GB2312" w:eastAsia="仿宋_GB2312" w:cs="仿宋_GB2312"/>
          <w:b/>
          <w:bCs/>
          <w:sz w:val="32"/>
          <w:szCs w:val="32"/>
          <w:lang w:val="en-US" w:eastAsia="zh-CN"/>
        </w:rPr>
        <w:t>一是推动农药化肥减量增效。</w:t>
      </w:r>
      <w:r>
        <w:rPr>
          <w:rFonts w:hint="eastAsia" w:ascii="仿宋_GB2312" w:hAnsi="仿宋_GB2312" w:eastAsia="仿宋_GB2312" w:cs="仿宋_GB2312"/>
          <w:b w:val="0"/>
          <w:bCs w:val="0"/>
          <w:sz w:val="32"/>
          <w:szCs w:val="32"/>
          <w:lang w:val="en-US" w:eastAsia="zh-CN"/>
        </w:rPr>
        <w:t>新增创建绿色防控面积4500亩，完成病虫害统防统治14.79万亩次，开展中晚稻重大应急防控1.1万亩，建立肥料试验示范基地550亩，组织3场农药化肥减量技术培训，培训农户150人次，发放各类宣传资料800份。</w:t>
      </w:r>
      <w:r>
        <w:rPr>
          <w:rFonts w:hint="eastAsia" w:ascii="仿宋_GB2312" w:hAnsi="仿宋_GB2312" w:eastAsia="仿宋_GB2312" w:cs="仿宋_GB2312"/>
          <w:b/>
          <w:bCs/>
          <w:sz w:val="32"/>
          <w:szCs w:val="32"/>
          <w:lang w:val="en-US" w:eastAsia="zh-CN"/>
        </w:rPr>
        <w:t>二是耕地污染治理。</w:t>
      </w:r>
      <w:r>
        <w:rPr>
          <w:rFonts w:hint="eastAsia" w:ascii="仿宋_GB2312" w:hAnsi="仿宋_GB2312" w:eastAsia="仿宋_GB2312" w:cs="仿宋_GB2312"/>
          <w:b w:val="0"/>
          <w:bCs w:val="0"/>
          <w:sz w:val="32"/>
          <w:szCs w:val="32"/>
          <w:lang w:eastAsia="zh-CN"/>
        </w:rPr>
        <w:t>治理</w:t>
      </w:r>
      <w:r>
        <w:rPr>
          <w:rFonts w:hint="eastAsia" w:ascii="仿宋_GB2312" w:hAnsi="仿宋_GB2312" w:eastAsia="仿宋_GB2312" w:cs="仿宋_GB2312"/>
          <w:b w:val="0"/>
          <w:bCs w:val="0"/>
          <w:i w:val="0"/>
          <w:caps w:val="0"/>
          <w:color w:val="auto"/>
          <w:spacing w:val="0"/>
          <w:sz w:val="32"/>
          <w:szCs w:val="32"/>
          <w:lang w:val="en-US" w:eastAsia="zh-CN"/>
        </w:rPr>
        <w:t>受污染耕地</w:t>
      </w:r>
      <w:r>
        <w:rPr>
          <w:rFonts w:hint="eastAsia" w:ascii="仿宋_GB2312" w:hAnsi="仿宋_GB2312" w:eastAsia="仿宋_GB2312" w:cs="仿宋_GB2312"/>
          <w:b w:val="0"/>
          <w:bCs w:val="0"/>
          <w:sz w:val="32"/>
          <w:szCs w:val="32"/>
          <w:lang w:eastAsia="zh-CN"/>
        </w:rPr>
        <w:t>9510亩，安全利用率达到93%以上，耕地土壤环境质量总体保持稳定</w:t>
      </w:r>
      <w:r>
        <w:rPr>
          <w:rFonts w:hint="eastAsia" w:ascii="仿宋_GB2312" w:hAnsi="仿宋_GB2312" w:eastAsia="仿宋_GB2312" w:cs="仿宋_GB2312"/>
          <w:b w:val="0"/>
          <w:bCs w:val="0"/>
          <w:i w:val="0"/>
          <w:caps w:val="0"/>
          <w:color w:val="auto"/>
          <w:spacing w:val="0"/>
          <w:sz w:val="32"/>
          <w:szCs w:val="32"/>
          <w:lang w:val="en-US" w:eastAsia="zh-CN"/>
        </w:rPr>
        <w:t>。</w:t>
      </w:r>
      <w:r>
        <w:rPr>
          <w:rFonts w:hint="eastAsia" w:ascii="仿宋_GB2312" w:hAnsi="仿宋_GB2312" w:eastAsia="仿宋_GB2312" w:cs="仿宋_GB2312"/>
          <w:b/>
          <w:bCs/>
          <w:i w:val="0"/>
          <w:caps w:val="0"/>
          <w:color w:val="auto"/>
          <w:spacing w:val="0"/>
          <w:sz w:val="32"/>
          <w:szCs w:val="32"/>
          <w:lang w:val="en-US" w:eastAsia="zh-CN"/>
        </w:rPr>
        <w:t>三是推广农业社会化服务。</w:t>
      </w:r>
      <w:r>
        <w:rPr>
          <w:rFonts w:hint="eastAsia" w:ascii="仿宋_GB2312" w:hAnsi="仿宋_GB2312" w:eastAsia="仿宋_GB2312" w:cs="仿宋_GB2312"/>
          <w:b w:val="0"/>
          <w:bCs w:val="0"/>
          <w:color w:val="auto"/>
          <w:sz w:val="32"/>
          <w:szCs w:val="32"/>
          <w:lang w:val="en-US" w:eastAsia="zh-CN"/>
        </w:rPr>
        <w:t>争取100万元项目资金，</w:t>
      </w:r>
      <w:r>
        <w:rPr>
          <w:rFonts w:hint="eastAsia" w:ascii="仿宋_GB2312" w:hAnsi="仿宋_GB2312" w:eastAsia="仿宋_GB2312" w:cs="仿宋_GB2312"/>
          <w:b w:val="0"/>
          <w:bCs w:val="0"/>
          <w:color w:val="auto"/>
          <w:kern w:val="0"/>
          <w:sz w:val="32"/>
          <w:szCs w:val="32"/>
          <w:lang w:val="en-US" w:eastAsia="zh-CN" w:bidi="ar-SA"/>
        </w:rPr>
        <w:t>完成</w:t>
      </w:r>
      <w:r>
        <w:rPr>
          <w:rFonts w:hint="eastAsia" w:ascii="仿宋_GB2312" w:hAnsi="仿宋_GB2312" w:eastAsia="仿宋_GB2312" w:cs="仿宋_GB2312"/>
          <w:b w:val="0"/>
          <w:bCs w:val="0"/>
          <w:sz w:val="32"/>
          <w:szCs w:val="32"/>
        </w:rPr>
        <w:t>农业生产</w:t>
      </w:r>
      <w:r>
        <w:rPr>
          <w:rFonts w:hint="eastAsia" w:ascii="仿宋_GB2312" w:hAnsi="仿宋_GB2312" w:eastAsia="仿宋_GB2312" w:cs="仿宋_GB2312"/>
          <w:b w:val="0"/>
          <w:bCs w:val="0"/>
          <w:color w:val="auto"/>
          <w:sz w:val="32"/>
          <w:szCs w:val="32"/>
          <w:lang w:val="en-US" w:eastAsia="zh-CN"/>
        </w:rPr>
        <w:t>社会化服务</w:t>
      </w:r>
      <w:r>
        <w:rPr>
          <w:rFonts w:hint="eastAsia" w:ascii="仿宋_GB2312" w:hAnsi="仿宋_GB2312" w:eastAsia="仿宋_GB2312" w:cs="仿宋_GB2312"/>
          <w:b w:val="0"/>
          <w:bCs w:val="0"/>
          <w:sz w:val="32"/>
          <w:szCs w:val="32"/>
        </w:rPr>
        <w:t>托管</w:t>
      </w:r>
      <w:r>
        <w:rPr>
          <w:rFonts w:hint="eastAsia" w:ascii="仿宋_GB2312" w:hAnsi="仿宋_GB2312" w:eastAsia="仿宋_GB2312" w:cs="仿宋_GB2312"/>
          <w:b w:val="0"/>
          <w:bCs w:val="0"/>
          <w:sz w:val="32"/>
          <w:szCs w:val="32"/>
          <w:lang w:val="en-US" w:eastAsia="zh-CN"/>
        </w:rPr>
        <w:t>14.45万亩次</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kern w:val="0"/>
          <w:sz w:val="32"/>
          <w:szCs w:val="32"/>
          <w:lang w:val="en-US" w:eastAsia="zh-CN" w:bidi="ar"/>
        </w:rPr>
        <w:t>7.加快推动美丽乡村建设。</w:t>
      </w:r>
      <w:r>
        <w:rPr>
          <w:rFonts w:hint="eastAsia" w:ascii="仿宋_GB2312" w:hAnsi="仿宋_GB2312" w:eastAsia="仿宋_GB2312" w:cs="仿宋_GB2312"/>
          <w:b/>
          <w:bCs/>
          <w:i w:val="0"/>
          <w:caps w:val="0"/>
          <w:color w:val="auto"/>
          <w:spacing w:val="0"/>
          <w:sz w:val="32"/>
          <w:szCs w:val="32"/>
          <w:lang w:val="en-US" w:eastAsia="zh-CN"/>
        </w:rPr>
        <w:t>一是村庄整治建设。</w:t>
      </w:r>
      <w:r>
        <w:rPr>
          <w:rFonts w:hint="eastAsia" w:ascii="仿宋_GB2312" w:hAnsi="仿宋_GB2312" w:eastAsia="仿宋_GB2312" w:cs="仿宋_GB2312"/>
          <w:b w:val="0"/>
          <w:bCs w:val="0"/>
          <w:i w:val="0"/>
          <w:caps w:val="0"/>
          <w:color w:val="auto"/>
          <w:spacing w:val="0"/>
          <w:sz w:val="32"/>
          <w:szCs w:val="32"/>
          <w:lang w:val="en-US" w:eastAsia="zh-CN"/>
        </w:rPr>
        <w:t>突</w:t>
      </w:r>
      <w:r>
        <w:rPr>
          <w:rFonts w:hint="eastAsia" w:ascii="仿宋_GB2312" w:hAnsi="仿宋_GB2312" w:eastAsia="仿宋_GB2312" w:cs="仿宋_GB2312"/>
          <w:b w:val="0"/>
          <w:bCs w:val="0"/>
          <w:color w:val="auto"/>
          <w:sz w:val="32"/>
          <w:szCs w:val="32"/>
          <w:lang w:val="en-US" w:eastAsia="zh-CN"/>
        </w:rPr>
        <w:t>出“七整</w:t>
      </w:r>
      <w:r>
        <w:rPr>
          <w:rFonts w:hint="eastAsia" w:ascii="仿宋_GB2312" w:hAnsi="仿宋_GB2312" w:eastAsia="仿宋_GB2312" w:cs="仿宋_GB2312"/>
          <w:b w:val="0"/>
          <w:bCs w:val="0"/>
          <w:sz w:val="32"/>
          <w:szCs w:val="32"/>
          <w:lang w:val="en-US" w:eastAsia="zh-CN"/>
        </w:rPr>
        <w:t>一管护”重点任务，完善村庄基础设施，建设新农村建设点60个，提升美丽宜居示范村庄12个，美丽村庄示范效应明显，活力村庄颇具规模。</w:t>
      </w:r>
      <w:r>
        <w:rPr>
          <w:rFonts w:hint="eastAsia" w:ascii="仿宋_GB2312" w:hAnsi="仿宋_GB2312" w:eastAsia="仿宋_GB2312" w:cs="仿宋_GB2312"/>
          <w:b/>
          <w:bCs/>
          <w:sz w:val="32"/>
          <w:szCs w:val="32"/>
          <w:lang w:val="en-US" w:eastAsia="zh-CN"/>
        </w:rPr>
        <w:t>二是农村生活垃圾治理。</w:t>
      </w:r>
      <w:r>
        <w:rPr>
          <w:rFonts w:hint="eastAsia" w:ascii="仿宋_GB2312" w:hAnsi="仿宋_GB2312" w:eastAsia="仿宋_GB2312" w:cs="仿宋_GB2312"/>
          <w:b w:val="0"/>
          <w:bCs w:val="0"/>
          <w:sz w:val="32"/>
          <w:szCs w:val="32"/>
          <w:lang w:val="en-US" w:eastAsia="zh-CN"/>
        </w:rPr>
        <w:t>进一步完善“户分类、村收集、乡转运、区域处理”的一体化农村生活垃圾转运处理体系，每年投入专项治理经费600万元，农村生活垃圾治理行政村全覆盖，有效处理率98%以上。</w:t>
      </w:r>
      <w:r>
        <w:rPr>
          <w:rFonts w:hint="eastAsia" w:ascii="仿宋_GB2312" w:hAnsi="仿宋_GB2312" w:eastAsia="仿宋_GB2312" w:cs="仿宋_GB2312"/>
          <w:b/>
          <w:bCs/>
          <w:sz w:val="32"/>
          <w:szCs w:val="32"/>
          <w:lang w:val="en-US" w:eastAsia="zh-CN"/>
        </w:rPr>
        <w:t>三是农村生活污水治理。</w:t>
      </w:r>
      <w:r>
        <w:rPr>
          <w:rFonts w:hint="eastAsia" w:ascii="仿宋_GB2312" w:hAnsi="仿宋_GB2312" w:eastAsia="仿宋_GB2312" w:cs="仿宋_GB2312"/>
          <w:b w:val="0"/>
          <w:bCs w:val="0"/>
          <w:sz w:val="32"/>
          <w:szCs w:val="32"/>
          <w:lang w:val="en-US" w:eastAsia="zh-CN"/>
        </w:rPr>
        <w:t>成功获批</w:t>
      </w:r>
      <w:r>
        <w:rPr>
          <w:rFonts w:hint="eastAsia" w:ascii="仿宋_GB2312" w:hAnsi="仿宋_GB2312" w:eastAsia="仿宋_GB2312" w:cs="仿宋_GB2312"/>
          <w:sz w:val="32"/>
          <w:szCs w:val="32"/>
          <w:lang w:val="en-US" w:eastAsia="zh-CN"/>
        </w:rPr>
        <w:t>6058万元</w:t>
      </w:r>
      <w:r>
        <w:rPr>
          <w:rFonts w:hint="eastAsia" w:ascii="仿宋_GB2312" w:hAnsi="仿宋_GB2312" w:eastAsia="仿宋_GB2312" w:cs="仿宋_GB2312"/>
          <w:b w:val="0"/>
          <w:bCs w:val="0"/>
          <w:sz w:val="32"/>
          <w:szCs w:val="32"/>
          <w:lang w:val="en-US" w:eastAsia="zh-CN"/>
        </w:rPr>
        <w:t>的2022年农村人居环境整治项目，建设50座农村生活污水处理设施，村庄生活污水能得到有效管控。</w:t>
      </w:r>
      <w:r>
        <w:rPr>
          <w:rFonts w:hint="eastAsia" w:ascii="仿宋_GB2312" w:hAnsi="仿宋_GB2312" w:eastAsia="仿宋_GB2312" w:cs="仿宋_GB2312"/>
          <w:b/>
          <w:bCs/>
          <w:sz w:val="32"/>
          <w:szCs w:val="32"/>
          <w:lang w:val="en-US" w:eastAsia="zh-CN"/>
        </w:rPr>
        <w:t>四是农村户厕整改。</w:t>
      </w:r>
      <w:r>
        <w:rPr>
          <w:rFonts w:hint="eastAsia" w:ascii="仿宋_GB2312" w:hAnsi="仿宋_GB2312" w:eastAsia="仿宋_GB2312" w:cs="仿宋_GB2312"/>
          <w:b w:val="0"/>
          <w:bCs w:val="0"/>
          <w:sz w:val="32"/>
          <w:szCs w:val="32"/>
          <w:lang w:val="en-US" w:eastAsia="zh-CN"/>
        </w:rPr>
        <w:t>全面开展农村户厕问题摸排整改回头看，摸排问题户厕12178个，完成1532个问题户厕年度整改任务。</w:t>
      </w:r>
      <w:r>
        <w:rPr>
          <w:rFonts w:hint="eastAsia" w:ascii="仿宋_GB2312" w:hAnsi="仿宋_GB2312" w:eastAsia="仿宋_GB2312" w:cs="仿宋_GB2312"/>
          <w:b/>
          <w:bCs/>
          <w:sz w:val="32"/>
          <w:szCs w:val="32"/>
          <w:lang w:val="en-US" w:eastAsia="zh-CN"/>
        </w:rPr>
        <w:t>五是村庄环境长效管护。</w:t>
      </w:r>
      <w:r>
        <w:rPr>
          <w:rFonts w:hint="eastAsia" w:ascii="仿宋_GB2312" w:hAnsi="仿宋_GB2312" w:eastAsia="仿宋_GB2312" w:cs="仿宋_GB2312"/>
          <w:b w:val="0"/>
          <w:bCs w:val="0"/>
          <w:sz w:val="32"/>
          <w:szCs w:val="32"/>
          <w:lang w:val="en-US" w:eastAsia="zh-CN"/>
        </w:rPr>
        <w:t>全面建立“5G+无人机+长效管护”信息平台，收集整理处置各类事件2417件，</w:t>
      </w:r>
      <w:r>
        <w:rPr>
          <w:rFonts w:hint="eastAsia" w:ascii="仿宋_GB2312" w:hAnsi="仿宋_GB2312" w:eastAsia="仿宋_GB2312" w:cs="仿宋_GB2312"/>
          <w:b w:val="0"/>
          <w:bCs w:val="0"/>
          <w:sz w:val="32"/>
          <w:szCs w:val="32"/>
          <w:lang w:eastAsia="zh-CN"/>
        </w:rPr>
        <w:t>全市农村人居环境明显改善。</w:t>
      </w:r>
    </w:p>
    <w:p>
      <w:pPr>
        <w:keepNext w:val="0"/>
        <w:keepLines w:val="0"/>
        <w:pageBreakBefore w:val="0"/>
        <w:widowControl w:val="0"/>
        <w:kinsoku/>
        <w:wordWrap/>
        <w:overflowPunct/>
        <w:topLinePunct w:val="0"/>
        <w:autoSpaceDE/>
        <w:autoSpaceDN/>
        <w:bidi w:val="0"/>
        <w:adjustRightInd/>
        <w:snapToGrid/>
        <w:spacing w:line="560" w:lineRule="exact"/>
        <w:ind w:firstLine="560"/>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kern w:val="0"/>
          <w:sz w:val="32"/>
          <w:szCs w:val="32"/>
          <w:lang w:val="en-US" w:eastAsia="zh-CN" w:bidi="ar"/>
        </w:rPr>
        <w:t>8.农村经营体制机制不断完善。一是发展壮大农业经营主体数量。</w:t>
      </w:r>
      <w:r>
        <w:rPr>
          <w:rFonts w:hint="eastAsia" w:ascii="仿宋_GB2312" w:hAnsi="仿宋_GB2312" w:eastAsia="仿宋_GB2312" w:cs="仿宋_GB2312"/>
          <w:b w:val="0"/>
          <w:bCs w:val="0"/>
          <w:color w:val="auto"/>
          <w:sz w:val="32"/>
          <w:szCs w:val="32"/>
          <w:lang w:val="en-US" w:eastAsia="zh-CN"/>
        </w:rPr>
        <w:t>监测认定省级以上农业</w:t>
      </w:r>
      <w:r>
        <w:rPr>
          <w:rFonts w:hint="eastAsia" w:ascii="仿宋_GB2312" w:hAnsi="仿宋_GB2312" w:eastAsia="仿宋_GB2312" w:cs="仿宋_GB2312"/>
          <w:b w:val="0"/>
          <w:bCs w:val="0"/>
          <w:sz w:val="32"/>
          <w:szCs w:val="32"/>
        </w:rPr>
        <w:t>龙头企业</w:t>
      </w:r>
      <w:r>
        <w:rPr>
          <w:rFonts w:hint="eastAsia" w:ascii="仿宋_GB2312" w:hAnsi="仿宋_GB2312" w:eastAsia="仿宋_GB2312" w:cs="仿宋_GB2312"/>
          <w:b w:val="0"/>
          <w:bCs w:val="0"/>
          <w:sz w:val="32"/>
          <w:szCs w:val="32"/>
          <w:lang w:val="en-US" w:eastAsia="zh-CN"/>
        </w:rPr>
        <w:t>7家，</w:t>
      </w:r>
      <w:r>
        <w:rPr>
          <w:rFonts w:hint="eastAsia" w:ascii="仿宋_GB2312" w:hAnsi="仿宋_GB2312" w:eastAsia="仿宋_GB2312" w:cs="仿宋_GB2312"/>
          <w:b w:val="0"/>
          <w:bCs w:val="0"/>
          <w:sz w:val="32"/>
          <w:szCs w:val="32"/>
        </w:rPr>
        <w:t>新增</w:t>
      </w:r>
      <w:r>
        <w:rPr>
          <w:rFonts w:hint="eastAsia" w:ascii="仿宋_GB2312" w:hAnsi="仿宋_GB2312" w:eastAsia="仿宋_GB2312" w:cs="仿宋_GB2312"/>
          <w:b w:val="0"/>
          <w:bCs w:val="0"/>
          <w:sz w:val="32"/>
          <w:szCs w:val="32"/>
          <w:lang w:val="en-US" w:eastAsia="zh-CN"/>
        </w:rPr>
        <w:t>九江</w:t>
      </w:r>
      <w:r>
        <w:rPr>
          <w:rFonts w:hint="eastAsia" w:ascii="仿宋_GB2312" w:hAnsi="仿宋_GB2312" w:eastAsia="仿宋_GB2312" w:cs="仿宋_GB2312"/>
          <w:b w:val="0"/>
          <w:bCs w:val="0"/>
          <w:sz w:val="32"/>
          <w:szCs w:val="32"/>
        </w:rPr>
        <w:t>市级龙头企业1家，推荐2家</w:t>
      </w:r>
      <w:r>
        <w:rPr>
          <w:rFonts w:hint="eastAsia" w:ascii="仿宋_GB2312" w:hAnsi="仿宋_GB2312" w:eastAsia="仿宋_GB2312" w:cs="仿宋_GB2312"/>
          <w:b w:val="0"/>
          <w:bCs w:val="0"/>
          <w:sz w:val="32"/>
          <w:szCs w:val="32"/>
          <w:lang w:val="en-US" w:eastAsia="zh-CN"/>
        </w:rPr>
        <w:t>企业</w:t>
      </w:r>
      <w:r>
        <w:rPr>
          <w:rFonts w:hint="eastAsia" w:ascii="仿宋_GB2312" w:hAnsi="仿宋_GB2312" w:eastAsia="仿宋_GB2312" w:cs="仿宋_GB2312"/>
          <w:b w:val="0"/>
          <w:bCs w:val="0"/>
          <w:sz w:val="32"/>
          <w:szCs w:val="32"/>
        </w:rPr>
        <w:t>申报省级龙头企业认定。</w:t>
      </w:r>
      <w:r>
        <w:rPr>
          <w:rFonts w:hint="eastAsia" w:ascii="仿宋_GB2312" w:hAnsi="仿宋_GB2312" w:eastAsia="仿宋_GB2312" w:cs="仿宋_GB2312"/>
          <w:b w:val="0"/>
          <w:bCs w:val="0"/>
          <w:color w:val="auto"/>
          <w:sz w:val="32"/>
          <w:szCs w:val="32"/>
          <w:lang w:val="en-US" w:eastAsia="zh-CN"/>
        </w:rPr>
        <w:t>发展农民专业合作社159家，省级以上合作社4家；家庭农场34家，省级家庭农场1家</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bCs/>
          <w:sz w:val="32"/>
          <w:szCs w:val="32"/>
          <w:lang w:val="en-US" w:eastAsia="zh-CN"/>
        </w:rPr>
        <w:t>二是破解农业</w:t>
      </w:r>
      <w:r>
        <w:rPr>
          <w:rFonts w:hint="eastAsia" w:ascii="楷体_GB2312" w:hAnsi="楷体_GB2312" w:eastAsia="楷体_GB2312" w:cs="楷体_GB2312"/>
          <w:b/>
          <w:bCs/>
          <w:kern w:val="0"/>
          <w:sz w:val="32"/>
          <w:szCs w:val="32"/>
          <w:lang w:val="en-US" w:eastAsia="zh-CN" w:bidi="ar"/>
        </w:rPr>
        <w:t>经营主体</w:t>
      </w:r>
      <w:r>
        <w:rPr>
          <w:rFonts w:hint="eastAsia" w:ascii="仿宋_GB2312" w:hAnsi="仿宋_GB2312" w:eastAsia="仿宋_GB2312" w:cs="仿宋_GB2312"/>
          <w:b/>
          <w:bCs/>
          <w:sz w:val="32"/>
          <w:szCs w:val="32"/>
          <w:lang w:val="en-US" w:eastAsia="zh-CN"/>
        </w:rPr>
        <w:t>融资难题</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color w:val="auto"/>
          <w:spacing w:val="20"/>
          <w:sz w:val="32"/>
          <w:szCs w:val="32"/>
          <w:lang w:val="en-US" w:eastAsia="zh-CN"/>
        </w:rPr>
        <w:t>发放财政惠农信贷通</w:t>
      </w:r>
      <w:r>
        <w:rPr>
          <w:rFonts w:hint="eastAsia" w:ascii="仿宋_GB2312" w:hAnsi="仿宋_GB2312" w:eastAsia="仿宋_GB2312" w:cs="仿宋_GB2312"/>
          <w:b w:val="0"/>
          <w:bCs w:val="0"/>
          <w:color w:val="auto"/>
          <w:sz w:val="32"/>
          <w:szCs w:val="32"/>
          <w:lang w:val="en-US" w:eastAsia="zh-CN"/>
        </w:rPr>
        <w:t>贷款2319万元，惠及新型农业经营主体23家。</w:t>
      </w:r>
      <w:r>
        <w:rPr>
          <w:rFonts w:hint="eastAsia" w:ascii="仿宋_GB2312" w:hAnsi="仿宋_GB2312" w:eastAsia="仿宋_GB2312" w:cs="仿宋_GB2312"/>
          <w:b/>
          <w:bCs/>
          <w:sz w:val="32"/>
          <w:szCs w:val="32"/>
          <w:lang w:val="en-US" w:eastAsia="zh-CN"/>
        </w:rPr>
        <w:t>三是壮大农村集体经济。</w:t>
      </w:r>
      <w:r>
        <w:rPr>
          <w:rFonts w:hint="eastAsia" w:ascii="仿宋_GB2312" w:hAnsi="仿宋_GB2312" w:eastAsia="仿宋_GB2312" w:cs="仿宋_GB2312"/>
          <w:b w:val="0"/>
          <w:bCs w:val="0"/>
          <w:color w:val="auto"/>
          <w:sz w:val="32"/>
          <w:szCs w:val="32"/>
          <w:lang w:val="en-US" w:eastAsia="zh-CN"/>
        </w:rPr>
        <w:t>全面消灭“空壳村”、“经济薄弱村”，</w:t>
      </w:r>
      <w:r>
        <w:rPr>
          <w:rFonts w:hint="eastAsia" w:ascii="仿宋_GB2312" w:hAnsi="仿宋_GB2312" w:eastAsia="仿宋_GB2312" w:cs="仿宋_GB2312"/>
          <w:b w:val="0"/>
          <w:bCs w:val="0"/>
          <w:sz w:val="32"/>
          <w:szCs w:val="32"/>
          <w:lang w:val="en-US" w:eastAsia="zh-CN"/>
        </w:rPr>
        <w:t>40个行政村集体经济经营性收入突破1000万元，较2021年增长55%，100万元以上村1个</w:t>
      </w:r>
      <w:r>
        <w:rPr>
          <w:rFonts w:hint="eastAsia" w:ascii="仿宋_GB2312" w:hAnsi="仿宋_GB2312" w:eastAsia="仿宋_GB2312" w:cs="仿宋_GB2312"/>
          <w:b w:val="0"/>
          <w:bCs w:val="0"/>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bCs/>
          <w:kern w:val="0"/>
          <w:sz w:val="32"/>
          <w:szCs w:val="32"/>
          <w:lang w:val="en-US" w:eastAsia="zh-CN" w:bidi="ar"/>
        </w:rPr>
        <w:t>9.稳步推进农村改革。</w:t>
      </w:r>
      <w:r>
        <w:rPr>
          <w:rFonts w:hint="eastAsia" w:ascii="仿宋_GB2312" w:hAnsi="仿宋_GB2312" w:eastAsia="仿宋_GB2312" w:cs="仿宋_GB2312"/>
          <w:b w:val="0"/>
          <w:bCs w:val="0"/>
          <w:color w:val="auto"/>
          <w:kern w:val="0"/>
          <w:sz w:val="32"/>
          <w:szCs w:val="32"/>
          <w:lang w:val="en-US" w:eastAsia="zh-CN" w:bidi="ar-SA"/>
        </w:rPr>
        <w:t>完成2021年度农村集体资产清产核资工作，</w:t>
      </w:r>
      <w:r>
        <w:rPr>
          <w:rFonts w:hint="eastAsia" w:ascii="仿宋_GB2312" w:hAnsi="仿宋_GB2312" w:eastAsia="仿宋_GB2312" w:cs="仿宋_GB2312"/>
          <w:b w:val="0"/>
          <w:bCs w:val="0"/>
          <w:sz w:val="32"/>
          <w:szCs w:val="32"/>
          <w:lang w:val="en-US" w:eastAsia="zh-CN"/>
        </w:rPr>
        <w:t>全市426个清产核资单位资产42644.79万元，比2020年增加了7407.39万元，增幅21.02%。</w:t>
      </w:r>
      <w:r>
        <w:rPr>
          <w:rFonts w:hint="eastAsia" w:ascii="仿宋_GB2312" w:hAnsi="仿宋_GB2312" w:eastAsia="仿宋_GB2312" w:cs="仿宋_GB2312"/>
          <w:b w:val="0"/>
          <w:bCs w:val="0"/>
          <w:kern w:val="0"/>
          <w:sz w:val="32"/>
          <w:szCs w:val="32"/>
          <w:lang w:val="en-US" w:eastAsia="zh-CN"/>
        </w:rPr>
        <w:t>印发《共青城市创建宅基地改革与管理“示范先行”县工作方案》，扎实推进四项“基础工作”和七项“改革任务”，</w:t>
      </w:r>
      <w:r>
        <w:rPr>
          <w:rFonts w:hint="eastAsia" w:ascii="仿宋_GB2312" w:hAnsi="仿宋_GB2312" w:eastAsia="仿宋_GB2312" w:cs="仿宋_GB2312"/>
          <w:b w:val="0"/>
          <w:bCs w:val="0"/>
          <w:color w:val="auto"/>
          <w:kern w:val="0"/>
          <w:sz w:val="32"/>
          <w:szCs w:val="32"/>
          <w:lang w:val="en-US" w:eastAsia="zh-CN"/>
        </w:rPr>
        <w:t>完成全市宅基地基础数据调查23024宗，15个试点村统筹整合建设资金2700万元。</w:t>
      </w:r>
      <w:r>
        <w:rPr>
          <w:rFonts w:hint="eastAsia" w:ascii="仿宋_GB2312" w:hAnsi="仿宋_GB2312" w:eastAsia="仿宋_GB2312" w:cs="仿宋_GB2312"/>
          <w:b w:val="0"/>
          <w:bCs w:val="0"/>
          <w:color w:val="auto"/>
          <w:sz w:val="32"/>
          <w:szCs w:val="32"/>
          <w:lang w:val="en-US" w:eastAsia="zh-CN"/>
        </w:rPr>
        <w:t>拆除闲置农房、空心房121栋，附属房89处，腾退宅基地2.38万平米。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bCs/>
          <w:color w:val="0000FF"/>
          <w:sz w:val="32"/>
          <w:szCs w:val="32"/>
          <w:lang w:val="en-US" w:eastAsia="zh-CN"/>
        </w:rPr>
      </w:pPr>
      <w:r>
        <w:rPr>
          <w:rFonts w:hint="eastAsia" w:ascii="楷体_GB2312" w:hAnsi="楷体_GB2312" w:eastAsia="楷体_GB2312" w:cs="楷体_GB2312"/>
          <w:b/>
          <w:bCs/>
          <w:kern w:val="0"/>
          <w:sz w:val="32"/>
          <w:szCs w:val="32"/>
          <w:lang w:val="en-US" w:eastAsia="zh-CN" w:bidi="ar"/>
        </w:rPr>
        <w:t>10.提速水利工程建设短板。</w:t>
      </w:r>
      <w:r>
        <w:rPr>
          <w:rFonts w:hint="eastAsia" w:ascii="仿宋_GB2312" w:hAnsi="仿宋_GB2312" w:eastAsia="仿宋_GB2312" w:cs="仿宋_GB2312"/>
          <w:b/>
          <w:bCs/>
          <w:kern w:val="0"/>
          <w:sz w:val="32"/>
          <w:szCs w:val="32"/>
          <w:lang w:val="en-US" w:eastAsia="zh-CN" w:bidi="ar"/>
        </w:rPr>
        <w:t>一是</w:t>
      </w:r>
      <w:r>
        <w:rPr>
          <w:rFonts w:hint="eastAsia" w:ascii="仿宋_GB2312" w:hAnsi="仿宋_GB2312" w:eastAsia="仿宋_GB2312" w:cs="仿宋_GB2312"/>
          <w:b/>
          <w:bCs/>
          <w:color w:val="auto"/>
          <w:sz w:val="32"/>
          <w:szCs w:val="32"/>
          <w:lang w:val="en-US" w:eastAsia="zh-CN"/>
        </w:rPr>
        <w:t>加快防洪工程安全建设。</w:t>
      </w:r>
      <w:r>
        <w:rPr>
          <w:rFonts w:hint="eastAsia" w:ascii="仿宋_GB2312" w:hAnsi="仿宋_GB2312" w:eastAsia="仿宋_GB2312" w:cs="仿宋_GB2312"/>
          <w:b w:val="0"/>
          <w:bCs w:val="0"/>
          <w:color w:val="auto"/>
          <w:sz w:val="32"/>
          <w:szCs w:val="32"/>
          <w:lang w:val="en-US" w:eastAsia="zh-CN"/>
        </w:rPr>
        <w:t>浆潭联圩除险加固项目工程质量优良，获评2022年全省水利工程优质（赣鄱）奖，完成莲子塘水库除险加固项目验收，全面完成长垄港项目建设以及富华山水系连通项目主体工程建设。</w:t>
      </w:r>
      <w:r>
        <w:rPr>
          <w:rFonts w:hint="eastAsia" w:ascii="仿宋_GB2312" w:hAnsi="仿宋_GB2312" w:eastAsia="仿宋_GB2312" w:cs="仿宋_GB2312"/>
          <w:b/>
          <w:bCs/>
          <w:color w:val="auto"/>
          <w:sz w:val="32"/>
          <w:szCs w:val="32"/>
          <w:lang w:val="en-US" w:eastAsia="zh-CN"/>
        </w:rPr>
        <w:t>二是供水保障水平明显提升</w:t>
      </w:r>
      <w:r>
        <w:rPr>
          <w:rFonts w:hint="eastAsia" w:ascii="仿宋_GB2312" w:hAnsi="仿宋_GB2312" w:eastAsia="仿宋_GB2312" w:cs="仿宋_GB2312"/>
          <w:b w:val="0"/>
          <w:bCs w:val="0"/>
          <w:color w:val="auto"/>
          <w:sz w:val="32"/>
          <w:szCs w:val="32"/>
          <w:lang w:val="en-US" w:eastAsia="zh-CN"/>
        </w:rPr>
        <w:t>。打赢抗旱应急主动战，利用495万中央水利救灾资金，开展了山塘清淤、泵站改造、渠道整治等一批项目建设，有力保证城乡居民饮水安全及农业用水需求。争取政府专项债券5.331亿元用于推进城乡供水一体化，年底前二水厂可建成投产，城乡供水主体管网达到通水条件，实现全域村镇同网、同质、同服务供水，切实提高农村饮水品质。</w:t>
      </w:r>
      <w:r>
        <w:rPr>
          <w:rFonts w:hint="eastAsia" w:ascii="仿宋_GB2312" w:hAnsi="仿宋_GB2312" w:eastAsia="仿宋_GB2312" w:cs="仿宋_GB2312"/>
          <w:b/>
          <w:bCs/>
          <w:color w:val="auto"/>
          <w:sz w:val="32"/>
          <w:szCs w:val="32"/>
          <w:lang w:val="en-US" w:eastAsia="zh-CN"/>
        </w:rPr>
        <w:t>三是水旱灾害防御平稳有序。</w:t>
      </w:r>
      <w:r>
        <w:rPr>
          <w:rFonts w:hint="eastAsia" w:ascii="仿宋_GB2312" w:hAnsi="仿宋_GB2312" w:eastAsia="仿宋_GB2312" w:cs="仿宋_GB2312"/>
          <w:b w:val="0"/>
          <w:bCs w:val="0"/>
          <w:color w:val="auto"/>
          <w:sz w:val="32"/>
          <w:szCs w:val="32"/>
          <w:lang w:val="en-US" w:eastAsia="zh-CN"/>
        </w:rPr>
        <w:t>修订完善水库圩堤的度汛方案、防洪抢险应急预案和山洪灾害防御预案，汛前排查水利工程防洪设施75处，发现并整改问题19处。完成29条圩堤、21座水库坝体除杂及安全运行维护，21座水库安装视频监控设备。</w:t>
      </w:r>
      <w:r>
        <w:rPr>
          <w:rFonts w:hint="eastAsia" w:ascii="仿宋_GB2312" w:hAnsi="仿宋_GB2312" w:eastAsia="仿宋_GB2312" w:cs="仿宋_GB2312"/>
          <w:b/>
          <w:bCs/>
          <w:color w:val="auto"/>
          <w:sz w:val="32"/>
          <w:szCs w:val="32"/>
          <w:lang w:val="en-US" w:eastAsia="zh-CN"/>
        </w:rPr>
        <w:t>四是迅速掀起水利建设热潮。</w:t>
      </w:r>
      <w:r>
        <w:rPr>
          <w:rFonts w:hint="eastAsia" w:ascii="仿宋_GB2312" w:hAnsi="仿宋_GB2312" w:eastAsia="仿宋_GB2312" w:cs="仿宋_GB2312"/>
          <w:b w:val="0"/>
          <w:bCs w:val="0"/>
          <w:color w:val="auto"/>
          <w:sz w:val="32"/>
          <w:szCs w:val="32"/>
          <w:lang w:val="en-US" w:eastAsia="zh-CN"/>
        </w:rPr>
        <w:t>实施11项今冬明春水利项目建设，计划完成投资2.91亿元。建立水利工程良性运行机制，水利工程标准化工作得到省级多次表扬，水生态文明试点县通过省级验收。</w:t>
      </w:r>
    </w:p>
    <w:p>
      <w:pPr>
        <w:keepNext w:val="0"/>
        <w:keepLines w:val="0"/>
        <w:pageBreakBefore w:val="0"/>
        <w:kinsoku/>
        <w:wordWrap/>
        <w:overflowPunct/>
        <w:topLinePunct w:val="0"/>
        <w:autoSpaceDE/>
        <w:autoSpaceDN/>
        <w:bidi w:val="0"/>
        <w:adjustRightInd/>
        <w:snapToGrid/>
        <w:spacing w:line="560" w:lineRule="exact"/>
        <w:ind w:firstLine="645"/>
        <w:textAlignment w:val="auto"/>
        <w:rPr>
          <w:rFonts w:hint="eastAsia" w:ascii="仿宋_GB2312" w:hAnsi="仿宋_GB2312" w:eastAsia="仿宋_GB2312" w:cs="仿宋_GB2312"/>
          <w:b w:val="0"/>
          <w:bCs/>
          <w:color w:val="000000"/>
          <w:sz w:val="32"/>
          <w:szCs w:val="32"/>
          <w:lang w:val="en-US" w:eastAsia="zh-CN"/>
        </w:rPr>
      </w:pPr>
      <w:r>
        <w:rPr>
          <w:rFonts w:hint="eastAsia" w:ascii="楷体_GB2312" w:hAnsi="楷体_GB2312" w:eastAsia="楷体_GB2312" w:cs="楷体_GB2312"/>
          <w:b/>
          <w:bCs/>
          <w:kern w:val="0"/>
          <w:sz w:val="32"/>
          <w:szCs w:val="32"/>
          <w:lang w:val="en-US" w:eastAsia="zh-CN" w:bidi="ar"/>
        </w:rPr>
        <w:t>11.全面强化水利行业监管。一是</w:t>
      </w:r>
      <w:r>
        <w:rPr>
          <w:rFonts w:hint="eastAsia" w:ascii="仿宋_GB2312" w:hAnsi="仿宋_GB2312" w:eastAsia="仿宋_GB2312" w:cs="仿宋_GB2312"/>
          <w:b/>
          <w:bCs/>
          <w:color w:val="auto"/>
          <w:sz w:val="32"/>
          <w:szCs w:val="32"/>
          <w:lang w:val="en-US" w:eastAsia="zh-CN"/>
        </w:rPr>
        <w:t>强化河湖监管。</w:t>
      </w:r>
      <w:r>
        <w:rPr>
          <w:rFonts w:hint="eastAsia" w:ascii="仿宋_GB2312" w:hAnsi="仿宋_GB2312" w:eastAsia="仿宋_GB2312" w:cs="仿宋_GB2312"/>
          <w:b w:val="0"/>
          <w:bCs w:val="0"/>
          <w:color w:val="auto"/>
          <w:sz w:val="32"/>
          <w:szCs w:val="32"/>
          <w:lang w:val="en-US" w:eastAsia="zh-CN"/>
        </w:rPr>
        <w:t>建立“河湖长+检察长”协作机制，</w:t>
      </w:r>
      <w:r>
        <w:rPr>
          <w:rFonts w:hint="eastAsia" w:ascii="仿宋_GB2312" w:hAnsi="宋体" w:eastAsia="仿宋_GB2312" w:cs="宋体"/>
          <w:kern w:val="0"/>
          <w:sz w:val="32"/>
          <w:szCs w:val="32"/>
          <w:lang w:val="en-US" w:eastAsia="zh-CN"/>
        </w:rPr>
        <w:t>各级河长开展巡湖2200次，</w:t>
      </w:r>
      <w:r>
        <w:rPr>
          <w:rFonts w:hint="eastAsia" w:ascii="仿宋_GB2312" w:hAnsi="仿宋_GB2312" w:eastAsia="仿宋_GB2312" w:cs="仿宋_GB2312"/>
          <w:b w:val="0"/>
          <w:bCs w:val="0"/>
          <w:color w:val="auto"/>
          <w:sz w:val="32"/>
          <w:szCs w:val="32"/>
          <w:lang w:val="en-US" w:eastAsia="zh-CN"/>
        </w:rPr>
        <w:t>形成河湖保护工作合力。常态化开展河湖“清四乱”管理，整治非法矮圩、违建房屋5起，销毁湖区残余网障7000余米、地笼110余副，清除插竿160余根，清理捣毁潜在风险船只12艘，完成2022年度河湖圩堤管理范围内房屋拆除79栋，有效恢复了河湖水域、湿地原貌。</w:t>
      </w:r>
      <w:r>
        <w:rPr>
          <w:rFonts w:hint="eastAsia" w:ascii="仿宋_GB2312" w:hAnsi="仿宋_GB2312" w:eastAsia="仿宋_GB2312" w:cs="仿宋_GB2312"/>
          <w:b/>
          <w:bCs/>
          <w:color w:val="auto"/>
          <w:sz w:val="32"/>
          <w:szCs w:val="32"/>
          <w:lang w:val="en-US" w:eastAsia="zh-CN"/>
        </w:rPr>
        <w:t>二是强化水资源监管。</w:t>
      </w:r>
      <w:r>
        <w:rPr>
          <w:rFonts w:hint="eastAsia" w:ascii="仿宋_GB2312" w:hAnsi="仿宋_GB2312" w:eastAsia="仿宋_GB2312" w:cs="仿宋_GB2312"/>
          <w:b w:val="0"/>
          <w:bCs w:val="0"/>
          <w:color w:val="auto"/>
          <w:sz w:val="32"/>
          <w:szCs w:val="32"/>
          <w:lang w:val="en-US" w:eastAsia="zh-CN"/>
        </w:rPr>
        <w:t>按时完成水资源统计和水资源费收缴，依法办理取水许可1家，收取水资源费51.29万元，安装取水计量设施在线国控监控设备14套。深入开展节水宣传，创建节水型企业4个，节水型学校10个，节水型机关5个，节水型小区4个。</w:t>
      </w:r>
      <w:r>
        <w:rPr>
          <w:rFonts w:hint="eastAsia" w:ascii="仿宋_GB2312" w:hAnsi="仿宋_GB2312" w:eastAsia="仿宋_GB2312" w:cs="仿宋_GB2312"/>
          <w:b/>
          <w:bCs/>
          <w:color w:val="auto"/>
          <w:sz w:val="32"/>
          <w:szCs w:val="32"/>
          <w:lang w:val="en-US" w:eastAsia="zh-CN"/>
        </w:rPr>
        <w:t>三是强化水土保持监管。</w:t>
      </w:r>
      <w:r>
        <w:rPr>
          <w:rFonts w:hint="eastAsia" w:ascii="仿宋_GB2312" w:hAnsi="仿宋_GB2312" w:eastAsia="仿宋_GB2312" w:cs="仿宋_GB2312"/>
          <w:b w:val="0"/>
          <w:bCs w:val="0"/>
          <w:color w:val="auto"/>
          <w:sz w:val="32"/>
          <w:szCs w:val="32"/>
          <w:lang w:val="en-US" w:eastAsia="zh-CN"/>
        </w:rPr>
        <w:t>采取“双随机、</w:t>
      </w:r>
      <w:bookmarkStart w:id="0" w:name="_GoBack"/>
      <w:bookmarkEnd w:id="0"/>
      <w:r>
        <w:rPr>
          <w:rFonts w:hint="eastAsia" w:ascii="仿宋_GB2312" w:hAnsi="仿宋_GB2312" w:eastAsia="仿宋_GB2312" w:cs="仿宋_GB2312"/>
          <w:b w:val="0"/>
          <w:bCs w:val="0"/>
          <w:color w:val="auto"/>
          <w:sz w:val="32"/>
          <w:szCs w:val="32"/>
          <w:lang w:val="en-US" w:eastAsia="zh-CN"/>
        </w:rPr>
        <w:t>一公开”、书面检查、生产建设项目现场检查等行动，始终保持水土保持监管高压态势，在建项目实现监督检查全覆盖，全面完成17个未批先建项目整改。严格落实水土保持“三同时”制度，2021年开展水土保持审批23次，征收水土保持补偿费127.49万元，治理水土流失面积0.76km²。</w:t>
      </w:r>
      <w:r>
        <w:rPr>
          <w:rFonts w:hint="eastAsia" w:ascii="仿宋_GB2312" w:hAnsi="仿宋_GB2312" w:eastAsia="仿宋_GB2312" w:cs="仿宋_GB2312"/>
          <w:b/>
          <w:bCs/>
          <w:color w:val="auto"/>
          <w:sz w:val="32"/>
          <w:szCs w:val="32"/>
          <w:lang w:val="en-US" w:eastAsia="zh-CN"/>
        </w:rPr>
        <w:t>四是持续巩固水库移民成效。</w:t>
      </w:r>
      <w:r>
        <w:rPr>
          <w:rFonts w:hint="eastAsia" w:ascii="仿宋_GB2312" w:hAnsi="仿宋_GB2312" w:eastAsia="仿宋_GB2312" w:cs="仿宋_GB2312"/>
          <w:b w:val="0"/>
          <w:bCs w:val="0"/>
          <w:color w:val="auto"/>
          <w:sz w:val="32"/>
          <w:szCs w:val="32"/>
          <w:lang w:val="en-US" w:eastAsia="zh-CN"/>
        </w:rPr>
        <w:t>发放2022移民直补资金共223.26万元，批复建设移民项目64个1089.74万元。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楷体_GB2312" w:hAnsi="楷体_GB2312" w:eastAsia="楷体_GB2312" w:cs="楷体_GB2312"/>
          <w:b/>
          <w:bCs/>
          <w:kern w:val="0"/>
          <w:sz w:val="32"/>
          <w:szCs w:val="32"/>
          <w:lang w:val="en-US" w:eastAsia="zh-CN" w:bidi="ar"/>
        </w:rPr>
        <w:t>12.有力发挥综合执法作用。</w:t>
      </w:r>
      <w:r>
        <w:rPr>
          <w:rFonts w:hint="eastAsia" w:ascii="仿宋_GB2312" w:hAnsi="仿宋_GB2312" w:eastAsia="仿宋_GB2312" w:cs="仿宋_GB2312"/>
          <w:b w:val="0"/>
          <w:bCs w:val="0"/>
          <w:sz w:val="32"/>
          <w:szCs w:val="32"/>
          <w:lang w:eastAsia="zh-CN"/>
        </w:rPr>
        <w:t>巩固提升鄱阳湖水域禁捕退捕成果</w:t>
      </w:r>
      <w:r>
        <w:rPr>
          <w:rFonts w:hint="eastAsia" w:ascii="仿宋_GB2312" w:hAnsi="仿宋_GB2312" w:eastAsia="仿宋_GB2312" w:cs="仿宋_GB2312"/>
          <w:b w:val="0"/>
          <w:bCs w:val="0"/>
          <w:sz w:val="32"/>
          <w:szCs w:val="32"/>
        </w:rPr>
        <w:t>，</w:t>
      </w:r>
      <w:r>
        <w:rPr>
          <w:rFonts w:hint="eastAsia" w:ascii="仿宋_GB2312" w:hAnsi="仿宋_GB2312" w:eastAsia="仿宋_GB2312" w:cs="仿宋_GB2312"/>
          <w:sz w:val="32"/>
          <w:szCs w:val="32"/>
          <w:lang w:val="en-US" w:eastAsia="zh-CN"/>
        </w:rPr>
        <w:t>推</w:t>
      </w:r>
      <w:r>
        <w:rPr>
          <w:rFonts w:hint="eastAsia" w:ascii="仿宋_GB2312" w:hAnsi="仿宋_GB2312" w:eastAsia="仿宋_GB2312" w:cs="仿宋_GB2312"/>
          <w:sz w:val="32"/>
          <w:szCs w:val="32"/>
        </w:rPr>
        <w:t>进执法队伍现代化建设，</w:t>
      </w:r>
      <w:r>
        <w:rPr>
          <w:rFonts w:hint="eastAsia" w:ascii="仿宋_GB2312" w:hAnsi="仿宋_GB2312" w:eastAsia="仿宋_GB2312" w:cs="仿宋_GB2312"/>
          <w:sz w:val="32"/>
          <w:szCs w:val="32"/>
          <w:lang w:val="en-US" w:eastAsia="zh-CN"/>
        </w:rPr>
        <w:t>运用</w:t>
      </w:r>
      <w:r>
        <w:rPr>
          <w:rFonts w:hint="eastAsia" w:ascii="仿宋_GB2312" w:hAnsi="仿宋_GB2312" w:eastAsia="仿宋_GB2312" w:cs="仿宋_GB2312"/>
          <w:sz w:val="32"/>
          <w:szCs w:val="32"/>
        </w:rPr>
        <w:t>5G＋无人机</w:t>
      </w:r>
      <w:r>
        <w:rPr>
          <w:rFonts w:hint="eastAsia" w:ascii="仿宋_GB2312" w:hAnsi="仿宋_GB2312" w:eastAsia="仿宋_GB2312" w:cs="仿宋_GB2312"/>
          <w:sz w:val="32"/>
          <w:szCs w:val="32"/>
          <w:lang w:val="en-US" w:eastAsia="zh-CN"/>
        </w:rPr>
        <w:t>技术手段，</w:t>
      </w:r>
      <w:r>
        <w:rPr>
          <w:rFonts w:hint="eastAsia" w:ascii="仿宋_GB2312" w:hAnsi="仿宋_GB2312" w:eastAsia="仿宋_GB2312" w:cs="仿宋_GB2312"/>
          <w:sz w:val="32"/>
          <w:szCs w:val="32"/>
        </w:rPr>
        <w:t>提升执法响应速度和工作效能，</w:t>
      </w:r>
      <w:r>
        <w:rPr>
          <w:rFonts w:hint="eastAsia" w:ascii="仿宋_GB2312" w:hAnsi="仿宋_GB2312" w:eastAsia="仿宋_GB2312" w:cs="仿宋_GB2312"/>
          <w:sz w:val="32"/>
          <w:szCs w:val="32"/>
          <w:lang w:val="en-US" w:eastAsia="zh-CN"/>
        </w:rPr>
        <w:t>获评全省重点水域禁捕退捕执法监管单项考核优秀。2022年办结行政调解案件1起，办结“四书一函”4件，办理水政、渔政、农资行政案件，38起，行政处罚38人；移交渔政涉刑线索4例。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caps w:val="0"/>
          <w:color w:val="auto"/>
          <w:spacing w:val="0"/>
          <w:kern w:val="0"/>
          <w:sz w:val="32"/>
          <w:szCs w:val="32"/>
          <w:highlight w:val="none"/>
          <w:lang w:val="en-US" w:eastAsia="zh-CN" w:bidi="ar"/>
        </w:rPr>
        <w:t>（二）履职效果情况：</w:t>
      </w: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维护农业农村产业粮食市场稳定，重大项目建设验收合格率达100%，新农村建设美丽宜居环境综合整治起到示范带动、长效管理效果，水利工程建设除险加固岁修成果显著。并对延续性项目加强资金管控，季节性项目指标按时完成，全年性项目指标年度终了内完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caps w:val="0"/>
          <w:color w:val="auto"/>
          <w:spacing w:val="0"/>
          <w:kern w:val="0"/>
          <w:sz w:val="32"/>
          <w:szCs w:val="32"/>
          <w:highlight w:val="none"/>
          <w:lang w:val="en-US" w:eastAsia="zh-CN" w:bidi="ar"/>
        </w:rPr>
        <w:t>（三）社会满意度及可持续影响：</w:t>
      </w: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为了提升本部门社会评价满意度工作，大力宣传为民办实事受益项目：农机具购置补贴、脱贫攻坚和乡村振兴、农技推广及服务、解决农产品销售难、落实兴农惠农各项政策措施的成效宣传、脱贫攻坚饮食安全等社会价工作。干部职工通过走访、发放宣传单、打电话等形式，走村入户一一对受益群众进行开展宣传沟通工作，面对面地与受访群众进行沟通，听取群众的意见建议，向社会公众宣传展示工作成效，营造良好的舆论氛围，2022年各项工作满意度自评均保持在90%以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黑体" w:hAnsi="黑体" w:eastAsia="黑体" w:cs="黑体"/>
          <w:b w:val="0"/>
          <w:bCs w:val="0"/>
          <w:i w:val="0"/>
          <w:caps w:val="0"/>
          <w:color w:val="auto"/>
          <w:spacing w:val="0"/>
          <w:kern w:val="0"/>
          <w:sz w:val="32"/>
          <w:szCs w:val="32"/>
          <w:highlight w:val="none"/>
          <w:lang w:val="en-US" w:eastAsia="zh-CN" w:bidi="ar"/>
        </w:rPr>
      </w:pPr>
      <w:r>
        <w:rPr>
          <w:rFonts w:hint="eastAsia" w:ascii="黑体" w:hAnsi="黑体" w:eastAsia="黑体" w:cs="黑体"/>
          <w:b w:val="0"/>
          <w:bCs w:val="0"/>
          <w:i w:val="0"/>
          <w:caps w:val="0"/>
          <w:color w:val="auto"/>
          <w:spacing w:val="0"/>
          <w:kern w:val="0"/>
          <w:sz w:val="32"/>
          <w:szCs w:val="32"/>
          <w:highlight w:val="none"/>
          <w:lang w:val="en-US" w:eastAsia="zh-CN" w:bidi="ar"/>
        </w:rPr>
        <w:t>三、部门整体支出绩效中存在的问题及改进措施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楷体_GB2312" w:hAnsi="楷体_GB2312" w:eastAsia="楷体_GB2312" w:cs="楷体_GB2312"/>
          <w:b w:val="0"/>
          <w:bCs w:val="0"/>
          <w:i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caps w:val="0"/>
          <w:color w:val="auto"/>
          <w:spacing w:val="0"/>
          <w:kern w:val="0"/>
          <w:sz w:val="32"/>
          <w:szCs w:val="32"/>
          <w:highlight w:val="none"/>
          <w:lang w:val="en-US" w:eastAsia="zh-CN" w:bidi="ar"/>
        </w:rPr>
        <w:t>（一）主要问题及原因分析</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1.为顺应高质量发展严要求，达到资金规范使用目的，完成全年目标任务,在财务管理制度，固定资产管理制度，日常及项目费用报销规程等制度建立健全方面更需完善。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2.绩效考核工作已是常态化，对专项等经费的支出方向把握更准确，但各类绩效指标设定的规范性、参考性、合理性有待提升。</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楷体_GB2312" w:hAnsi="楷体_GB2312" w:eastAsia="楷体_GB2312" w:cs="楷体_GB2312"/>
          <w:b w:val="0"/>
          <w:bCs w:val="0"/>
          <w:i w:val="0"/>
          <w:caps w:val="0"/>
          <w:color w:val="auto"/>
          <w:spacing w:val="0"/>
          <w:kern w:val="0"/>
          <w:sz w:val="32"/>
          <w:szCs w:val="32"/>
          <w:highlight w:val="none"/>
          <w:lang w:val="en-US" w:eastAsia="zh-CN" w:bidi="ar"/>
        </w:rPr>
      </w:pPr>
      <w:r>
        <w:rPr>
          <w:rFonts w:hint="eastAsia" w:ascii="楷体_GB2312" w:hAnsi="楷体_GB2312" w:eastAsia="楷体_GB2312" w:cs="楷体_GB2312"/>
          <w:b w:val="0"/>
          <w:bCs w:val="0"/>
          <w:i w:val="0"/>
          <w:caps w:val="0"/>
          <w:color w:val="auto"/>
          <w:spacing w:val="0"/>
          <w:kern w:val="0"/>
          <w:sz w:val="32"/>
          <w:szCs w:val="32"/>
          <w:highlight w:val="none"/>
          <w:lang w:val="en-US" w:eastAsia="zh-CN" w:bidi="ar"/>
        </w:rPr>
        <w:t>（二）改进的方向和具体措施</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1、合理分配利用财政资金，做到预算资金准确性、完整性、细化性、及时性。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left="0" w:right="0" w:firstLine="56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2.加强人才队伍建设力度。通过人才引进专业技术人员，选派业务骨干外出专业培训，提升充实业务工作能力。</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right="0"/>
        <w:jc w:val="left"/>
        <w:textAlignment w:val="auto"/>
        <w:rPr>
          <w:rFonts w:hint="eastAsia" w:ascii="仿宋_GB2312" w:hAnsi="仿宋_GB2312" w:eastAsia="仿宋_GB2312" w:cs="仿宋_GB2312"/>
          <w:b w:val="0"/>
          <w:bCs w:val="0"/>
          <w:i w:val="0"/>
          <w:caps w:val="0"/>
          <w:color w:val="auto"/>
          <w:spacing w:val="0"/>
          <w:kern w:val="0"/>
          <w:sz w:val="32"/>
          <w:szCs w:val="32"/>
          <w:highlight w:val="none"/>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Autospacing="0" w:afterAutospacing="0" w:line="560" w:lineRule="exact"/>
        <w:ind w:right="0" w:firstLine="5440" w:firstLineChars="1700"/>
        <w:jc w:val="left"/>
        <w:textAlignment w:val="auto"/>
        <w:rPr>
          <w:rFonts w:hint="default" w:ascii="仿宋_GB2312" w:hAnsi="仿宋_GB2312" w:eastAsia="仿宋_GB2312" w:cs="仿宋_GB2312"/>
          <w:b w:val="0"/>
          <w:bCs w:val="0"/>
          <w:i w:val="0"/>
          <w:caps w:val="0"/>
          <w:color w:val="auto"/>
          <w:spacing w:val="0"/>
          <w:kern w:val="0"/>
          <w:sz w:val="32"/>
          <w:szCs w:val="32"/>
          <w:highlight w:val="none"/>
          <w:lang w:val="en-US" w:eastAsia="zh-CN" w:bidi="ar"/>
        </w:rPr>
      </w:pPr>
      <w:r>
        <w:rPr>
          <w:rFonts w:hint="eastAsia" w:ascii="仿宋_GB2312" w:hAnsi="仿宋_GB2312" w:eastAsia="仿宋_GB2312" w:cs="仿宋_GB2312"/>
          <w:b w:val="0"/>
          <w:bCs w:val="0"/>
          <w:i w:val="0"/>
          <w:caps w:val="0"/>
          <w:color w:val="auto"/>
          <w:spacing w:val="0"/>
          <w:kern w:val="0"/>
          <w:sz w:val="32"/>
          <w:szCs w:val="32"/>
          <w:highlight w:val="none"/>
          <w:lang w:val="en-US" w:eastAsia="zh-CN" w:bidi="ar"/>
        </w:rPr>
        <w:t>2023年4月18日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4C0976"/>
    <w:multiLevelType w:val="singleLevel"/>
    <w:tmpl w:val="224C097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attachedTemplate r:id="rId1"/>
  <w:revisionView w:markup="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M5ODNjZjhkMDgyZTQ2Yjk1MzM4NmM5MjdlYzcyMzgifQ=="/>
  </w:docVars>
  <w:rsids>
    <w:rsidRoot w:val="7BEF5A55"/>
    <w:rsid w:val="00140F38"/>
    <w:rsid w:val="01503063"/>
    <w:rsid w:val="02037085"/>
    <w:rsid w:val="03296773"/>
    <w:rsid w:val="03FF6935"/>
    <w:rsid w:val="04B6380E"/>
    <w:rsid w:val="05352C4E"/>
    <w:rsid w:val="0573309D"/>
    <w:rsid w:val="05BE3048"/>
    <w:rsid w:val="063A0F44"/>
    <w:rsid w:val="07CD5C60"/>
    <w:rsid w:val="08910096"/>
    <w:rsid w:val="09320D22"/>
    <w:rsid w:val="09EF701E"/>
    <w:rsid w:val="0C4D327A"/>
    <w:rsid w:val="0CD965CA"/>
    <w:rsid w:val="0D4047D4"/>
    <w:rsid w:val="0E1E01EB"/>
    <w:rsid w:val="0E3C4D12"/>
    <w:rsid w:val="0E7407DF"/>
    <w:rsid w:val="0F783BC2"/>
    <w:rsid w:val="11305639"/>
    <w:rsid w:val="127B36F9"/>
    <w:rsid w:val="133A4146"/>
    <w:rsid w:val="146548A7"/>
    <w:rsid w:val="152C44AB"/>
    <w:rsid w:val="17167E37"/>
    <w:rsid w:val="182222A7"/>
    <w:rsid w:val="1B152B70"/>
    <w:rsid w:val="1D927BB5"/>
    <w:rsid w:val="1DE50641"/>
    <w:rsid w:val="226F340D"/>
    <w:rsid w:val="22BA14E6"/>
    <w:rsid w:val="24602579"/>
    <w:rsid w:val="2530490E"/>
    <w:rsid w:val="26486AD5"/>
    <w:rsid w:val="26876077"/>
    <w:rsid w:val="281D67B4"/>
    <w:rsid w:val="28403CF3"/>
    <w:rsid w:val="28E54681"/>
    <w:rsid w:val="29843D2C"/>
    <w:rsid w:val="2A5B78BB"/>
    <w:rsid w:val="2C77099B"/>
    <w:rsid w:val="30C42FE9"/>
    <w:rsid w:val="3139476B"/>
    <w:rsid w:val="31E5243A"/>
    <w:rsid w:val="32810C6C"/>
    <w:rsid w:val="354934F9"/>
    <w:rsid w:val="36AF632A"/>
    <w:rsid w:val="38D868C9"/>
    <w:rsid w:val="396530C5"/>
    <w:rsid w:val="3D9170BE"/>
    <w:rsid w:val="3EC05B12"/>
    <w:rsid w:val="3EFA26D3"/>
    <w:rsid w:val="43DF7FAD"/>
    <w:rsid w:val="44DF3D55"/>
    <w:rsid w:val="45036D49"/>
    <w:rsid w:val="45B26F22"/>
    <w:rsid w:val="45D466E2"/>
    <w:rsid w:val="46325866"/>
    <w:rsid w:val="472B663D"/>
    <w:rsid w:val="477D47A4"/>
    <w:rsid w:val="4B673741"/>
    <w:rsid w:val="4C212F5F"/>
    <w:rsid w:val="4C32405D"/>
    <w:rsid w:val="4F9D1589"/>
    <w:rsid w:val="4FB32030"/>
    <w:rsid w:val="4FE26EC4"/>
    <w:rsid w:val="513C22F1"/>
    <w:rsid w:val="53FD49AD"/>
    <w:rsid w:val="54107A50"/>
    <w:rsid w:val="548F1FEB"/>
    <w:rsid w:val="57496204"/>
    <w:rsid w:val="580A4156"/>
    <w:rsid w:val="5C0A6C5B"/>
    <w:rsid w:val="5FF741F1"/>
    <w:rsid w:val="61327B3E"/>
    <w:rsid w:val="62214217"/>
    <w:rsid w:val="62A131C5"/>
    <w:rsid w:val="64925346"/>
    <w:rsid w:val="673F5CA1"/>
    <w:rsid w:val="68492AD7"/>
    <w:rsid w:val="688E4077"/>
    <w:rsid w:val="6A795BD4"/>
    <w:rsid w:val="6AD349CF"/>
    <w:rsid w:val="6B760F65"/>
    <w:rsid w:val="6D535020"/>
    <w:rsid w:val="6E7C2859"/>
    <w:rsid w:val="6EB340D6"/>
    <w:rsid w:val="6ED32C88"/>
    <w:rsid w:val="6EE35F8C"/>
    <w:rsid w:val="6F05306B"/>
    <w:rsid w:val="6F130875"/>
    <w:rsid w:val="72BE1E97"/>
    <w:rsid w:val="73EE3081"/>
    <w:rsid w:val="74325E20"/>
    <w:rsid w:val="74663372"/>
    <w:rsid w:val="76440878"/>
    <w:rsid w:val="780740ED"/>
    <w:rsid w:val="7BEF5A55"/>
    <w:rsid w:val="7D5536B0"/>
    <w:rsid w:val="7D734D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autoRedefine/>
    <w:unhideWhenUsed/>
    <w:qFormat/>
    <w:uiPriority w:val="99"/>
    <w:pPr>
      <w:ind w:firstLine="420" w:firstLineChars="200"/>
    </w:pPr>
  </w:style>
  <w:style w:type="paragraph" w:styleId="5">
    <w:name w:val="Body Text"/>
    <w:basedOn w:val="1"/>
    <w:autoRedefine/>
    <w:qFormat/>
    <w:uiPriority w:val="99"/>
  </w:style>
  <w:style w:type="paragraph" w:styleId="6">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autoRedefine/>
    <w:qFormat/>
    <w:uiPriority w:val="0"/>
    <w:rPr>
      <w:b/>
    </w:rPr>
  </w:style>
  <w:style w:type="character" w:styleId="10">
    <w:name w:val="FollowedHyperlink"/>
    <w:basedOn w:val="8"/>
    <w:autoRedefine/>
    <w:qFormat/>
    <w:uiPriority w:val="0"/>
    <w:rPr>
      <w:color w:val="333333"/>
      <w:u w:val="none"/>
    </w:rPr>
  </w:style>
  <w:style w:type="character" w:styleId="11">
    <w:name w:val="Emphasis"/>
    <w:basedOn w:val="8"/>
    <w:autoRedefine/>
    <w:qFormat/>
    <w:uiPriority w:val="0"/>
  </w:style>
  <w:style w:type="character" w:styleId="12">
    <w:name w:val="Hyperlink"/>
    <w:basedOn w:val="8"/>
    <w:autoRedefine/>
    <w:qFormat/>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8</Pages>
  <Words>4131</Words>
  <Characters>4308</Characters>
  <Lines>0</Lines>
  <Paragraphs>0</Paragraphs>
  <TotalTime>1</TotalTime>
  <ScaleCrop>false</ScaleCrop>
  <LinksUpToDate>false</LinksUpToDate>
  <CharactersWithSpaces>4309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2019-08-06T08:14:00Z</dcterms:created>
  <dc:creator>茹初见2010</dc:creator>
  <cp:lastModifiedBy>what</cp:lastModifiedBy>
  <dcterms:modified xsi:type="dcterms:W3CDTF">2024-01-02T03:07:14Z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ECA4A0F74B564671A85005D8BD950606_13</vt:lpwstr>
  </property>
</Properties>
</file>