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597F51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textAlignment w:val="auto"/>
        <w:rPr>
          <w:rFonts w:hint="eastAsia" w:ascii="仿宋_GB2312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附件2</w:t>
      </w:r>
    </w:p>
    <w:p w14:paraId="7896DC88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/>
        <w:spacing w:line="560" w:lineRule="exact"/>
        <w:jc w:val="center"/>
        <w:textAlignment w:val="auto"/>
        <w:rPr>
          <w:rFonts w:hint="default" w:ascii="Times New Roman" w:hAnsi="Times New Roman" w:eastAsia="华文中宋" w:cs="Times New Roman"/>
          <w:b/>
          <w:bCs w:val="0"/>
          <w:sz w:val="36"/>
          <w:szCs w:val="36"/>
          <w:lang w:val="en-US" w:eastAsia="zh-CN"/>
        </w:rPr>
      </w:pPr>
      <w:bookmarkStart w:id="2" w:name="_GoBack"/>
      <w:bookmarkEnd w:id="2"/>
      <w:r>
        <w:rPr>
          <w:rFonts w:hint="default" w:ascii="Times New Roman" w:hAnsi="Times New Roman" w:eastAsia="华文中宋" w:cs="Times New Roman"/>
          <w:b/>
          <w:bCs w:val="0"/>
          <w:sz w:val="36"/>
          <w:szCs w:val="36"/>
          <w:lang w:val="en-US" w:eastAsia="zh-CN"/>
        </w:rPr>
        <w:t>肉鸭</w:t>
      </w:r>
      <w:r>
        <w:rPr>
          <w:rFonts w:hint="eastAsia" w:ascii="Times New Roman" w:hAnsi="Times New Roman" w:eastAsia="华文中宋" w:cs="Times New Roman"/>
          <w:b/>
          <w:bCs w:val="0"/>
          <w:sz w:val="36"/>
          <w:szCs w:val="36"/>
          <w:lang w:val="en-US" w:eastAsia="zh-CN"/>
        </w:rPr>
        <w:t>绿色</w:t>
      </w:r>
      <w:r>
        <w:rPr>
          <w:rFonts w:hint="default" w:ascii="Times New Roman" w:hAnsi="Times New Roman" w:eastAsia="华文中宋" w:cs="Times New Roman"/>
          <w:b/>
          <w:bCs w:val="0"/>
          <w:sz w:val="36"/>
          <w:szCs w:val="36"/>
          <w:lang w:val="en-US" w:eastAsia="zh-CN"/>
        </w:rPr>
        <w:t>健康养殖</w:t>
      </w:r>
      <w:r>
        <w:rPr>
          <w:rFonts w:hint="eastAsia" w:ascii="Times New Roman" w:hAnsi="Times New Roman" w:eastAsia="华文中宋" w:cs="Times New Roman"/>
          <w:b/>
          <w:bCs w:val="0"/>
          <w:sz w:val="36"/>
          <w:szCs w:val="36"/>
          <w:lang w:val="en-US" w:eastAsia="zh-CN"/>
        </w:rPr>
        <w:t>技术</w:t>
      </w:r>
    </w:p>
    <w:p w14:paraId="1540059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textAlignment w:val="auto"/>
        <w:rPr>
          <w:rFonts w:hint="eastAsia" w:ascii="华文中宋" w:hAnsi="华文中宋" w:eastAsia="华文中宋"/>
          <w:b/>
          <w:bCs/>
          <w:sz w:val="36"/>
          <w:szCs w:val="36"/>
          <w:lang w:val="en-US" w:eastAsia="zh-CN"/>
        </w:rPr>
      </w:pPr>
    </w:p>
    <w:p w14:paraId="6FAE685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_GB2312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摘要：</w:t>
      </w:r>
      <w:r>
        <w:rPr>
          <w:rFonts w:hint="eastAsia" w:ascii="仿宋_GB2312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400字以内，针对生产中的具体问题，采用的核心配套技术，达到的效果，推广应用的情况等。</w:t>
      </w:r>
    </w:p>
    <w:p w14:paraId="097212C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针对我省传统肉鸭生产中养殖规模小、土地利用率低，饲养管理水平低，环境污染大、传染性疾病扩散传播快，养殖效益较低等问题，根据不同地区、不同养殖场具体情况，构建了肉鸭绿色健康养殖技术，根据鸭的生长特性，在鸭舍内外建立休息区、采食区、活动区、戏水区四位一体的生活环境，粪便通过网格下漏，在底层发酵，流入发酵池，实现了鸭舍内外生长条件舒适，不仅提高了饲养效率和肉鸭的生长速度，还提高养殖场的生物安全水平，降低疫病发生的风险，使得肉鸭养殖更加环保和可持续。收到了可观的经济效益，为广大养殖户发展肉鸭产业提供了可靠的技术支撑。在全省范围内示范推广740万羽，增加产值13900万元，增加新增经济效益1391万元。</w:t>
      </w:r>
    </w:p>
    <w:p w14:paraId="63D5995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ascii="Times New Roman" w:hAnsi="Times New Roman" w:eastAsia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一、技术概述</w:t>
      </w:r>
      <w:r>
        <w:rPr>
          <w:rFonts w:hint="eastAsia" w:ascii="Times New Roman" w:hAnsi="Times New Roman" w:eastAsia="楷体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楷体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1000</w:t>
      </w:r>
      <w:r>
        <w:rPr>
          <w:rFonts w:hint="eastAsia" w:ascii="Times New Roman" w:hAnsi="Times New Roman" w:eastAsia="楷体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字以内）</w:t>
      </w:r>
    </w:p>
    <w:p w14:paraId="082C4E7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643" w:firstLineChars="200"/>
        <w:textAlignment w:val="auto"/>
        <w:rPr>
          <w:rFonts w:ascii="仿宋_GB2312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（一）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背景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情况</w:t>
      </w:r>
      <w:bookmarkStart w:id="0" w:name="_Hlk178440287"/>
      <w:r>
        <w:rPr>
          <w:rFonts w:ascii="仿宋_GB2312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研发推广背景、</w:t>
      </w:r>
      <w:r>
        <w:rPr>
          <w:rFonts w:ascii="仿宋_GB2312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解决的主要问题等）</w:t>
      </w:r>
      <w:bookmarkEnd w:id="0"/>
    </w:p>
    <w:p w14:paraId="2F82687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64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江西境内湖泊众多，水系发达，肉鸭养殖历史悠久，是全国肉鸭产业的优势产区之一。传统养殖模式以散养或者地面平养为主，该模式养殖规模较小，土地利用率低，机械化自动化程度低，劳动力消耗大，养殖户管理水平差，养殖产生的大量废弃物难以收集和处理，对周边环境构成了污染，传染性疾病扩散传播快，养殖效益较低，严重制约肉鸭产业的健康持续发展。尤其随着国家禁养、限养、环保政策的出台，肉鸭产业发展面临的土地资源和环境压力进一步加剧。</w:t>
      </w:r>
    </w:p>
    <w:p w14:paraId="0644A02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64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针对我省肉鸭生产中对规模小而分散、养殖效率低下、粪污处理能力不足、疫病传播风险大等关键技术需求，根据不同地区、不同养殖场具体情况，构建了小水系网床养殖和网床发酵床两方面技术，根据鸭的生长特性，在鸭舍内外建立休息区、采食区、活动区、戏水区四位一体的生活环境，粪便通过网格下漏，在底层发酵，流入发酵池，实现了鸭舍内外生长条件舒适，不仅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kern w:val="2"/>
          <w:sz w:val="32"/>
          <w:szCs w:val="32"/>
          <w:highlight w:val="none"/>
          <w:shd w:val="clear" w:fill="auto"/>
          <w:lang w:bidi="ar-SA"/>
          <w14:textFill>
            <w14:solidFill>
              <w14:schemeClr w14:val="tx1"/>
            </w14:solidFill>
          </w14:textFill>
        </w:rPr>
        <w:t>提高了饲养效率和肉鸭的生长速度，</w:t>
      </w: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还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kern w:val="2"/>
          <w:sz w:val="32"/>
          <w:szCs w:val="32"/>
          <w:highlight w:val="none"/>
          <w:shd w:val="clear" w:fill="auto"/>
          <w:lang w:bidi="ar-SA"/>
          <w14:textFill>
            <w14:solidFill>
              <w14:schemeClr w14:val="tx1"/>
            </w14:solidFill>
          </w14:textFill>
        </w:rPr>
        <w:t>提高养殖场的生物安全水平，降低疫病发生的风险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kern w:val="2"/>
          <w:sz w:val="32"/>
          <w:szCs w:val="32"/>
          <w:highlight w:val="none"/>
          <w:shd w:val="clear" w:fill="auto"/>
          <w:lang w:eastAsia="zh-CN" w:bidi="ar-SA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kern w:val="2"/>
          <w:sz w:val="32"/>
          <w:szCs w:val="32"/>
          <w:highlight w:val="none"/>
          <w:shd w:val="clear" w:fill="auto"/>
          <w:lang w:bidi="ar-SA"/>
          <w14:textFill>
            <w14:solidFill>
              <w14:schemeClr w14:val="tx1"/>
            </w14:solidFill>
          </w14:textFill>
        </w:rPr>
        <w:t>使得肉鸭养殖更加环保和可持续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kern w:val="2"/>
          <w:sz w:val="32"/>
          <w:szCs w:val="32"/>
          <w:highlight w:val="none"/>
          <w:shd w:val="clear" w:fill="auto"/>
          <w:lang w:eastAsia="zh-CN" w:bidi="ar-SA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为该产业提供了一套可复制、可推广的成熟技术方案，为广大养殖户转型升级提供了可靠的技术支撑。将传统的、依赖经验的养殖模式，转变为可管控的现代养殖模式，推动了肉鸭产业向标准化、绿色化和高质量化发展。</w:t>
      </w:r>
    </w:p>
    <w:p w14:paraId="560B61DE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64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鸭绿色健康养殖技术的推广和应用，在2021年至2025年连续四年成为农业农村部科技教育司、财政部农业司、江西省农业农村厅、江西省财政厅的“全国农业重大技术协同推广示范基地”。</w:t>
      </w:r>
    </w:p>
    <w:p w14:paraId="1272BD46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640"/>
        <w:textAlignment w:val="auto"/>
        <w:rPr>
          <w:rFonts w:ascii="仿宋_GB2312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推广应用情况</w:t>
      </w:r>
      <w:r>
        <w:rPr>
          <w:rFonts w:ascii="仿宋_GB2312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近3年推广应用的范围、规模以及</w:t>
      </w:r>
      <w:r>
        <w:rPr>
          <w:rFonts w:ascii="仿宋_GB2312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在</w:t>
      </w:r>
      <w:r>
        <w:rPr>
          <w:rFonts w:hint="eastAsia" w:ascii="仿宋_GB2312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现代农业科技试验示范基地的示范推广情况</w:t>
      </w:r>
      <w:r>
        <w:rPr>
          <w:rFonts w:ascii="仿宋_GB2312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</w:t>
      </w:r>
    </w:p>
    <w:p w14:paraId="48D965E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spacing w:before="0" w:beforeAutospacing="0" w:after="150" w:afterAutospacing="0" w:line="360" w:lineRule="auto"/>
        <w:ind w:left="0" w:right="0" w:firstLine="420"/>
        <w:jc w:val="left"/>
        <w:textAlignment w:val="auto"/>
        <w:rPr>
          <w:rFonts w:hint="default" w:ascii="Times New Roman" w:hAnsi="Times New Roman" w:eastAsia="仿宋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我省在肉鸭养殖技术方面进行了大量的探索创新，最终定型了这项低成本、高效益、占地少、环境好的</w:t>
      </w:r>
      <w:r>
        <w:rPr>
          <w:rFonts w:hint="eastAsia" w:ascii="Times New Roman" w:hAnsi="Times New Roman" w:eastAsia="仿宋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绿色</w:t>
      </w:r>
      <w:r>
        <w:rPr>
          <w:rFonts w:hint="default" w:ascii="Times New Roman" w:hAnsi="Times New Roman" w:eastAsia="仿宋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健康养殖模式。</w:t>
      </w:r>
      <w:r>
        <w:rPr>
          <w:rFonts w:hint="eastAsia" w:ascii="Times New Roman" w:hAnsi="Times New Roman" w:eastAsia="仿宋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项目组</w:t>
      </w:r>
      <w:r>
        <w:rPr>
          <w:rFonts w:hint="default" w:ascii="Times New Roman" w:hAnsi="Times New Roman" w:eastAsia="仿宋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通过“项目示范+技术培训+龙头企业带动”的综合推广模式，组织专家团队深入</w:t>
      </w:r>
      <w:r>
        <w:rPr>
          <w:rFonts w:hint="eastAsia" w:ascii="Times New Roman" w:hAnsi="Times New Roman" w:eastAsia="仿宋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养殖企业和专业合作社</w:t>
      </w:r>
      <w:r>
        <w:rPr>
          <w:rFonts w:hint="default" w:ascii="Times New Roman" w:hAnsi="Times New Roman" w:eastAsia="仿宋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进行指导，培养了大量的本土技术</w:t>
      </w:r>
      <w:r>
        <w:rPr>
          <w:rFonts w:hint="eastAsia" w:ascii="Times New Roman" w:hAnsi="Times New Roman" w:eastAsia="仿宋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力量</w:t>
      </w:r>
      <w:r>
        <w:rPr>
          <w:rFonts w:hint="default" w:ascii="Times New Roman" w:hAnsi="Times New Roman" w:eastAsia="仿宋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，确保了技术的有效落地。该模式首先在吉安地区的吉水、吉安县、峡江、永丰，丰城市、南昌县、新余市等地大力推广，覆盖30多个乡镇（街道办），先后建立10个标准化的养殖基地，养殖肉鸭100万羽。此后，推广至高安市、南昌市新建区、南昌县向塘镇以及浙江省、广东省、湖北省、河南省、福建省、山东省等地市，目前初步统计养殖数量累计达到7000万羽。</w:t>
      </w:r>
    </w:p>
    <w:p w14:paraId="4AA925D8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leftChars="0" w:firstLine="640" w:firstLineChars="0"/>
        <w:textAlignment w:val="auto"/>
        <w:rPr>
          <w:rFonts w:ascii="仿宋_GB2312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技术效果</w:t>
      </w:r>
      <w:r>
        <w:rPr>
          <w:rFonts w:ascii="仿宋_GB2312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增加产量、</w:t>
      </w:r>
      <w:r>
        <w:rPr>
          <w:rFonts w:ascii="仿宋_GB2312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节约成本、提升品质、</w:t>
      </w:r>
      <w:r>
        <w:rPr>
          <w:rFonts w:hint="eastAsia" w:ascii="仿宋_GB2312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提高</w:t>
      </w:r>
      <w:r>
        <w:rPr>
          <w:rFonts w:ascii="仿宋_GB2312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效益、保护耕地与生态环保等情况）</w:t>
      </w:r>
    </w:p>
    <w:p w14:paraId="7ED3737D">
      <w:pPr>
        <w:keepNext w:val="0"/>
        <w:keepLines w:val="0"/>
        <w:pageBreakBefore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640" w:leftChars="0" w:firstLine="0" w:firstLineChars="0"/>
        <w:textAlignment w:val="auto"/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1.提升出栏率与单体重量： 该技术通过提供舒适的生长环境，显著降低肉鸭的死亡率和发病率，预计可将整体出栏率提升3-5%。同时，标准化的饲喂和管理促进了肉鸭的均匀度和生长速度，单体出栏重量预计增加5-8%。</w:t>
      </w:r>
    </w:p>
    <w:p w14:paraId="04152933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Chars="0" w:right="0" w:rightChars="0" w:firstLine="640" w:firstLineChars="200"/>
        <w:jc w:val="left"/>
        <w:textAlignment w:val="auto"/>
        <w:rPr>
          <w:rFonts w:hint="eastAsia" w:ascii="Times New Roman" w:hAnsi="Times New Roman" w:eastAsia="仿宋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 xml:space="preserve">2.饲料转化率提高： 精准饲喂和减少应激使饲料转化率（料肉比）预计优化5%左右。假设每羽鸭消耗饲料10元，每只节约成本 = 10元/羽 × 5%  = 0.5元。   </w:t>
      </w:r>
    </w:p>
    <w:p w14:paraId="5062217D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Chars="0" w:right="0" w:rightChars="0" w:firstLine="640" w:firstLineChars="200"/>
        <w:jc w:val="left"/>
        <w:textAlignment w:val="auto"/>
        <w:rPr>
          <w:rFonts w:hint="eastAsia" w:ascii="Times New Roman" w:hAnsi="Times New Roman" w:eastAsia="仿宋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 xml:space="preserve"> 3.兽药使用成本下降： 健康水平的提升使兽药（包括疫苗、抗生素）使用量平均下降15%。假设每羽鸭原兽药成本为1元，则可节约： 节约成本 = 1元/羽 × 15% = 0.15元。    </w:t>
      </w:r>
    </w:p>
    <w:p w14:paraId="706D4C08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Chars="0" w:right="0" w:rightChars="0" w:firstLine="640" w:firstLineChars="200"/>
        <w:jc w:val="left"/>
        <w:textAlignment w:val="auto"/>
        <w:rPr>
          <w:rFonts w:hint="default" w:ascii="Times New Roman" w:hAnsi="Times New Roman" w:eastAsia="仿宋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4.  人工与管理效率提升： 自动化喂料、清粪等标准化流程，减少了人工投入和水电消耗，管理效率提升可达20%。</w:t>
      </w:r>
    </w:p>
    <w:p w14:paraId="126F9210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Chars="0" w:right="0" w:rightChars="0" w:firstLine="640" w:firstLineChars="200"/>
        <w:jc w:val="left"/>
        <w:textAlignment w:val="auto"/>
        <w:rPr>
          <w:rFonts w:hint="default" w:ascii="Times New Roman" w:hAnsi="Times New Roman" w:eastAsia="仿宋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" w:cs="Times New Roman"/>
          <w:i w:val="0"/>
          <w:iCs w:val="0"/>
          <w:caps w:val="0"/>
          <w:color w:val="000000" w:themeColor="text1"/>
          <w:spacing w:val="0"/>
          <w:kern w:val="2"/>
          <w:sz w:val="32"/>
          <w:szCs w:val="32"/>
          <w:shd w:val="clear"/>
          <w:lang w:bidi="ar-SA"/>
          <w14:textFill>
            <w14:solidFill>
              <w14:schemeClr w14:val="tx1"/>
            </w14:solidFill>
          </w14:textFill>
        </w:rPr>
        <w:t>良好的养殖环境和严格的生物安全防控措施，</w:t>
      </w:r>
      <w:r>
        <w:rPr>
          <w:rFonts w:hint="default" w:ascii="Times New Roman" w:hAnsi="Times New Roman" w:eastAsia="仿宋" w:cs="Times New Roman"/>
          <w:i w:val="0"/>
          <w:iCs w:val="0"/>
          <w:caps w:val="0"/>
          <w:color w:val="000000" w:themeColor="text1"/>
          <w:spacing w:val="0"/>
          <w:kern w:val="2"/>
          <w:sz w:val="32"/>
          <w:szCs w:val="32"/>
          <w:shd w:val="clear"/>
          <w:lang w:val="en-US" w:eastAsia="zh-CN" w:bidi="ar-SA"/>
          <w14:textFill>
            <w14:solidFill>
              <w14:schemeClr w14:val="tx1"/>
            </w14:solidFill>
          </w14:textFill>
        </w:rPr>
        <w:t>规模化</w:t>
      </w:r>
      <w:r>
        <w:rPr>
          <w:rFonts w:hint="default" w:ascii="Times New Roman" w:hAnsi="Times New Roman" w:eastAsia="仿宋" w:cs="Times New Roman"/>
          <w:i w:val="0"/>
          <w:iCs w:val="0"/>
          <w:caps w:val="0"/>
          <w:color w:val="000000" w:themeColor="text1"/>
          <w:spacing w:val="0"/>
          <w:kern w:val="2"/>
          <w:sz w:val="32"/>
          <w:szCs w:val="32"/>
          <w:shd w:val="clear"/>
          <w:lang w:bidi="ar-SA"/>
          <w14:textFill>
            <w14:solidFill>
              <w14:schemeClr w14:val="tx1"/>
            </w14:solidFill>
          </w14:textFill>
        </w:rPr>
        <w:t>养殖模式下，</w:t>
      </w:r>
      <w:r>
        <w:rPr>
          <w:rFonts w:hint="default" w:ascii="Times New Roman" w:hAnsi="Times New Roman" w:eastAsia="仿宋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商品鸭疾病减少，</w:t>
      </w:r>
      <w:r>
        <w:rPr>
          <w:rFonts w:hint="default" w:ascii="Times New Roman" w:hAnsi="Times New Roman" w:eastAsia="仿宋" w:cs="Times New Roman"/>
          <w:i w:val="0"/>
          <w:iCs w:val="0"/>
          <w:caps w:val="0"/>
          <w:color w:val="000000" w:themeColor="text1"/>
          <w:spacing w:val="0"/>
          <w:kern w:val="2"/>
          <w:sz w:val="32"/>
          <w:szCs w:val="32"/>
          <w:shd w:val="clear"/>
          <w:lang w:bidi="ar-SA"/>
          <w14:textFill>
            <w14:solidFill>
              <w14:schemeClr w14:val="tx1"/>
            </w14:solidFill>
          </w14:textFill>
        </w:rPr>
        <w:t>机体内兽药残留少，提高了肉产品质量，从产品原料端保障了食品安全。</w:t>
      </w:r>
      <w:r>
        <w:rPr>
          <w:rFonts w:hint="default" w:ascii="Times New Roman" w:hAnsi="Times New Roman" w:eastAsia="仿宋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且生态养殖的污水、废弃物经过沉淀、发酵处理后达标排放或肥料化利用，无污染，且环保。 统一的饲养标准和舒适的环境，使得鸭群发育均匀，羽毛丰满光亮，胴体美观。同时，运动与戏水区的设置增加了肉鸭的肌肉韧性，改善了肉品的风味和口感。</w:t>
      </w:r>
    </w:p>
    <w:p w14:paraId="78DF5698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Chars="0" w:right="0" w:rightChars="0" w:firstLine="640" w:firstLineChars="200"/>
        <w:jc w:val="left"/>
        <w:textAlignment w:val="auto"/>
        <w:rPr>
          <w:rFonts w:hint="default" w:ascii="Times New Roman" w:hAnsi="Times New Roman" w:eastAsia="仿宋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仿宋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按照推广量7000万羽计算，预计可带来约13.15亿元的产值增加，</w:t>
      </w:r>
      <w:r>
        <w:rPr>
          <w:rFonts w:ascii="Times New Roman" w:hAnsi="Times New Roman" w:eastAsia="仿宋" w:cs="Times New Roman"/>
          <w:i w:val="0"/>
          <w:iCs w:val="0"/>
          <w:caps w:val="0"/>
          <w:color w:val="000000" w:themeColor="text1"/>
          <w:spacing w:val="0"/>
          <w:kern w:val="2"/>
          <w:sz w:val="32"/>
          <w:szCs w:val="32"/>
          <w:shd w:val="clear"/>
          <w:lang w:bidi="ar-SA"/>
          <w14:textFill>
            <w14:solidFill>
              <w14:schemeClr w14:val="tx1"/>
            </w14:solidFill>
          </w14:textFill>
        </w:rPr>
        <w:t>直接节约成本超过</w:t>
      </w:r>
      <w:r>
        <w:rPr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000000" w:themeColor="text1"/>
          <w:spacing w:val="0"/>
          <w:kern w:val="2"/>
          <w:sz w:val="32"/>
          <w:szCs w:val="32"/>
          <w:shd w:val="clear"/>
          <w:lang w:bidi="ar-SA"/>
          <w14:textFill>
            <w14:solidFill>
              <w14:schemeClr w14:val="tx1"/>
            </w14:solidFill>
          </w14:textFill>
        </w:rPr>
        <w:t>4550万元</w:t>
      </w:r>
      <w:r>
        <w:rPr>
          <w:rFonts w:hint="eastAsia" w:ascii="Times New Roman" w:hAnsi="Times New Roman" w:eastAsia="仿宋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。</w:t>
      </w:r>
      <w:r>
        <w:rPr>
          <w:rFonts w:hint="default" w:ascii="Times New Roman" w:hAnsi="Times New Roman" w:eastAsia="仿宋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增产与节本共同作用，预计可为养殖端创造超过13.6亿元的综合经济效益，有力地驱动了农民增收和产业繁荣。</w:t>
      </w:r>
    </w:p>
    <w:p w14:paraId="5006882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643" w:firstLineChars="200"/>
        <w:textAlignment w:val="auto"/>
        <w:rPr>
          <w:rFonts w:ascii="Times New Roman" w:hAnsi="Times New Roman" w:eastAsia="楷体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（四）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入选和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获奖情况</w:t>
      </w:r>
      <w:r>
        <w:rPr>
          <w:rFonts w:hint="eastAsia" w:ascii="仿宋_GB2312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（以该技术为核心的成果</w:t>
      </w:r>
      <w:r>
        <w:rPr>
          <w:rFonts w:hint="eastAsia" w:ascii="仿宋_GB2312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入选农业主推技术、重大引领性技术情况以及</w:t>
      </w:r>
      <w:r>
        <w:rPr>
          <w:rFonts w:hint="eastAsia" w:ascii="仿宋_GB2312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获得的科技奖励情况</w:t>
      </w:r>
      <w:r>
        <w:rPr>
          <w:rFonts w:hint="eastAsia" w:ascii="仿宋_GB2312" w:hAnsi="Times New Roman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仿宋_GB2312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申报单位近3年入选主推技术及推广应用情况。</w:t>
      </w:r>
      <w:r>
        <w:rPr>
          <w:rFonts w:hint="eastAsia" w:ascii="仿宋_GB2312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</w:t>
      </w:r>
    </w:p>
    <w:p w14:paraId="6C9B8DB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right="0" w:firstLine="640" w:firstLineChars="200"/>
        <w:jc w:val="left"/>
        <w:textAlignment w:val="auto"/>
        <w:rPr>
          <w:rFonts w:hint="default" w:ascii="Times New Roman" w:hAnsi="Times New Roman" w:eastAsia="仿宋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该技术在2022年、2023年、2024年</w:t>
      </w:r>
      <w:r>
        <w:rPr>
          <w:rFonts w:hint="eastAsia" w:ascii="Times New Roman" w:hAnsi="Times New Roman" w:eastAsia="仿宋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、2025年</w:t>
      </w:r>
      <w:r>
        <w:rPr>
          <w:rFonts w:hint="default" w:ascii="Times New Roman" w:hAnsi="Times New Roman" w:eastAsia="仿宋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连续</w:t>
      </w:r>
      <w:r>
        <w:rPr>
          <w:rFonts w:hint="eastAsia" w:ascii="Times New Roman" w:hAnsi="Times New Roman" w:eastAsia="仿宋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四</w:t>
      </w:r>
      <w:r>
        <w:rPr>
          <w:rFonts w:hint="default" w:ascii="Times New Roman" w:hAnsi="Times New Roman" w:eastAsia="仿宋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年入选省级主推技术。在2021年至202</w:t>
      </w:r>
      <w:r>
        <w:rPr>
          <w:rFonts w:hint="eastAsia" w:ascii="Times New Roman" w:hAnsi="Times New Roman" w:eastAsia="仿宋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5</w:t>
      </w:r>
      <w:r>
        <w:rPr>
          <w:rFonts w:hint="default" w:ascii="Times New Roman" w:hAnsi="Times New Roman" w:eastAsia="仿宋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年连续四年成为农业农村部科技教育司、财政部农业司、江西省农业农村厅、江西省财政厅的“全国农业重大技术协同推广示范基地”。</w:t>
      </w:r>
    </w:p>
    <w:p w14:paraId="5D026CB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right="0" w:firstLine="420"/>
        <w:jc w:val="left"/>
        <w:textAlignment w:val="auto"/>
        <w:rPr>
          <w:rFonts w:hint="default" w:ascii="Times New Roman" w:hAnsi="Times New Roman" w:eastAsia="仿宋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肉鸭</w:t>
      </w:r>
      <w:r>
        <w:rPr>
          <w:rFonts w:hint="eastAsia" w:ascii="Times New Roman" w:hAnsi="Times New Roman" w:eastAsia="仿宋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绿色健康</w:t>
      </w:r>
      <w:r>
        <w:rPr>
          <w:rFonts w:hint="default" w:ascii="Times New Roman" w:hAnsi="Times New Roman" w:eastAsia="仿宋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养殖技术，其产品连续</w:t>
      </w:r>
      <w:r>
        <w:rPr>
          <w:rFonts w:hint="eastAsia" w:ascii="Times New Roman" w:hAnsi="Times New Roman" w:eastAsia="仿宋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四</w:t>
      </w:r>
      <w:r>
        <w:rPr>
          <w:rFonts w:hint="default" w:ascii="Times New Roman" w:hAnsi="Times New Roman" w:eastAsia="仿宋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年在江西“生态鄱阳湖 绿色农产品”博览会，参展产品荣获金奖。南昌苗旺实业有限公司2020年被评为省级畜禽标准化养殖示范场，2021年被评为南昌市农产品质量安全示范企业</w:t>
      </w:r>
      <w:r>
        <w:rPr>
          <w:rFonts w:hint="eastAsia" w:ascii="Times New Roman" w:hAnsi="Times New Roman" w:eastAsia="仿宋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，生产的“冈上花边鸭”2024年被评为全国名特优新农产品，并获得有机产品认证证书，公司品牌赣苗旺获得2024年“赣鄱正品”认定品牌，2025年公司评为国家级龙头企业</w:t>
      </w:r>
      <w:r>
        <w:rPr>
          <w:rFonts w:hint="default" w:ascii="Times New Roman" w:hAnsi="Times New Roman" w:eastAsia="仿宋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。</w:t>
      </w:r>
    </w:p>
    <w:p w14:paraId="7AB813F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640" w:firstLineChars="200"/>
        <w:textAlignment w:val="auto"/>
        <w:rPr>
          <w:rFonts w:ascii="Times New Roman" w:hAnsi="Times New Roman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二、技术要点</w:t>
      </w:r>
      <w:r>
        <w:rPr>
          <w:rFonts w:hint="eastAsia" w:ascii="仿宋_GB2312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（核心技术及其配套技术主要内容）</w:t>
      </w:r>
    </w:p>
    <w:p w14:paraId="6324215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spacing w:before="0" w:beforeAutospacing="0" w:after="150" w:afterAutospacing="0" w:line="360" w:lineRule="auto"/>
        <w:ind w:left="0" w:right="0" w:firstLine="420"/>
        <w:jc w:val="left"/>
        <w:textAlignment w:val="auto"/>
        <w:rPr>
          <w:rFonts w:hint="default" w:ascii="Times New Roman" w:hAnsi="Times New Roman" w:eastAsia="仿宋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1、鸭舍整体规划：网床及网床发酵床均要重点鸭舍选址、规划、内外部设计、污水资源化利用、清洁饮水等技术方面进行改进。养殖区建设面积比例养殖区包括鸭舍（休息区）、运动场（活动区）、水池（游泳区），各部分的面积比例为：鸭舍：运动场：水池=2：2：1。为做好养殖污水的净化和循环利用，还需配备沉淀池和氧化池，沉淀池和氧化池可以通过灌排管道多组养殖区共用一组，面积视处理的养殖区总面积确定。</w:t>
      </w:r>
    </w:p>
    <w:p w14:paraId="3202A6B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spacing w:before="0" w:beforeAutospacing="0" w:after="150" w:afterAutospacing="0" w:line="360" w:lineRule="auto"/>
        <w:ind w:left="0" w:right="0" w:firstLine="420"/>
        <w:jc w:val="left"/>
        <w:textAlignment w:val="auto"/>
        <w:rPr>
          <w:rFonts w:hint="default" w:ascii="Times New Roman" w:hAnsi="Times New Roman" w:eastAsia="仿宋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2、养殖功能区的建设规格。以鸭舍100 m2计算：</w:t>
      </w:r>
    </w:p>
    <w:p w14:paraId="5A90BE1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spacing w:before="0" w:beforeAutospacing="0" w:after="150" w:afterAutospacing="0" w:line="360" w:lineRule="auto"/>
        <w:ind w:left="0" w:right="0" w:firstLine="420"/>
        <w:jc w:val="left"/>
        <w:textAlignment w:val="auto"/>
        <w:rPr>
          <w:rFonts w:hint="default" w:ascii="Times New Roman" w:hAnsi="Times New Roman" w:eastAsia="仿宋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" w:cs="Times New Roman"/>
          <w:i w:val="0"/>
          <w:iCs w:val="0"/>
          <w:caps w:val="0"/>
          <w:color w:val="000000" w:themeColor="text1"/>
          <w:spacing w:val="0"/>
          <w:kern w:val="2"/>
          <w:sz w:val="32"/>
          <w:szCs w:val="32"/>
          <w:shd w:val="clear" w:fill="auto"/>
          <w:lang w:bidi="ar-SA"/>
          <w14:textFill>
            <w14:solidFill>
              <w14:schemeClr w14:val="tx1"/>
            </w14:solidFill>
          </w14:textFill>
        </w:rPr>
        <w:t>标准化棚舍建造</w:t>
      </w:r>
      <w:r>
        <w:rPr>
          <w:rFonts w:hint="default" w:ascii="Times New Roman" w:hAnsi="Times New Roman" w:eastAsia="仿宋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：长11m、宽9.1 m，用塑料带孔板垫高，距地面25cm以上，便于干粪分离发酵；分为半开放式鸭舍和全封闭式鸭舍，半开放式鸭舍为砖瓦结构或者“铁框架＋塑料大棚结构”，全封闭式鸭舍多为砖瓦结构。半开放式种鸭舍多用于网床旱养，配套陆上运动场，面积不低于舍内面积，尺寸视地形地貌和养殖规模而定。全封闭式种鸭舍多用于网床发酵床旱养，内设置自动化的风机湿帘，自动调节通风和温湿度。</w:t>
      </w:r>
    </w:p>
    <w:p w14:paraId="4E6052D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spacing w:before="0" w:beforeAutospacing="0" w:after="150" w:afterAutospacing="0" w:line="360" w:lineRule="auto"/>
        <w:ind w:left="0" w:right="0" w:firstLine="420"/>
        <w:jc w:val="left"/>
        <w:textAlignment w:val="auto"/>
        <w:rPr>
          <w:rFonts w:hint="default" w:ascii="Times New Roman" w:hAnsi="Times New Roman" w:eastAsia="仿宋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鸭棚地面：水泥地面5厘米厚或防渗膜均可，运动场也可采用漏粪板隔层，每天无需冲洗，减少人工，降低饲养员劳动量，提高人工效率。</w:t>
      </w:r>
    </w:p>
    <w:p w14:paraId="1DACF8C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spacing w:before="0" w:beforeAutospacing="0" w:after="150" w:afterAutospacing="0" w:line="360" w:lineRule="auto"/>
        <w:ind w:left="0" w:right="0" w:firstLine="420"/>
        <w:jc w:val="left"/>
        <w:textAlignment w:val="auto"/>
        <w:rPr>
          <w:rFonts w:hint="default" w:ascii="Times New Roman" w:hAnsi="Times New Roman" w:eastAsia="仿宋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运动场：长11m、宽9.1 m；</w:t>
      </w:r>
    </w:p>
    <w:p w14:paraId="4425202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spacing w:before="0" w:beforeAutospacing="0" w:after="150" w:afterAutospacing="0" w:line="360" w:lineRule="auto"/>
        <w:ind w:left="0" w:right="0" w:firstLine="420"/>
        <w:jc w:val="left"/>
        <w:textAlignment w:val="auto"/>
        <w:rPr>
          <w:rFonts w:hint="default" w:ascii="Times New Roman" w:hAnsi="Times New Roman" w:eastAsia="仿宋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水池：长11m、宽4 m、深0.6 m；</w:t>
      </w:r>
    </w:p>
    <w:p w14:paraId="362D25A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spacing w:before="0" w:beforeAutospacing="0" w:after="150" w:afterAutospacing="0" w:line="360" w:lineRule="auto"/>
        <w:ind w:left="0" w:right="0" w:firstLine="420"/>
        <w:jc w:val="left"/>
        <w:textAlignment w:val="auto"/>
        <w:rPr>
          <w:rFonts w:hint="default" w:ascii="Times New Roman" w:hAnsi="Times New Roman" w:eastAsia="仿宋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沉淀池：长11m、宽3 m、深2 m；</w:t>
      </w:r>
    </w:p>
    <w:p w14:paraId="676FABEE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spacing w:before="0" w:beforeAutospacing="0" w:after="150" w:afterAutospacing="0" w:line="360" w:lineRule="auto"/>
        <w:ind w:left="0" w:right="0" w:firstLine="420"/>
        <w:jc w:val="left"/>
        <w:textAlignment w:val="auto"/>
        <w:rPr>
          <w:rFonts w:hint="default" w:ascii="Times New Roman" w:hAnsi="Times New Roman" w:eastAsia="仿宋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氧化池：长11m、宽3 m、深2 m。</w:t>
      </w:r>
    </w:p>
    <w:p w14:paraId="1B5FFB3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spacing w:before="0" w:beforeAutospacing="0" w:after="150" w:afterAutospacing="0" w:line="360" w:lineRule="auto"/>
        <w:ind w:left="0" w:right="0" w:firstLine="420"/>
        <w:jc w:val="left"/>
        <w:textAlignment w:val="auto"/>
        <w:rPr>
          <w:rFonts w:hint="default" w:ascii="Times New Roman" w:hAnsi="Times New Roman" w:eastAsia="仿宋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鸭舍地面比运动场高0.15 m；运动场比水池高0.6 m；沉淀池比氧化池低0.6 m；鸭舍檐高2.8m；屋顶高3.8m；运动场坡度0.15 m；</w:t>
      </w:r>
    </w:p>
    <w:p w14:paraId="6D72031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spacing w:before="0" w:beforeAutospacing="0" w:after="150" w:afterAutospacing="0" w:line="360" w:lineRule="auto"/>
        <w:ind w:left="0" w:right="0" w:firstLine="420"/>
        <w:jc w:val="left"/>
        <w:textAlignment w:val="auto"/>
        <w:rPr>
          <w:rFonts w:hint="default" w:ascii="Times New Roman" w:hAnsi="Times New Roman" w:eastAsia="仿宋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3、饲养密度要求。以鸭舍面积为准，根据鸭体型大小来确定养殖密度以每平方米养10羽计算，即建设100m2鸭舍、100m2运动场、50m2水池可养1500羽青年鸭、肉鸭。</w:t>
      </w:r>
    </w:p>
    <w:p w14:paraId="357997D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spacing w:before="0" w:beforeAutospacing="0" w:after="150" w:afterAutospacing="0" w:line="360" w:lineRule="auto"/>
        <w:ind w:left="0" w:right="0" w:firstLine="420"/>
        <w:jc w:val="left"/>
        <w:textAlignment w:val="auto"/>
        <w:rPr>
          <w:rFonts w:hint="default" w:ascii="Times New Roman" w:hAnsi="Times New Roman" w:eastAsia="仿宋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4、</w:t>
      </w:r>
      <w:r>
        <w:rPr>
          <w:rFonts w:hint="default" w:ascii="Times New Roman" w:hAnsi="Times New Roman" w:eastAsia="仿宋" w:cs="Times New Roman"/>
          <w:i w:val="0"/>
          <w:iCs w:val="0"/>
          <w:caps w:val="0"/>
          <w:color w:val="000000" w:themeColor="text1"/>
          <w:spacing w:val="0"/>
          <w:kern w:val="2"/>
          <w:sz w:val="32"/>
          <w:szCs w:val="32"/>
          <w:shd w:val="clear" w:fill="auto"/>
          <w:lang w:bidi="ar-SA"/>
          <w14:textFill>
            <w14:solidFill>
              <w14:schemeClr w14:val="tx1"/>
            </w14:solidFill>
          </w14:textFill>
        </w:rPr>
        <w:t>自动饮水技术。安装自动饮水系统。饮水使用乳头式自动饮水器，水线从</w:t>
      </w:r>
      <w:r>
        <w:rPr>
          <w:rFonts w:hint="default" w:ascii="Times New Roman" w:hAnsi="Times New Roman" w:eastAsia="仿宋" w:cs="Times New Roman"/>
          <w:i w:val="0"/>
          <w:iCs w:val="0"/>
          <w:caps w:val="0"/>
          <w:color w:val="000000" w:themeColor="text1"/>
          <w:spacing w:val="0"/>
          <w:kern w:val="2"/>
          <w:sz w:val="32"/>
          <w:szCs w:val="32"/>
          <w:shd w:val="clear" w:fill="auto"/>
          <w:lang w:val="en-US" w:eastAsia="zh-CN" w:bidi="ar-SA"/>
          <w14:textFill>
            <w14:solidFill>
              <w14:schemeClr w14:val="tx1"/>
            </w14:solidFill>
          </w14:textFill>
        </w:rPr>
        <w:t>网床两边</w:t>
      </w:r>
      <w:r>
        <w:rPr>
          <w:rFonts w:hint="default" w:ascii="Times New Roman" w:hAnsi="Times New Roman" w:eastAsia="仿宋" w:cs="Times New Roman"/>
          <w:i w:val="0"/>
          <w:iCs w:val="0"/>
          <w:caps w:val="0"/>
          <w:color w:val="000000" w:themeColor="text1"/>
          <w:spacing w:val="0"/>
          <w:kern w:val="2"/>
          <w:sz w:val="32"/>
          <w:szCs w:val="32"/>
          <w:shd w:val="clear" w:fill="auto"/>
          <w:lang w:bidi="ar-SA"/>
          <w14:textFill>
            <w14:solidFill>
              <w14:schemeClr w14:val="tx1"/>
            </w14:solidFill>
          </w14:textFill>
        </w:rPr>
        <w:t>穿过。</w:t>
      </w:r>
      <w:r>
        <w:rPr>
          <w:rFonts w:hint="default" w:ascii="Times New Roman" w:hAnsi="Times New Roman" w:eastAsia="仿宋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。</w:t>
      </w:r>
    </w:p>
    <w:p w14:paraId="3C84B63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spacing w:before="0" w:beforeAutospacing="0" w:after="150" w:afterAutospacing="0" w:line="360" w:lineRule="auto"/>
        <w:ind w:left="0" w:right="0" w:firstLine="420"/>
        <w:jc w:val="left"/>
        <w:textAlignment w:val="auto"/>
        <w:rPr>
          <w:rFonts w:hint="default" w:ascii="Times New Roman" w:hAnsi="Times New Roman" w:eastAsia="仿宋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5、自动清粪装置：发酵床网床模式的鸭舍下的养殖干粪直接堆肥发酵，待本批次养殖结束后，直接装袋用作有机肥。网床养殖通过</w:t>
      </w:r>
      <w:r>
        <w:rPr>
          <w:rFonts w:hint="default" w:ascii="Times New Roman" w:hAnsi="Times New Roman" w:eastAsia="仿宋" w:cs="Times New Roman"/>
          <w:i w:val="0"/>
          <w:iCs w:val="0"/>
          <w:caps w:val="0"/>
          <w:color w:val="000000" w:themeColor="text1"/>
          <w:spacing w:val="0"/>
          <w:kern w:val="2"/>
          <w:sz w:val="32"/>
          <w:szCs w:val="32"/>
          <w:shd w:val="clear" w:fill="auto"/>
          <w:lang w:bidi="ar-SA"/>
          <w14:textFill>
            <w14:solidFill>
              <w14:schemeClr w14:val="tx1"/>
            </w14:solidFill>
          </w14:textFill>
        </w:rPr>
        <w:t>安装自动清粪系统</w:t>
      </w:r>
      <w:r>
        <w:rPr>
          <w:rFonts w:hint="default" w:ascii="Times New Roman" w:hAnsi="Times New Roman" w:eastAsia="仿宋" w:cs="Times New Roman"/>
          <w:i w:val="0"/>
          <w:iCs w:val="0"/>
          <w:caps w:val="0"/>
          <w:color w:val="000000" w:themeColor="text1"/>
          <w:spacing w:val="0"/>
          <w:kern w:val="2"/>
          <w:sz w:val="32"/>
          <w:szCs w:val="32"/>
          <w:shd w:val="clear" w:fill="auto"/>
          <w:lang w:eastAsia="zh-CN" w:bidi="ar-SA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Times New Roman" w:hAnsi="Times New Roman" w:eastAsia="仿宋" w:cs="Times New Roman"/>
          <w:i w:val="0"/>
          <w:iCs w:val="0"/>
          <w:caps w:val="0"/>
          <w:color w:val="000000" w:themeColor="text1"/>
          <w:spacing w:val="0"/>
          <w:kern w:val="2"/>
          <w:sz w:val="32"/>
          <w:szCs w:val="32"/>
          <w:shd w:val="clear" w:fill="auto"/>
          <w:lang w:val="en-US" w:eastAsia="zh-CN" w:bidi="ar-SA"/>
          <w14:textFill>
            <w14:solidFill>
              <w14:schemeClr w14:val="tx1"/>
            </w14:solidFill>
          </w14:textFill>
        </w:rPr>
        <w:t>网床</w:t>
      </w:r>
      <w:r>
        <w:rPr>
          <w:rFonts w:hint="default" w:ascii="Times New Roman" w:hAnsi="Times New Roman" w:eastAsia="仿宋" w:cs="Times New Roman"/>
          <w:i w:val="0"/>
          <w:iCs w:val="0"/>
          <w:caps w:val="0"/>
          <w:color w:val="000000" w:themeColor="text1"/>
          <w:spacing w:val="0"/>
          <w:kern w:val="2"/>
          <w:sz w:val="32"/>
          <w:szCs w:val="32"/>
          <w:shd w:val="clear" w:fill="auto"/>
          <w:lang w:bidi="ar-SA"/>
          <w14:textFill>
            <w14:solidFill>
              <w14:schemeClr w14:val="tx1"/>
            </w14:solidFill>
          </w14:textFill>
        </w:rPr>
        <w:t>下设置粪污传送带。传粪带由电机带动，可根据鸭子日龄大小、排粪量多少定期启动传送带，将粪尿传出舍外，</w:t>
      </w:r>
      <w:r>
        <w:rPr>
          <w:rFonts w:hint="default" w:ascii="Times New Roman" w:hAnsi="Times New Roman" w:eastAsia="仿宋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以下流程处理。</w:t>
      </w:r>
    </w:p>
    <w:p w14:paraId="2887F0C1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spacing w:before="0" w:beforeAutospacing="0" w:after="150" w:afterAutospacing="0" w:line="360" w:lineRule="auto"/>
        <w:ind w:left="0" w:right="0" w:firstLine="0"/>
        <w:jc w:val="center"/>
        <w:textAlignment w:val="auto"/>
        <w:rPr>
          <w:rFonts w:hint="default" w:ascii="Times New Roman" w:hAnsi="Times New Roman" w:eastAsia="微软雅黑" w:cs="Times New Roman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drawing>
          <wp:inline distT="0" distB="0" distL="114300" distR="114300">
            <wp:extent cx="4714875" cy="3571875"/>
            <wp:effectExtent l="0" t="0" r="9525" b="9525"/>
            <wp:docPr id="2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3DD868D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spacing w:before="0" w:beforeAutospacing="0" w:after="150" w:afterAutospacing="0" w:line="360" w:lineRule="auto"/>
        <w:ind w:left="0" w:right="0" w:firstLine="420"/>
        <w:jc w:val="center"/>
        <w:textAlignment w:val="auto"/>
        <w:rPr>
          <w:rFonts w:hint="default" w:ascii="Times New Roman" w:hAnsi="Times New Roman" w:eastAsia="微软雅黑" w:cs="Times New Roman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肉鸭生态</w:t>
      </w: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模式粪污处理流程</w:t>
      </w:r>
    </w:p>
    <w:p w14:paraId="6746FE7E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/>
        <w:textAlignment w:val="auto"/>
        <w:rPr>
          <w:rFonts w:hint="eastAsia" w:ascii="仿宋_GB2312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适宜区域</w:t>
      </w:r>
      <w:r>
        <w:rPr>
          <w:rFonts w:hint="eastAsia" w:ascii="仿宋_GB2312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适宜</w:t>
      </w:r>
      <w:r>
        <w:rPr>
          <w:rFonts w:hint="eastAsia" w:ascii="仿宋_GB2312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推广应用的主要区域）</w:t>
      </w:r>
    </w:p>
    <w:p w14:paraId="78AF5C7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spacing w:before="0" w:beforeAutospacing="0" w:after="150" w:afterAutospacing="0" w:line="360" w:lineRule="auto"/>
        <w:ind w:left="0" w:right="0" w:firstLine="420"/>
        <w:jc w:val="left"/>
        <w:textAlignment w:val="auto"/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肉鸭绿色健康养殖技术模式广泛适用于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kern w:val="2"/>
          <w:sz w:val="32"/>
          <w:szCs w:val="32"/>
          <w:shd w:val="clear" w:fill="auto"/>
          <w:lang w:bidi="ar-SA"/>
          <w14:textFill>
            <w14:solidFill>
              <w14:schemeClr w14:val="tx1"/>
            </w14:solidFill>
          </w14:textFill>
        </w:rPr>
        <w:t>肉鸭集中规模化养殖的区域</w:t>
      </w: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，周边有配套的水塘用作氧化塘或消纳用地（水田、蔬菜、瓜果、苗木地）最佳。从湖北省和河南省养殖户实施小水系生态养殖经济效益来看，在北方均可进行小水系生态养殖。所以，地不分南北，只要建立四为一体的养殖场，都可以产生十分理想的经济收入。养殖规模可依据场地和投资情况调整，鸭舍以每格100平方米，每平方米存栏10羽的规模效益为佳。</w:t>
      </w:r>
    </w:p>
    <w:p w14:paraId="59BCDBBE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640" w:firstLineChars="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注意事项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（在技术推广应用过程中需特别注意的环节）</w:t>
      </w:r>
    </w:p>
    <w:p w14:paraId="54C85EA3">
      <w:pPr>
        <w:pStyle w:val="4"/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spacing w:before="0" w:beforeAutospacing="0" w:after="150" w:afterAutospacing="0" w:line="360" w:lineRule="auto"/>
        <w:ind w:left="0" w:leftChars="0" w:right="0"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要选好鸭种。品种不同，养殖的鸭子经济效益就不同，精选品种，是前提。目前，我省主要养殖品种为樱桃谷鸭、半番鸭、吉安红毛鸭、大余鸭、番鸭。</w:t>
      </w:r>
    </w:p>
    <w:p w14:paraId="6EE5A771">
      <w:pPr>
        <w:pStyle w:val="4"/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spacing w:before="0" w:beforeAutospacing="0" w:after="150" w:afterAutospacing="0" w:line="360" w:lineRule="auto"/>
        <w:ind w:left="0" w:leftChars="0" w:right="0"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要注意养殖温度。养鸭时，天冷要保暖，天热要降温。特别是雏鸭养殖时，更要保持温度均衡，不能忽高忽低，防止感冒，一般控制方法是头三天温度控制在30－33度，以后每天降1度，最后降到自然温度。</w:t>
      </w:r>
    </w:p>
    <w:p w14:paraId="48C2B3E2">
      <w:pPr>
        <w:pStyle w:val="4"/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spacing w:before="0" w:beforeAutospacing="0" w:after="150" w:afterAutospacing="0" w:line="360" w:lineRule="auto"/>
        <w:ind w:left="0" w:leftChars="0" w:right="0"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养殖密度。鸭舍有多少平方米，应该养殖多少鸭，要科学布局，要根据放养鸭的大小、强弱决定放养密度，密度过大，不利鸭子生长生活；密度过少，浪费场地和人力资源。雏鸭一般养殖第一周每平方米35－50羽，第二周每平方米20－35羽，第三周以后按每平方米10－15羽饲养。</w:t>
      </w:r>
    </w:p>
    <w:p w14:paraId="519364D9">
      <w:pPr>
        <w:pStyle w:val="4"/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spacing w:before="0" w:beforeAutospacing="0" w:after="150" w:afterAutospacing="0" w:line="360" w:lineRule="auto"/>
        <w:ind w:left="0" w:leftChars="0" w:right="0"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饲料搭配。雏鸭放养从4周龄开始，前期为育雏期，可网养和笼养，雏鸭在晚上补喂饲料一次，以补充能量，随着雏鸭生长，饲料可适当增加，并满足饮用水。</w:t>
      </w:r>
    </w:p>
    <w:p w14:paraId="7564EC97">
      <w:pPr>
        <w:pStyle w:val="4"/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spacing w:before="0" w:beforeAutospacing="0" w:after="150" w:afterAutospacing="0" w:line="360" w:lineRule="auto"/>
        <w:ind w:left="0" w:leftChars="0" w:right="0"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严防鼠害。鸭舍四周可用尼龙网或铁丝网围着，严防老鼠或黄鼠狼侵害。</w:t>
      </w:r>
    </w:p>
    <w:p w14:paraId="113CB3FF">
      <w:pPr>
        <w:pStyle w:val="4"/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spacing w:before="0" w:beforeAutospacing="0" w:after="150" w:afterAutospacing="0" w:line="360" w:lineRule="auto"/>
        <w:ind w:left="0" w:leftChars="0" w:right="0"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加强防疫。坚持以“预防为主、防重于治”的方针，按照常规防御程序，定期进行疫苗接种，做好防疫灭病工作。</w:t>
      </w:r>
    </w:p>
    <w:p w14:paraId="614EC827">
      <w:pPr>
        <w:pStyle w:val="4"/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spacing w:before="0" w:beforeAutospacing="0" w:after="150" w:afterAutospacing="0" w:line="360" w:lineRule="auto"/>
        <w:ind w:left="0" w:leftChars="0" w:right="0"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经常打扫卫生。每天清理棚舍，对饮食用具一定要按时清洗消毒，对周边场地适时喷药消毒杀菌。</w:t>
      </w:r>
    </w:p>
    <w:p w14:paraId="4B8574AF">
      <w:pPr>
        <w:pStyle w:val="4"/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spacing w:before="0" w:beforeAutospacing="0" w:after="150" w:afterAutospacing="0" w:line="360" w:lineRule="auto"/>
        <w:ind w:left="0" w:leftChars="0" w:right="0"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网床重点要加强对排出水的处理；网床发酵床重点要加强对垫料的翻扒，防止死床。</w:t>
      </w:r>
    </w:p>
    <w:p w14:paraId="51C24C12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leftChars="0" w:firstLine="640" w:firstLineChars="0"/>
        <w:textAlignment w:val="auto"/>
        <w:rPr>
          <w:rFonts w:hint="eastAsia" w:ascii="仿宋_GB2312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技术依托单位</w:t>
      </w:r>
      <w:bookmarkStart w:id="1" w:name="_Hlk178440578"/>
      <w:r>
        <w:rPr>
          <w:rFonts w:hint="eastAsia" w:ascii="仿宋_GB2312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（须列入参与技术推广的各级国家农技推广机构）</w:t>
      </w:r>
      <w:bookmarkEnd w:id="1"/>
    </w:p>
    <w:p w14:paraId="1CFE9A2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1.江西省农业科学院畜牧兽医研究所</w:t>
      </w:r>
    </w:p>
    <w:p w14:paraId="6069D5E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联系地址：南昌市青云谱区南莲路602号</w:t>
      </w:r>
    </w:p>
    <w:p w14:paraId="4FE0490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联系人：韦启鹏</w:t>
      </w:r>
    </w:p>
    <w:p w14:paraId="2EAC370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 xml:space="preserve">        黄江南</w:t>
      </w:r>
    </w:p>
    <w:p w14:paraId="5947099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联系电话：13803531410</w:t>
      </w:r>
    </w:p>
    <w:p w14:paraId="6EA75C06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 xml:space="preserve">          18579069129</w:t>
      </w:r>
    </w:p>
    <w:p w14:paraId="1753047E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电子邮箱：</w:t>
      </w: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instrText xml:space="preserve"> HYPERLINK "mailto:weiqp66@sina.com" </w:instrText>
      </w: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weiqp66@sina.com</w:t>
      </w: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fldChar w:fldCharType="end"/>
      </w:r>
    </w:p>
    <w:p w14:paraId="468CED2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instrText xml:space="preserve"> HYPERLINK "mailto:99089193@qq.com" </w:instrText>
      </w: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99089193@qq.com</w:t>
      </w: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fldChar w:fldCharType="end"/>
      </w:r>
    </w:p>
    <w:p w14:paraId="71FEE74E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</w:p>
    <w:p w14:paraId="37D9ABF0">
      <w:pPr>
        <w:pStyle w:val="4"/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南昌县农业农村局</w:t>
      </w:r>
    </w:p>
    <w:p w14:paraId="11D8C0C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联系地址：南昌市南昌县莲塘南大道8号</w:t>
      </w:r>
    </w:p>
    <w:p w14:paraId="21FC322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邮政编码：330200</w:t>
      </w:r>
    </w:p>
    <w:p w14:paraId="23360E0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联系人：黄良保</w:t>
      </w:r>
    </w:p>
    <w:p w14:paraId="6E5D74C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 联系电话：15079199670</w:t>
      </w:r>
    </w:p>
    <w:p w14:paraId="5BC34DD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电子邮箱：</w:t>
      </w:r>
    </w:p>
    <w:p w14:paraId="73C324CB">
      <w:pPr>
        <w:pStyle w:val="4"/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leftChars="0" w:right="0"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吉安市农业农村产业发展服务中心</w:t>
      </w:r>
    </w:p>
    <w:p w14:paraId="07966BB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联系地址：吉安市吉州区鹭洲西路4号</w:t>
      </w:r>
    </w:p>
    <w:p w14:paraId="331D1CD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邮政编码：343000</w:t>
      </w:r>
    </w:p>
    <w:p w14:paraId="66C3094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联系人：康冬柳</w:t>
      </w:r>
    </w:p>
    <w:p w14:paraId="10A2DF8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 联系电话：13033298633</w:t>
      </w:r>
    </w:p>
    <w:p w14:paraId="6C16E53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电子</w:t>
      </w:r>
      <w:r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邮箱：kangdongliu@sina.com</w:t>
      </w:r>
    </w:p>
    <w:p w14:paraId="00C8AA88">
      <w:pPr>
        <w:pStyle w:val="4"/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leftChars="0" w:right="0"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单位名称：九江市农业科学院</w:t>
      </w:r>
    </w:p>
    <w:p w14:paraId="17961C1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559" w:leftChars="266" w:right="0" w:firstLine="0" w:firstLineChars="0"/>
        <w:jc w:val="left"/>
        <w:textAlignment w:val="auto"/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联系地址：江西省九江市濂溪区鄱阳湖生态科技城新工业综合体1号楼</w:t>
      </w:r>
    </w:p>
    <w:p w14:paraId="5AE888EE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邮政编码：332099</w:t>
      </w:r>
    </w:p>
    <w:p w14:paraId="080A303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联系人：柯尝玲</w:t>
      </w:r>
    </w:p>
    <w:p w14:paraId="79EAF34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联系电话：13879220300</w:t>
      </w:r>
    </w:p>
    <w:p w14:paraId="799729D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电子邮箱：1642242961@qq.com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3E7C84">
    <w:pPr>
      <w:pStyle w:val="2"/>
      <w:jc w:val="center"/>
      <w:rPr>
        <w:rFonts w:ascii="Times New Roman" w:hAnsi="Times New Roman" w:cs="Times New Roman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2574290</wp:posOffset>
              </wp:positionH>
              <wp:positionV relativeFrom="paragraph">
                <wp:posOffset>-1270</wp:posOffset>
              </wp:positionV>
              <wp:extent cx="192405" cy="128270"/>
              <wp:effectExtent l="0" t="0" r="0" b="508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2505" cy="12833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1C742B">
                          <w:pPr>
                            <w:pStyle w:val="2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>5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02.7pt;margin-top:-0.1pt;height:10.1pt;width:15.15pt;mso-position-horizontal-relative:margin;z-index:251659264;mso-width-relative:page;mso-height-relative:page;" filled="f" stroked="f" coordsize="21600,21600" o:gfxdata="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/0kJK1wAAAAgBAAAPAAAAAAAAAAEAIAAAACIAAABkcnMvZG93bnJldi54bWxQ&#10;SwECFAAUAAAACACHTuJAlokLljECAABVBAAADgAAAAAAAAABACAAAAAm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 w14:paraId="221C742B">
                    <w:pPr>
                      <w:pStyle w:val="2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</w:rPr>
                      <w:t>5</w:t>
                    </w:r>
                    <w:r>
                      <w:rPr>
                        <w:rFonts w:ascii="Times New Roman" w:hAnsi="Times New Roman" w:cs="Times New Roma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sdt>
      <w:sdtPr>
        <w:id w:val="1098292654"/>
        <w:showingPlcHdr/>
      </w:sdtPr>
      <w:sdtEndPr>
        <w:rPr>
          <w:rFonts w:ascii="Times New Roman" w:hAnsi="Times New Roman" w:cs="Times New Roman"/>
        </w:rPr>
      </w:sdtEndPr>
      <w:sdtContent>
        <w:r>
          <w:t xml:space="preserve">     </w:t>
        </w:r>
      </w:sdtContent>
    </w:sdt>
  </w:p>
  <w:p w14:paraId="005A9811"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F76A246"/>
    <w:multiLevelType w:val="singleLevel"/>
    <w:tmpl w:val="3F76A246"/>
    <w:lvl w:ilvl="0" w:tentative="0">
      <w:start w:val="2"/>
      <w:numFmt w:val="decimal"/>
      <w:suff w:val="space"/>
      <w:lvlText w:val="%1."/>
      <w:lvlJc w:val="left"/>
    </w:lvl>
  </w:abstractNum>
  <w:abstractNum w:abstractNumId="1">
    <w:nsid w:val="5A3EC09C"/>
    <w:multiLevelType w:val="singleLevel"/>
    <w:tmpl w:val="5A3EC09C"/>
    <w:lvl w:ilvl="0" w:tentative="0">
      <w:start w:val="2"/>
      <w:numFmt w:val="chineseCounting"/>
      <w:suff w:val="nothing"/>
      <w:lvlText w:val="（%1）"/>
      <w:lvlJc w:val="left"/>
      <w:rPr>
        <w:rFonts w:hint="eastAsia" w:ascii="楷体" w:hAnsi="楷体" w:eastAsia="楷体" w:cs="楷体"/>
        <w:b/>
        <w:bCs/>
        <w:sz w:val="32"/>
        <w:szCs w:val="32"/>
      </w:rPr>
    </w:lvl>
  </w:abstractNum>
  <w:abstractNum w:abstractNumId="2">
    <w:nsid w:val="5F8DE678"/>
    <w:multiLevelType w:val="singleLevel"/>
    <w:tmpl w:val="5F8DE678"/>
    <w:lvl w:ilvl="0" w:tentative="0">
      <w:start w:val="3"/>
      <w:numFmt w:val="chineseCounting"/>
      <w:suff w:val="nothing"/>
      <w:lvlText w:val="%1、"/>
      <w:lvlJc w:val="left"/>
      <w:rPr>
        <w:rFonts w:hint="eastAsia" w:ascii="黑体" w:hAnsi="黑体" w:eastAsia="黑体" w:cs="黑体"/>
        <w:sz w:val="32"/>
        <w:szCs w:val="32"/>
      </w:rPr>
    </w:lvl>
  </w:abstractNum>
  <w:abstractNum w:abstractNumId="3">
    <w:nsid w:val="62BB57EB"/>
    <w:multiLevelType w:val="singleLevel"/>
    <w:tmpl w:val="62BB57EB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NkZDhjZmNmMmRhZGZiMmEwZTU3YTY3YTc3MTI1M2EifQ=="/>
  </w:docVars>
  <w:rsids>
    <w:rsidRoot w:val="003C536F"/>
    <w:rsid w:val="000C1AD4"/>
    <w:rsid w:val="00252342"/>
    <w:rsid w:val="00333E9D"/>
    <w:rsid w:val="003C536F"/>
    <w:rsid w:val="00415A12"/>
    <w:rsid w:val="0045517F"/>
    <w:rsid w:val="004B00CC"/>
    <w:rsid w:val="06D87FC3"/>
    <w:rsid w:val="0AEE7739"/>
    <w:rsid w:val="170E3C0E"/>
    <w:rsid w:val="203E1400"/>
    <w:rsid w:val="21C362B0"/>
    <w:rsid w:val="22696D90"/>
    <w:rsid w:val="3BC320E2"/>
    <w:rsid w:val="3CAA30EA"/>
    <w:rsid w:val="43A71634"/>
    <w:rsid w:val="4A572B3F"/>
    <w:rsid w:val="52BE7ACF"/>
    <w:rsid w:val="574A6469"/>
    <w:rsid w:val="5BC65A10"/>
    <w:rsid w:val="5EDB4590"/>
    <w:rsid w:val="61D270D3"/>
    <w:rsid w:val="6EA33813"/>
    <w:rsid w:val="6EA96FF4"/>
    <w:rsid w:val="70B07280"/>
    <w:rsid w:val="784046DB"/>
    <w:rsid w:val="7B5A6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22"/>
    <w:rPr>
      <w:b/>
    </w:rPr>
  </w:style>
  <w:style w:type="character" w:customStyle="1" w:styleId="8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4076</Words>
  <Characters>4374</Characters>
  <Lines>4</Lines>
  <Paragraphs>1</Paragraphs>
  <TotalTime>2</TotalTime>
  <ScaleCrop>false</ScaleCrop>
  <LinksUpToDate>false</LinksUpToDate>
  <CharactersWithSpaces>4438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2024-09-29T06:26:00Z</dcterms:created>
  <dc:creator>A4883</dc:creator>
  <cp:lastModifiedBy>๛</cp:lastModifiedBy>
  <dcterms:modified xsi:type="dcterms:W3CDTF">2026-04-03T02:50:04Z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AC7B65A6DCC24757BBF0F806DF1A3081_13</vt:lpwstr>
  </property>
  <property fmtid="{D5CDD505-2E9C-101B-9397-08002B2CF9AE}" pid="4" name="KSOTemplateDocerSaveRecord">
    <vt:lpwstr>eyJoZGlkIjoiMDEzMjAzNmNkODk4NjhlOGJiZGM4NmM2ZDQ5MjlhYjgiLCJ1c2VySWQiOiI1MTg1MjExNjkifQ==</vt:lpwstr>
  </property>
</Properties>
</file>