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0BF5A">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办事指南</w:t>
      </w:r>
      <w:r>
        <w:rPr>
          <w:rFonts w:hint="eastAsia" w:ascii="方正小标宋简体" w:hAnsi="方正小标宋简体" w:eastAsia="方正小标宋简体" w:cs="方正小标宋简体"/>
          <w:b/>
          <w:bCs/>
          <w:sz w:val="44"/>
          <w:szCs w:val="44"/>
          <w:lang w:val="en-US" w:eastAsia="zh-CN"/>
        </w:rPr>
        <w:t>样本</w:t>
      </w:r>
    </w:p>
    <w:tbl>
      <w:tblPr>
        <w:tblStyle w:val="2"/>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0"/>
        <w:gridCol w:w="7882"/>
      </w:tblGrid>
      <w:tr w14:paraId="5677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08324C">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事项名称</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3DE558">
            <w:pPr>
              <w:jc w:val="center"/>
              <w:rPr>
                <w:rFonts w:hint="eastAsia" w:ascii="仿宋_GB2312" w:hAnsi="仿宋_GB2312" w:eastAsia="仿宋_GB2312" w:cs="仿宋_GB2312"/>
                <w:sz w:val="24"/>
                <w:szCs w:val="24"/>
                <w:lang w:val="en-US" w:eastAsia="zh-CN"/>
              </w:rPr>
            </w:pPr>
            <w:bookmarkStart w:id="0" w:name="_GoBack"/>
            <w:r>
              <w:rPr>
                <w:rFonts w:hint="default" w:ascii="仿宋" w:hAnsi="仿宋" w:eastAsia="仿宋" w:cs="仿宋"/>
                <w:sz w:val="24"/>
                <w:szCs w:val="32"/>
                <w:lang w:eastAsia="zh-CN"/>
                <w:woUserID w:val="1"/>
              </w:rPr>
              <w:t>企业</w:t>
            </w:r>
            <w:r>
              <w:rPr>
                <w:rFonts w:hint="eastAsia" w:ascii="仿宋" w:hAnsi="仿宋" w:eastAsia="仿宋" w:cs="仿宋"/>
                <w:sz w:val="24"/>
                <w:szCs w:val="32"/>
                <w:lang w:eastAsia="zh-CN"/>
              </w:rPr>
              <w:t>职工正常退休(职)申请</w:t>
            </w:r>
            <w:bookmarkEnd w:id="0"/>
          </w:p>
        </w:tc>
      </w:tr>
      <w:tr w14:paraId="2531A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A7FD6A">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受理范围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A44E94">
            <w:pPr>
              <w:jc w:val="center"/>
              <w:rPr>
                <w:rFonts w:hint="eastAsia" w:ascii="仿宋_GB2312" w:hAnsi="仿宋_GB2312" w:eastAsia="仿宋_GB2312" w:cs="仿宋_GB2312"/>
                <w:kern w:val="0"/>
                <w:sz w:val="24"/>
                <w:szCs w:val="24"/>
              </w:rPr>
            </w:pPr>
            <w:r>
              <w:rPr>
                <w:rFonts w:hint="eastAsia" w:ascii="仿宋_GB2312" w:hAnsi="宋体" w:eastAsia="仿宋_GB2312" w:cs="宋体"/>
                <w:kern w:val="0"/>
                <w:sz w:val="24"/>
                <w:lang w:eastAsia="zh-CN"/>
              </w:rPr>
              <w:t>自然人、法人、其他组织</w:t>
            </w:r>
          </w:p>
        </w:tc>
      </w:tr>
      <w:tr w14:paraId="10B97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F7D2F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法律依据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E6F79C">
            <w:pPr>
              <w:jc w:val="left"/>
              <w:rPr>
                <w:rFonts w:hint="default" w:ascii="仿宋_GB2312" w:hAnsi="仿宋_GB2312" w:eastAsia="仿宋_GB2312" w:cs="仿宋_GB2312"/>
                <w:kern w:val="0"/>
                <w:sz w:val="24"/>
                <w:szCs w:val="24"/>
                <w:lang w:eastAsia="zh-CN"/>
                <w:woUserID w:val="1"/>
              </w:rPr>
            </w:pPr>
            <w:r>
              <w:rPr>
                <w:rFonts w:hint="default" w:ascii="仿宋" w:hAnsi="仿宋" w:eastAsia="仿宋" w:cs="仿宋"/>
                <w:sz w:val="24"/>
                <w:szCs w:val="32"/>
                <w:lang w:val="en-US" w:eastAsia="zh-CN"/>
              </w:rPr>
              <w:t>依据《江西省企业职工基本养老保险经办规程(暂行)》第八十七条 参加企业养老保险的个人，达到法定退休年龄时且累计缴费满15年的，从批准退休后的次月起按月领取基本养老金。</w:t>
            </w:r>
          </w:p>
        </w:tc>
      </w:tr>
      <w:tr w14:paraId="6D1F5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1A7CB8">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受理条件</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D10F0E">
            <w:pPr>
              <w:widowControl/>
              <w:numPr>
                <w:ilvl w:val="0"/>
                <w:numId w:val="0"/>
              </w:numPr>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1.基本养老保险累计</w:t>
            </w:r>
            <w:r>
              <w:rPr>
                <w:rFonts w:hint="default" w:ascii="仿宋" w:hAnsi="仿宋" w:eastAsia="仿宋" w:cs="仿宋"/>
                <w:sz w:val="24"/>
                <w:szCs w:val="32"/>
                <w:lang w:eastAsia="zh-CN"/>
                <w:woUserID w:val="2"/>
              </w:rPr>
              <w:t>缴满最低缴费年限</w:t>
            </w:r>
            <w:r>
              <w:rPr>
                <w:rFonts w:hint="eastAsia" w:ascii="仿宋" w:hAnsi="仿宋" w:eastAsia="仿宋" w:cs="仿宋"/>
                <w:sz w:val="24"/>
                <w:szCs w:val="32"/>
                <w:lang w:val="en-US" w:eastAsia="zh-CN"/>
              </w:rPr>
              <w:t>；2.</w:t>
            </w:r>
            <w:r>
              <w:rPr>
                <w:rFonts w:hint="eastAsia" w:ascii="仿宋" w:hAnsi="仿宋" w:eastAsia="仿宋" w:cs="仿宋"/>
                <w:sz w:val="24"/>
                <w:szCs w:val="32"/>
              </w:rPr>
              <w:t>达到法定退休年龄</w:t>
            </w:r>
          </w:p>
        </w:tc>
      </w:tr>
      <w:tr w14:paraId="1997D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3F1777">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所需材料</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37B111">
            <w:pPr>
              <w:jc w:val="left"/>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 xml:space="preserve">（一）有效身份证件及社会保障卡（以下简称“社保卡”）； </w:t>
            </w:r>
          </w:p>
          <w:p w14:paraId="5FA418F5">
            <w:pPr>
              <w:jc w:val="left"/>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 xml:space="preserve">（二）需认定视同缴费年限的，提供参保人员档案或档案所在地县级及县级以上人力资源社会保障行政部门出具的视同缴费年限认定材料，填报《江西省企业参保人员基本养老金申领表》档案材料不全的，应补充提供相应原始材料。 </w:t>
            </w:r>
          </w:p>
          <w:p w14:paraId="7CAF454D">
            <w:pPr>
              <w:jc w:val="left"/>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 xml:space="preserve">（三）无视同缴费年限人员的填报《江西省无视同缴费人员基本养老金申领表》； </w:t>
            </w:r>
          </w:p>
          <w:p w14:paraId="1071294E">
            <w:pPr>
              <w:jc w:val="left"/>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 xml:space="preserve">（四）企业女职工填报《企业女职工选定退休年龄申请单》  </w:t>
            </w:r>
          </w:p>
          <w:p w14:paraId="6E520771">
            <w:pPr>
              <w:jc w:val="left"/>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（五）其他与退休审核的相关材料</w:t>
            </w:r>
          </w:p>
          <w:p w14:paraId="0FAD9F9B">
            <w:pPr>
              <w:numPr>
                <w:ilvl w:val="0"/>
                <w:numId w:val="0"/>
              </w:numPr>
              <w:jc w:val="left"/>
              <w:rPr>
                <w:rFonts w:hint="eastAsia" w:ascii="仿宋" w:hAnsi="仿宋" w:eastAsia="仿宋" w:cs="仿宋"/>
                <w:sz w:val="24"/>
                <w:szCs w:val="32"/>
                <w:lang w:val="en-US" w:eastAsia="zh-CN"/>
              </w:rPr>
            </w:pPr>
          </w:p>
        </w:tc>
      </w:tr>
      <w:tr w14:paraId="6082B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AD984C">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办理流程</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0BF9A7">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受理—</w:t>
            </w:r>
            <w:r>
              <w:rPr>
                <w:rFonts w:hint="eastAsia" w:ascii="仿宋_GB2312" w:hAnsi="仿宋_GB2312" w:eastAsia="仿宋_GB2312" w:cs="仿宋_GB2312"/>
                <w:sz w:val="24"/>
                <w:szCs w:val="24"/>
                <w:lang w:eastAsia="zh-CN"/>
              </w:rPr>
              <w:t>审核</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办结</w:t>
            </w:r>
          </w:p>
        </w:tc>
      </w:tr>
      <w:tr w14:paraId="15A66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024C86">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办理时限</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E6463E">
            <w:pPr>
              <w:widowControl/>
              <w:jc w:val="center"/>
              <w:rPr>
                <w:rFonts w:hint="default" w:ascii="仿宋_GB2312" w:hAnsi="仿宋_GB2312" w:eastAsia="仿宋" w:cs="仿宋_GB2312"/>
                <w:sz w:val="24"/>
                <w:szCs w:val="24"/>
                <w:lang w:val="en-US" w:eastAsia="zh-CN"/>
              </w:rPr>
            </w:pPr>
            <w:r>
              <w:rPr>
                <w:rFonts w:hint="eastAsia" w:ascii="仿宋" w:hAnsi="仿宋" w:eastAsia="仿宋" w:cs="仿宋"/>
                <w:sz w:val="24"/>
                <w:szCs w:val="24"/>
              </w:rPr>
              <w:t>法定时限：</w:t>
            </w:r>
            <w:r>
              <w:rPr>
                <w:rFonts w:hint="eastAsia" w:ascii="仿宋" w:hAnsi="仿宋" w:eastAsia="仿宋" w:cs="仿宋"/>
                <w:sz w:val="24"/>
                <w:szCs w:val="32"/>
                <w:lang w:val="en-US" w:eastAsia="zh-CN"/>
              </w:rPr>
              <w:t>30个工作日</w:t>
            </w:r>
            <w:r>
              <w:rPr>
                <w:rFonts w:hint="eastAsia" w:ascii="仿宋" w:hAnsi="仿宋" w:eastAsia="仿宋" w:cs="仿宋"/>
                <w:sz w:val="24"/>
                <w:szCs w:val="24"/>
              </w:rPr>
              <w:t>，承诺时限：</w:t>
            </w:r>
            <w:r>
              <w:rPr>
                <w:rFonts w:hint="eastAsia" w:ascii="仿宋" w:hAnsi="仿宋" w:eastAsia="仿宋" w:cs="仿宋"/>
                <w:sz w:val="24"/>
                <w:szCs w:val="24"/>
                <w:lang w:val="en-US" w:eastAsia="zh-CN"/>
              </w:rPr>
              <w:t>7个工作日</w:t>
            </w:r>
          </w:p>
        </w:tc>
      </w:tr>
      <w:tr w14:paraId="07D45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592888">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收费标准</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AAB877">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不收费</w:t>
            </w:r>
          </w:p>
        </w:tc>
      </w:tr>
      <w:tr w14:paraId="20EE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30DA2C">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A049FB">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576E0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4B8543">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预约</w:t>
            </w:r>
            <w:r>
              <w:rPr>
                <w:rFonts w:hint="eastAsia" w:ascii="仿宋_GB2312" w:hAnsi="仿宋_GB2312" w:eastAsia="仿宋_GB2312" w:cs="仿宋_GB2312"/>
                <w:b/>
                <w:bCs/>
                <w:sz w:val="28"/>
                <w:szCs w:val="28"/>
              </w:rPr>
              <w:t>咨询</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CF4B0F">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4391056</w:t>
            </w:r>
          </w:p>
        </w:tc>
      </w:tr>
      <w:tr w14:paraId="4204B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D3833F">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投诉电话</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5216D5">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4378915</w:t>
            </w:r>
          </w:p>
        </w:tc>
      </w:tr>
      <w:tr w14:paraId="7F807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C5FC59">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8493FA">
            <w:pPr>
              <w:widowControl/>
              <w:jc w:val="center"/>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2"/>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2"/>
              </w:rPr>
              <w:t>3</w:t>
            </w:r>
            <w:r>
              <w:rPr>
                <w:rFonts w:hint="eastAsia" w:ascii="仿宋" w:hAnsi="仿宋" w:eastAsia="仿宋" w:cs="仿宋"/>
                <w:sz w:val="24"/>
                <w:szCs w:val="24"/>
                <w:lang w:val="en-US" w:eastAsia="zh-CN"/>
              </w:rPr>
              <w:t>:30-17:00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2"/>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2"/>
              </w:rPr>
              <w:t>3</w:t>
            </w:r>
            <w:r>
              <w:rPr>
                <w:rFonts w:hint="eastAsia" w:ascii="仿宋" w:hAnsi="仿宋" w:eastAsia="仿宋" w:cs="仿宋"/>
                <w:sz w:val="24"/>
                <w:szCs w:val="24"/>
                <w:lang w:val="en-US" w:eastAsia="zh-CN"/>
              </w:rPr>
              <w:t>:30-17:30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双休日、法定节假日推行延时服务，延时服务工作时间为：</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2"/>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2"/>
              </w:rPr>
              <w:t>3</w:t>
            </w:r>
            <w:r>
              <w:rPr>
                <w:rFonts w:hint="eastAsia" w:ascii="仿宋" w:hAnsi="仿宋" w:eastAsia="仿宋" w:cs="仿宋"/>
                <w:sz w:val="24"/>
                <w:szCs w:val="24"/>
                <w:lang w:val="en-US" w:eastAsia="zh-CN"/>
              </w:rPr>
              <w:t>:30-17:00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2"/>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2"/>
              </w:rPr>
              <w:t>3</w:t>
            </w:r>
            <w:r>
              <w:rPr>
                <w:rFonts w:hint="eastAsia" w:ascii="仿宋" w:hAnsi="仿宋" w:eastAsia="仿宋" w:cs="仿宋"/>
                <w:sz w:val="24"/>
                <w:szCs w:val="24"/>
                <w:lang w:val="en-US" w:eastAsia="zh-CN"/>
              </w:rPr>
              <w:t>:30-17:30</w:t>
            </w:r>
          </w:p>
        </w:tc>
      </w:tr>
    </w:tbl>
    <w:p w14:paraId="63A0E9E1">
      <w:pPr>
        <w:ind w:firstLine="5440" w:firstLineChars="1700"/>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WNhODZhY2IyMjI1OWJjMjY1ODM2NmQ2YWY4YTMifQ=="/>
  </w:docVars>
  <w:rsids>
    <w:rsidRoot w:val="00000000"/>
    <w:rsid w:val="00840920"/>
    <w:rsid w:val="04BC2721"/>
    <w:rsid w:val="08C07093"/>
    <w:rsid w:val="0BC7132A"/>
    <w:rsid w:val="1D0B48F3"/>
    <w:rsid w:val="1F045B9B"/>
    <w:rsid w:val="228878E3"/>
    <w:rsid w:val="2626112A"/>
    <w:rsid w:val="30192238"/>
    <w:rsid w:val="370E404A"/>
    <w:rsid w:val="43BE2E36"/>
    <w:rsid w:val="458371A0"/>
    <w:rsid w:val="48AD7B7D"/>
    <w:rsid w:val="55715306"/>
    <w:rsid w:val="579FA030"/>
    <w:rsid w:val="666C73D1"/>
    <w:rsid w:val="684107C5"/>
    <w:rsid w:val="6E9000F8"/>
    <w:rsid w:val="750C3C74"/>
    <w:rsid w:val="7F187332"/>
    <w:rsid w:val="7FFEDF0E"/>
    <w:rsid w:val="EFE4F225"/>
    <w:rsid w:val="F7EB833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493</Words>
  <Characters>592</Characters>
  <Lines>0</Lines>
  <Paragraphs>0</Paragraphs>
  <TotalTime>0</TotalTime>
  <ScaleCrop>false</ScaleCrop>
  <LinksUpToDate>false</LinksUpToDate>
  <CharactersWithSpaces>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2021-08-21T14:34:00Z</dcterms:created>
  <dc:creator>胡霞/JIUJIANG</dc:creator>
  <cp:lastModifiedBy>巧</cp:lastModifiedBy>
  <cp:lastPrinted>2021-08-21T15:03:00Z</cp:lastPrinted>
  <dcterms:modified xsi:type="dcterms:W3CDTF">2026-04-27T07:10:42Z</dcterms:modified>
  <dc:title>办事指南样本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C881AAEE1C4F42BBA8E65AC00375E9EE_13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eyJoZGlkIjoiNjExNmQ5ZGY4ZGYxNDAzYzQ3OWFmMWY0MzVlMGZmOTUiLCJ1c2VySWQiOiI0MjczNDkwOTYifQ==</vt:lpwstr>
  </property>
</Properties>
</file>