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sz w:val="44"/>
          <w:szCs w:val="40"/>
        </w:rPr>
      </w:pPr>
      <w:r>
        <w:rPr>
          <w:rFonts w:hint="eastAsia" w:ascii="黑体" w:hAnsi="黑体" w:eastAsia="黑体" w:cs="黑体"/>
          <w:sz w:val="44"/>
          <w:szCs w:val="40"/>
          <w:lang w:eastAsia="zh-CN"/>
        </w:rPr>
        <w:t>苏家垱乡</w:t>
      </w:r>
      <w:r>
        <w:rPr>
          <w:rFonts w:hint="eastAsia" w:ascii="黑体" w:hAnsi="黑体" w:eastAsia="黑体" w:cs="黑体"/>
          <w:sz w:val="44"/>
          <w:szCs w:val="40"/>
          <w:lang w:val="en-US" w:eastAsia="zh-CN"/>
        </w:rPr>
        <w:t>2023年全年</w:t>
      </w:r>
      <w:r>
        <w:rPr>
          <w:rFonts w:hint="eastAsia" w:ascii="黑体" w:hAnsi="黑体" w:eastAsia="黑体" w:cs="黑体"/>
          <w:sz w:val="44"/>
          <w:szCs w:val="40"/>
        </w:rPr>
        <w:t>绩效监控报告</w:t>
      </w:r>
    </w:p>
    <w:p>
      <w:pPr>
        <w:ind w:firstLine="0" w:firstLineChars="0"/>
        <w:jc w:val="center"/>
        <w:rPr>
          <w:rFonts w:ascii="黑体" w:hAnsi="黑体" w:eastAsia="黑体" w:cs="黑体"/>
          <w:sz w:val="44"/>
          <w:szCs w:val="40"/>
        </w:rPr>
      </w:pPr>
    </w:p>
    <w:p>
      <w:pPr>
        <w:ind w:firstLine="640"/>
        <w:rPr>
          <w:rFonts w:ascii="黑体" w:hAnsi="黑体" w:eastAsia="黑体" w:cs="黑体"/>
          <w:sz w:val="32"/>
          <w:szCs w:val="32"/>
        </w:rPr>
      </w:pPr>
      <w:r>
        <w:rPr>
          <w:rFonts w:hint="eastAsia" w:ascii="黑体" w:hAnsi="黑体" w:eastAsia="黑体" w:cs="黑体"/>
          <w:sz w:val="32"/>
          <w:szCs w:val="32"/>
        </w:rPr>
        <w:t xml:space="preserve">一、本部门绩效监控开展情况简要说明 </w:t>
      </w:r>
    </w:p>
    <w:p>
      <w:pPr>
        <w:ind w:firstLine="600"/>
      </w:pPr>
      <w:r>
        <w:rPr>
          <w:rFonts w:hint="eastAsia"/>
        </w:rPr>
        <w:t>绩效监控是保障单位实现绩效目标、提高预算执行效率、提升资金使用效益的重要手段和有效措施，对及时发现并纠正绩效运行中存在的问题，确保绩效目标全面、如期完成有重要意义。我</w:t>
      </w:r>
      <w:r>
        <w:rPr>
          <w:rFonts w:hint="eastAsia"/>
          <w:lang w:val="en-US" w:eastAsia="zh-CN"/>
        </w:rPr>
        <w:t>单位对此</w:t>
      </w:r>
      <w:r>
        <w:rPr>
          <w:rFonts w:hint="eastAsia"/>
        </w:rPr>
        <w:t>高度重视，立即</w:t>
      </w:r>
      <w:r>
        <w:rPr>
          <w:rFonts w:hint="eastAsia"/>
          <w:lang w:val="en-US" w:eastAsia="zh-CN"/>
        </w:rPr>
        <w:t>安排专人</w:t>
      </w:r>
      <w:r>
        <w:rPr>
          <w:rFonts w:hint="eastAsia"/>
        </w:rPr>
        <w:t>做好202</w:t>
      </w:r>
      <w:r>
        <w:rPr>
          <w:rFonts w:hint="eastAsia"/>
          <w:lang w:val="en-US" w:eastAsia="zh-CN"/>
        </w:rPr>
        <w:t>3</w:t>
      </w:r>
      <w:r>
        <w:rPr>
          <w:rFonts w:hint="eastAsia"/>
        </w:rPr>
        <w:t>年</w:t>
      </w:r>
      <w:r>
        <w:rPr>
          <w:rFonts w:hint="eastAsia"/>
          <w:lang w:eastAsia="zh-CN"/>
        </w:rPr>
        <w:t>全年</w:t>
      </w:r>
      <w:r>
        <w:rPr>
          <w:rFonts w:hint="eastAsia"/>
        </w:rPr>
        <w:t>预算绩效运行监控工作。对绩效监控中发现的绩效目标执行偏差和管理漏洞，及时采取有针对性的措施予以纠正，不断改进和加强预算绩效管理。</w:t>
      </w:r>
    </w:p>
    <w:p>
      <w:pPr>
        <w:ind w:firstLine="640"/>
        <w:rPr>
          <w:rFonts w:ascii="黑体" w:hAnsi="黑体" w:eastAsia="黑体" w:cs="黑体"/>
          <w:sz w:val="32"/>
          <w:szCs w:val="32"/>
        </w:rPr>
      </w:pPr>
      <w:r>
        <w:rPr>
          <w:rFonts w:hint="eastAsia" w:ascii="黑体" w:hAnsi="黑体" w:eastAsia="黑体" w:cs="黑体"/>
          <w:sz w:val="32"/>
          <w:szCs w:val="32"/>
        </w:rPr>
        <w:t xml:space="preserve">二、本部门绩效监控结果总体分析 </w:t>
      </w:r>
    </w:p>
    <w:p>
      <w:pPr>
        <w:ind w:firstLine="640"/>
        <w:rPr>
          <w:rFonts w:ascii="楷体" w:hAnsi="楷体" w:eastAsia="楷体"/>
          <w:sz w:val="32"/>
          <w:szCs w:val="32"/>
        </w:rPr>
      </w:pPr>
      <w:r>
        <w:rPr>
          <w:rFonts w:hint="eastAsia" w:ascii="楷体" w:hAnsi="楷体" w:eastAsia="楷体"/>
          <w:sz w:val="32"/>
          <w:szCs w:val="32"/>
        </w:rPr>
        <w:t>（一）预算执行进度情况及趋势分析</w:t>
      </w:r>
    </w:p>
    <w:p>
      <w:pPr>
        <w:ind w:firstLine="600"/>
        <w:rPr>
          <w:rFonts w:ascii="楷体" w:hAnsi="楷体" w:eastAsia="楷体"/>
          <w:sz w:val="32"/>
          <w:szCs w:val="32"/>
        </w:rPr>
      </w:pPr>
      <w:r>
        <w:rPr>
          <w:rFonts w:hint="eastAsia"/>
        </w:rPr>
        <w:t>202</w:t>
      </w:r>
      <w:r>
        <w:rPr>
          <w:rFonts w:hint="eastAsia"/>
          <w:lang w:val="en-US" w:eastAsia="zh-CN"/>
        </w:rPr>
        <w:t>3全年部门计划执行数9182.34万元</w:t>
      </w:r>
      <w:r>
        <w:rPr>
          <w:rFonts w:hint="eastAsia"/>
        </w:rPr>
        <w:t>，截至202</w:t>
      </w:r>
      <w:r>
        <w:rPr>
          <w:rFonts w:hint="eastAsia"/>
          <w:lang w:val="en-US" w:eastAsia="zh-CN"/>
        </w:rPr>
        <w:t>3</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日，部门实际</w:t>
      </w:r>
      <w:r>
        <w:rPr>
          <w:rFonts w:hint="eastAsia"/>
          <w:lang w:val="en-US" w:eastAsia="zh-CN"/>
        </w:rPr>
        <w:t>执行数8517.55</w:t>
      </w:r>
      <w:r>
        <w:rPr>
          <w:rFonts w:hint="eastAsia"/>
        </w:rPr>
        <w:t>万元，预算执行进度达</w:t>
      </w:r>
      <w:r>
        <w:rPr>
          <w:rFonts w:hint="eastAsia"/>
          <w:lang w:val="en-US" w:eastAsia="zh-CN"/>
        </w:rPr>
        <w:t>92.76</w:t>
      </w:r>
      <w:r>
        <w:rPr>
          <w:rFonts w:hint="eastAsia"/>
        </w:rPr>
        <w:t>%。</w:t>
      </w:r>
    </w:p>
    <w:p>
      <w:pPr>
        <w:ind w:firstLine="640"/>
        <w:rPr>
          <w:rFonts w:ascii="楷体" w:hAnsi="楷体" w:eastAsia="楷体"/>
          <w:sz w:val="32"/>
          <w:szCs w:val="32"/>
        </w:rPr>
      </w:pPr>
      <w:r>
        <w:rPr>
          <w:rFonts w:hint="eastAsia" w:ascii="楷体" w:hAnsi="楷体" w:eastAsia="楷体"/>
          <w:sz w:val="32"/>
          <w:szCs w:val="32"/>
        </w:rPr>
        <w:t>（二）绩效目标实现程度及趋势分析</w:t>
      </w:r>
    </w:p>
    <w:p>
      <w:pPr>
        <w:ind w:firstLine="600"/>
        <w:rPr>
          <w:color w:val="FF0000"/>
        </w:rPr>
      </w:pPr>
      <w:r>
        <w:rPr>
          <w:rFonts w:hint="eastAsia"/>
        </w:rPr>
        <w:t>截至202</w:t>
      </w:r>
      <w:r>
        <w:rPr>
          <w:rFonts w:hint="eastAsia"/>
          <w:lang w:val="en-US" w:eastAsia="zh-CN"/>
        </w:rPr>
        <w:t>3</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日，按监控节点</w:t>
      </w:r>
      <w:r>
        <w:rPr>
          <w:rFonts w:hint="eastAsia"/>
          <w:lang w:val="en-US" w:eastAsia="zh-CN"/>
        </w:rPr>
        <w:t>内资金执行率偏</w:t>
      </w:r>
      <w:bookmarkStart w:id="0" w:name="_GoBack"/>
      <w:bookmarkEnd w:id="0"/>
      <w:r>
        <w:rPr>
          <w:rFonts w:hint="eastAsia"/>
          <w:lang w:val="en-US" w:eastAsia="zh-CN"/>
        </w:rPr>
        <w:t>差不得低于90%的</w:t>
      </w:r>
      <w:r>
        <w:rPr>
          <w:rFonts w:hint="eastAsia"/>
        </w:rPr>
        <w:t>衡量标准，我</w:t>
      </w:r>
      <w:r>
        <w:rPr>
          <w:rFonts w:hint="eastAsia"/>
          <w:lang w:val="en-US" w:eastAsia="zh-CN"/>
        </w:rPr>
        <w:t>单位指标执行情况良好</w:t>
      </w:r>
      <w:r>
        <w:rPr>
          <w:rFonts w:hint="eastAsia"/>
        </w:rPr>
        <w:t>。</w:t>
      </w:r>
      <w:r>
        <w:rPr>
          <w:rFonts w:hint="eastAsia"/>
          <w:lang w:val="en-US" w:eastAsia="zh-CN"/>
        </w:rPr>
        <w:t>接下来</w:t>
      </w:r>
      <w:r>
        <w:rPr>
          <w:rFonts w:hint="eastAsia"/>
        </w:rPr>
        <w:t>我</w:t>
      </w:r>
      <w:r>
        <w:rPr>
          <w:rFonts w:hint="eastAsia"/>
          <w:lang w:eastAsia="zh-CN"/>
        </w:rPr>
        <w:t>乡</w:t>
      </w:r>
      <w:r>
        <w:rPr>
          <w:rFonts w:hint="eastAsia"/>
          <w:lang w:val="en-US" w:eastAsia="zh-CN"/>
        </w:rPr>
        <w:t>会更加</w:t>
      </w:r>
      <w:r>
        <w:rPr>
          <w:rFonts w:hint="eastAsia"/>
        </w:rPr>
        <w:t>严格按照绩效管理的相关要求，对本单位整体支出绩效运行实施监控。</w:t>
      </w:r>
    </w:p>
    <w:p>
      <w:pPr>
        <w:ind w:firstLine="640"/>
        <w:rPr>
          <w:rFonts w:ascii="黑体" w:hAnsi="黑体" w:eastAsia="黑体" w:cs="黑体"/>
          <w:sz w:val="32"/>
          <w:szCs w:val="32"/>
        </w:rPr>
      </w:pPr>
      <w:r>
        <w:rPr>
          <w:rFonts w:hint="eastAsia" w:ascii="黑体" w:hAnsi="黑体" w:eastAsia="黑体" w:cs="黑体"/>
          <w:sz w:val="32"/>
          <w:szCs w:val="32"/>
        </w:rPr>
        <w:t xml:space="preserve">三、存在问题及原因 </w:t>
      </w:r>
    </w:p>
    <w:p>
      <w:pPr>
        <w:ind w:firstLine="600"/>
      </w:pPr>
      <w:r>
        <w:rPr>
          <w:rFonts w:hint="eastAsia"/>
        </w:rPr>
        <w:t>202</w:t>
      </w:r>
      <w:r>
        <w:rPr>
          <w:rFonts w:hint="eastAsia"/>
          <w:lang w:val="en-US" w:eastAsia="zh-CN"/>
        </w:rPr>
        <w:t>3</w:t>
      </w:r>
      <w:r>
        <w:rPr>
          <w:rFonts w:hint="eastAsia"/>
        </w:rPr>
        <w:t>年</w:t>
      </w:r>
      <w:r>
        <w:rPr>
          <w:rFonts w:hint="eastAsia"/>
          <w:lang w:eastAsia="zh-CN"/>
        </w:rPr>
        <w:t>全年</w:t>
      </w:r>
      <w:r>
        <w:rPr>
          <w:rFonts w:hint="eastAsia"/>
        </w:rPr>
        <w:t>本单位整体支出绩效目标监控任务</w:t>
      </w:r>
      <w:r>
        <w:rPr>
          <w:rFonts w:hint="eastAsia"/>
          <w:lang w:val="en-US" w:eastAsia="zh-CN"/>
        </w:rPr>
        <w:t>基本</w:t>
      </w:r>
      <w:r>
        <w:rPr>
          <w:rFonts w:hint="eastAsia"/>
        </w:rPr>
        <w:t>达成，</w:t>
      </w:r>
      <w:r>
        <w:rPr>
          <w:rFonts w:hint="eastAsia"/>
          <w:lang w:val="en-US" w:eastAsia="zh-CN"/>
        </w:rPr>
        <w:t>计划执行数与实际执行数存在差异的原因在于部分项目报账所需材料仍在审计，待审核完毕会加快支出进度</w:t>
      </w:r>
      <w:r>
        <w:rPr>
          <w:rFonts w:hint="eastAsia"/>
        </w:rPr>
        <w:t>。</w:t>
      </w:r>
    </w:p>
    <w:p>
      <w:pPr>
        <w:ind w:firstLine="640"/>
        <w:rPr>
          <w:rFonts w:ascii="黑体" w:hAnsi="黑体" w:eastAsia="黑体" w:cs="黑体"/>
        </w:rPr>
      </w:pPr>
      <w:r>
        <w:rPr>
          <w:rFonts w:hint="eastAsia" w:ascii="黑体" w:hAnsi="黑体" w:eastAsia="黑体" w:cs="黑体"/>
          <w:sz w:val="32"/>
          <w:szCs w:val="32"/>
        </w:rPr>
        <w:t>四、下一步工作措施</w:t>
      </w:r>
      <w:r>
        <w:rPr>
          <w:rFonts w:hint="eastAsia" w:ascii="黑体" w:hAnsi="黑体" w:eastAsia="黑体" w:cs="黑体"/>
        </w:rPr>
        <w:t xml:space="preserve"> </w:t>
      </w:r>
    </w:p>
    <w:p>
      <w:pPr>
        <w:ind w:firstLine="600"/>
      </w:pPr>
      <w:r>
        <w:rPr>
          <w:rFonts w:hint="eastAsia"/>
        </w:rPr>
        <w:t>加强监管，做到监管机制环环相扣，不出现断层；单位预算是财政总预算的基础，它是党和国家方针政策和社会发展战略在部门单位预算中的体现，是单位正常开展业务活动的重要经济保证。因此，为保证预算编制的质量，在编制预算中，我</w:t>
      </w:r>
      <w:r>
        <w:rPr>
          <w:rFonts w:hint="eastAsia"/>
          <w:lang w:eastAsia="zh-CN"/>
        </w:rPr>
        <w:t>乡</w:t>
      </w:r>
      <w:r>
        <w:rPr>
          <w:rFonts w:hint="eastAsia"/>
        </w:rPr>
        <w:t>遵循下列原则：合法性原则、完整性原则、真实性原则、稳妥性原则、合作性原则、绩效性原则。</w:t>
      </w:r>
    </w:p>
    <w:p>
      <w:pPr>
        <w:ind w:firstLine="600"/>
      </w:pPr>
      <w:r>
        <w:rPr>
          <w:rFonts w:hint="eastAsia"/>
        </w:rPr>
        <w:t>建立健全财政绩效评价指标体系，加强工作人员的业务培训和财政绩效管理信息化建设，加大绩效评价结果的运用。</w:t>
      </w:r>
    </w:p>
    <w:sectPr>
      <w:pgSz w:w="11906" w:h="16838"/>
      <w:pgMar w:top="1440" w:right="1587" w:bottom="1440"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阿里巴巴普惠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GYwNWRiM2U4ZjdhMzg2ZDZmZTFmMjcxMTdmNDYifQ=="/>
  </w:docVars>
  <w:rsids>
    <w:rsidRoot w:val="000D064F"/>
    <w:rsid w:val="000750E3"/>
    <w:rsid w:val="000D064F"/>
    <w:rsid w:val="001F1A5D"/>
    <w:rsid w:val="002D1D47"/>
    <w:rsid w:val="00400692"/>
    <w:rsid w:val="005A1C7B"/>
    <w:rsid w:val="0063160A"/>
    <w:rsid w:val="006A7CB8"/>
    <w:rsid w:val="007A026C"/>
    <w:rsid w:val="00917557"/>
    <w:rsid w:val="00A0461C"/>
    <w:rsid w:val="00C50534"/>
    <w:rsid w:val="00D021F9"/>
    <w:rsid w:val="00D04B1F"/>
    <w:rsid w:val="00E719A8"/>
    <w:rsid w:val="01D43D87"/>
    <w:rsid w:val="029228E6"/>
    <w:rsid w:val="0D9E7549"/>
    <w:rsid w:val="0FCA214D"/>
    <w:rsid w:val="1A6D095E"/>
    <w:rsid w:val="1B6074E0"/>
    <w:rsid w:val="1BA75DA9"/>
    <w:rsid w:val="1CD24F2B"/>
    <w:rsid w:val="2FF33D8B"/>
    <w:rsid w:val="351F6B89"/>
    <w:rsid w:val="44C14FA4"/>
    <w:rsid w:val="4B4A4AE3"/>
    <w:rsid w:val="4DC14A87"/>
    <w:rsid w:val="50293D1F"/>
    <w:rsid w:val="51DE1E78"/>
    <w:rsid w:val="5BD7339E"/>
    <w:rsid w:val="63BA7DAC"/>
    <w:rsid w:val="6DBE5660"/>
    <w:rsid w:val="7767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02" w:firstLineChars="200"/>
      <w:jc w:val="both"/>
    </w:pPr>
    <w:rPr>
      <w:rFonts w:ascii="Times New Roman" w:hAnsi="Times New Roman" w:eastAsia="仿宋_GB2312" w:cstheme="minorBidi"/>
      <w:kern w:val="2"/>
      <w:sz w:val="30"/>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665</Words>
  <Characters>687</Characters>
  <Lines>4</Lines>
  <Paragraphs>1</Paragraphs>
  <TotalTime>7</TotalTime>
  <ScaleCrop>false</ScaleCrop>
  <LinksUpToDate>false</LinksUpToDate>
  <CharactersWithSpaces>691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杨小二</dc:creator>
  <cp:lastModifiedBy>Administrator</cp:lastModifiedBy>
  <dcterms:modified xsi:type="dcterms:W3CDTF">2023-12-15T09:07:34Z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0540A1DCFB7048FA9FCE218DC1775F74</vt:lpwstr>
  </property>
</Properties>
</file>