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ascii="宋体" w:hAnsi="宋体" w:eastAsia="宋体" w:cs="宋体"/>
          <w:b/>
          <w:bCs/>
          <w:sz w:val="44"/>
          <w:szCs w:val="36"/>
        </w:rPr>
      </w:pPr>
      <w:r>
        <w:rPr>
          <w:rFonts w:hint="eastAsia" w:ascii="宋体" w:hAnsi="宋体" w:cs="宋体"/>
          <w:b/>
          <w:bCs/>
          <w:sz w:val="44"/>
          <w:szCs w:val="36"/>
          <w:lang w:val="en-US" w:eastAsia="zh-CN"/>
        </w:rPr>
        <w:t>共青城市商务局</w:t>
      </w:r>
      <w:r>
        <w:rPr>
          <w:rFonts w:hint="eastAsia" w:ascii="宋体" w:hAnsi="宋体" w:eastAsia="宋体" w:cs="宋体"/>
          <w:b/>
          <w:bCs/>
          <w:sz w:val="44"/>
          <w:szCs w:val="36"/>
        </w:rPr>
        <w:t>2020年度部门决算</w:t>
      </w:r>
    </w:p>
    <w:p>
      <w:pPr>
        <w:spacing w:line="600" w:lineRule="exact"/>
        <w:jc w:val="center"/>
        <w:rPr>
          <w:rFonts w:hint="eastAsia" w:ascii="黑体" w:eastAsia="黑体"/>
          <w:sz w:val="44"/>
          <w:szCs w:val="36"/>
          <w:lang w:eastAsia="zh-CN"/>
        </w:rPr>
      </w:pPr>
    </w:p>
    <w:p>
      <w:pPr>
        <w:spacing w:line="600" w:lineRule="exact"/>
        <w:jc w:val="center"/>
        <w:rPr>
          <w:rFonts w:hint="eastAsia" w:ascii="宋体" w:hAnsi="宋体" w:eastAsia="宋体" w:cs="宋体"/>
          <w:b/>
          <w:bCs/>
          <w:sz w:val="40"/>
          <w:szCs w:val="36"/>
        </w:rPr>
      </w:pPr>
      <w:r>
        <w:rPr>
          <w:rFonts w:hint="eastAsia" w:ascii="宋体" w:hAnsi="宋体" w:eastAsia="宋体" w:cs="宋体"/>
          <w:b/>
          <w:bCs/>
          <w:sz w:val="40"/>
          <w:szCs w:val="36"/>
        </w:rPr>
        <w:t>目    录</w:t>
      </w:r>
    </w:p>
    <w:p>
      <w:pPr>
        <w:widowControl/>
        <w:spacing w:line="600" w:lineRule="exact"/>
        <w:ind w:firstLine="640"/>
        <w:jc w:val="left"/>
        <w:rPr>
          <w:rFonts w:hint="eastAsia" w:ascii="仿宋_GB2312" w:eastAsia="仿宋_GB2312"/>
          <w:sz w:val="32"/>
          <w:szCs w:val="30"/>
        </w:rPr>
      </w:pPr>
    </w:p>
    <w:p>
      <w:pPr>
        <w:widowControl/>
        <w:spacing w:line="600" w:lineRule="exact"/>
        <w:ind w:firstLine="640"/>
        <w:jc w:val="left"/>
        <w:rPr>
          <w:rFonts w:hint="eastAsia" w:ascii="黑体" w:hAnsi="黑体" w:eastAsia="黑体"/>
          <w:b/>
          <w:sz w:val="32"/>
          <w:szCs w:val="32"/>
        </w:rPr>
      </w:pPr>
      <w:r>
        <w:rPr>
          <w:rFonts w:hint="eastAsia" w:ascii="黑体" w:hAnsi="黑体" w:eastAsia="黑体"/>
          <w:b/>
          <w:sz w:val="32"/>
          <w:szCs w:val="32"/>
        </w:rPr>
        <w:t xml:space="preserve">第一部分  </w:t>
      </w:r>
      <w:r>
        <w:rPr>
          <w:rFonts w:hint="eastAsia" w:ascii="黑体" w:hAnsi="黑体" w:eastAsia="黑体"/>
          <w:sz w:val="32"/>
          <w:szCs w:val="32"/>
        </w:rPr>
        <w:t>共青城市商务局</w:t>
      </w:r>
      <w:r>
        <w:rPr>
          <w:rFonts w:hint="eastAsia" w:ascii="黑体" w:hAnsi="黑体" w:eastAsia="黑体"/>
          <w:b/>
          <w:sz w:val="32"/>
          <w:szCs w:val="32"/>
        </w:rPr>
        <w:t>概况</w:t>
      </w:r>
    </w:p>
    <w:p>
      <w:pPr>
        <w:widowControl/>
        <w:spacing w:line="600" w:lineRule="exact"/>
        <w:ind w:firstLine="640"/>
        <w:jc w:val="left"/>
        <w:rPr>
          <w:rFonts w:hint="eastAsia" w:ascii="仿宋" w:hAnsi="仿宋" w:eastAsia="仿宋"/>
          <w:sz w:val="32"/>
          <w:szCs w:val="30"/>
        </w:rPr>
      </w:pPr>
      <w:r>
        <w:rPr>
          <w:rFonts w:hint="eastAsia" w:ascii="仿宋_GB2312" w:eastAsia="仿宋_GB2312"/>
          <w:b/>
          <w:sz w:val="32"/>
          <w:szCs w:val="30"/>
        </w:rPr>
        <w:t xml:space="preserve">    </w:t>
      </w:r>
      <w:r>
        <w:rPr>
          <w:rFonts w:hint="eastAsia" w:ascii="仿宋" w:hAnsi="仿宋" w:eastAsia="仿宋"/>
          <w:sz w:val="32"/>
          <w:szCs w:val="30"/>
        </w:rPr>
        <w:t>一、部门主要职责</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二、部门基本情况</w:t>
      </w:r>
    </w:p>
    <w:p>
      <w:pPr>
        <w:widowControl/>
        <w:spacing w:line="600" w:lineRule="exact"/>
        <w:ind w:firstLine="640"/>
        <w:jc w:val="left"/>
        <w:rPr>
          <w:rFonts w:hint="eastAsia" w:ascii="黑体" w:hAnsi="黑体" w:eastAsia="黑体"/>
          <w:sz w:val="32"/>
          <w:szCs w:val="32"/>
        </w:rPr>
      </w:pPr>
      <w:r>
        <w:rPr>
          <w:rFonts w:hint="eastAsia" w:ascii="黑体" w:hAnsi="黑体" w:eastAsia="黑体"/>
          <w:sz w:val="32"/>
          <w:szCs w:val="32"/>
        </w:rPr>
        <w:t>第二部分  2020年度部门决算表</w:t>
      </w:r>
    </w:p>
    <w:p>
      <w:pPr>
        <w:widowControl/>
        <w:spacing w:line="600" w:lineRule="exact"/>
        <w:ind w:firstLine="1280" w:firstLineChars="400"/>
        <w:jc w:val="left"/>
        <w:rPr>
          <w:rFonts w:hint="eastAsia" w:ascii="仿宋" w:hAnsi="仿宋" w:eastAsia="仿宋"/>
          <w:sz w:val="32"/>
          <w:szCs w:val="30"/>
        </w:rPr>
      </w:pPr>
      <w:r>
        <w:rPr>
          <w:rFonts w:hint="eastAsia" w:ascii="仿宋" w:hAnsi="仿宋" w:eastAsia="仿宋"/>
          <w:sz w:val="32"/>
          <w:szCs w:val="30"/>
        </w:rPr>
        <w:t>一、收入支出决算总表</w:t>
      </w:r>
    </w:p>
    <w:p>
      <w:pPr>
        <w:widowControl/>
        <w:spacing w:line="600" w:lineRule="exact"/>
        <w:ind w:firstLine="1280" w:firstLineChars="400"/>
        <w:jc w:val="left"/>
        <w:rPr>
          <w:rFonts w:hint="eastAsia" w:ascii="仿宋" w:hAnsi="仿宋" w:eastAsia="仿宋"/>
          <w:sz w:val="32"/>
          <w:szCs w:val="30"/>
        </w:rPr>
      </w:pPr>
      <w:r>
        <w:rPr>
          <w:rFonts w:hint="eastAsia" w:ascii="仿宋" w:hAnsi="仿宋" w:eastAsia="仿宋"/>
          <w:sz w:val="32"/>
          <w:szCs w:val="30"/>
        </w:rPr>
        <w:t>二、收入决算表</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三、支出决算表</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四、财政拨款收入支出决算总表</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五、一般公共预算财政拨款支出决算表</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六、一般公共预算财政拨款基本支出决算表</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七、一般公共预算财政拨款“三公”经费支出决算</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表</w:t>
      </w:r>
    </w:p>
    <w:p>
      <w:pPr>
        <w:widowControl/>
        <w:numPr>
          <w:ilvl w:val="0"/>
          <w:numId w:val="1"/>
        </w:numPr>
        <w:spacing w:line="600" w:lineRule="exact"/>
        <w:ind w:left="1280" w:leftChars="0" w:firstLine="0" w:firstLineChars="0"/>
        <w:jc w:val="left"/>
        <w:rPr>
          <w:rFonts w:hint="eastAsia" w:ascii="仿宋" w:hAnsi="仿宋" w:eastAsia="仿宋" w:cs="宋体"/>
          <w:kern w:val="0"/>
          <w:sz w:val="32"/>
          <w:szCs w:val="32"/>
        </w:rPr>
      </w:pPr>
      <w:r>
        <w:rPr>
          <w:rFonts w:hint="eastAsia" w:ascii="仿宋" w:hAnsi="仿宋" w:eastAsia="仿宋" w:cs="宋体"/>
          <w:kern w:val="0"/>
          <w:sz w:val="32"/>
          <w:szCs w:val="32"/>
        </w:rPr>
        <w:t>政府性基金预算财政拨款收入支出决算表</w:t>
      </w:r>
    </w:p>
    <w:p>
      <w:pPr>
        <w:widowControl/>
        <w:numPr>
          <w:ilvl w:val="0"/>
          <w:numId w:val="1"/>
        </w:numPr>
        <w:spacing w:line="600" w:lineRule="exact"/>
        <w:ind w:left="1280" w:leftChars="0" w:firstLine="0" w:firstLineChars="0"/>
        <w:jc w:val="left"/>
        <w:rPr>
          <w:rFonts w:hint="eastAsia" w:ascii="仿宋" w:hAnsi="仿宋" w:eastAsia="仿宋" w:cs="宋体"/>
          <w:kern w:val="0"/>
          <w:sz w:val="32"/>
          <w:szCs w:val="32"/>
        </w:rPr>
      </w:pPr>
      <w:r>
        <w:rPr>
          <w:rFonts w:hint="eastAsia" w:ascii="仿宋" w:hAnsi="仿宋" w:eastAsia="仿宋" w:cs="宋体"/>
          <w:kern w:val="0"/>
          <w:sz w:val="32"/>
          <w:szCs w:val="32"/>
          <w:lang w:val="en-US" w:eastAsia="zh-CN"/>
        </w:rPr>
        <w:t>国有资本经营预算财政拨款支出决算表</w:t>
      </w:r>
    </w:p>
    <w:p>
      <w:pPr>
        <w:widowControl/>
        <w:spacing w:line="60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w:t>
      </w:r>
      <w:r>
        <w:rPr>
          <w:rFonts w:hint="eastAsia" w:ascii="仿宋" w:hAnsi="仿宋" w:eastAsia="仿宋" w:cs="宋体"/>
          <w:kern w:val="0"/>
          <w:sz w:val="32"/>
          <w:szCs w:val="32"/>
          <w:lang w:val="en-US" w:eastAsia="zh-CN"/>
        </w:rPr>
        <w:t>十</w:t>
      </w:r>
      <w:r>
        <w:rPr>
          <w:rFonts w:hint="eastAsia" w:ascii="仿宋" w:hAnsi="仿宋" w:eastAsia="仿宋" w:cs="宋体"/>
          <w:kern w:val="0"/>
          <w:sz w:val="32"/>
          <w:szCs w:val="32"/>
        </w:rPr>
        <w:t>、国有资产占用情况表</w:t>
      </w:r>
    </w:p>
    <w:p>
      <w:pPr>
        <w:widowControl/>
        <w:spacing w:line="600" w:lineRule="exact"/>
        <w:jc w:val="left"/>
        <w:rPr>
          <w:rFonts w:hint="eastAsia" w:ascii="黑体" w:hAnsi="黑体" w:eastAsia="黑体"/>
          <w:sz w:val="32"/>
          <w:szCs w:val="32"/>
        </w:rPr>
      </w:pPr>
      <w:r>
        <w:rPr>
          <w:rFonts w:hint="eastAsia" w:ascii="仿宋" w:hAnsi="仿宋" w:eastAsia="仿宋" w:cs="宋体"/>
          <w:kern w:val="0"/>
          <w:sz w:val="32"/>
          <w:szCs w:val="32"/>
        </w:rPr>
        <w:t xml:space="preserve">    </w:t>
      </w:r>
      <w:r>
        <w:rPr>
          <w:rFonts w:hint="eastAsia" w:ascii="黑体" w:hAnsi="黑体" w:eastAsia="黑体"/>
          <w:sz w:val="32"/>
          <w:szCs w:val="32"/>
        </w:rPr>
        <w:t>第三部分  2020年度部门决算情况说明</w:t>
      </w:r>
    </w:p>
    <w:p>
      <w:pPr>
        <w:widowControl/>
        <w:spacing w:line="600" w:lineRule="exact"/>
        <w:ind w:firstLine="1280" w:firstLineChars="400"/>
        <w:jc w:val="left"/>
        <w:rPr>
          <w:rFonts w:hint="eastAsia" w:ascii="仿宋" w:hAnsi="仿宋" w:eastAsia="仿宋"/>
          <w:sz w:val="32"/>
          <w:szCs w:val="30"/>
        </w:rPr>
      </w:pPr>
      <w:r>
        <w:rPr>
          <w:rFonts w:hint="eastAsia" w:ascii="仿宋" w:hAnsi="仿宋" w:eastAsia="仿宋"/>
          <w:sz w:val="32"/>
          <w:szCs w:val="30"/>
        </w:rPr>
        <w:t>一、收入决算情况说明</w:t>
      </w:r>
    </w:p>
    <w:p>
      <w:pPr>
        <w:widowControl/>
        <w:spacing w:line="600" w:lineRule="exact"/>
        <w:ind w:firstLine="1280" w:firstLineChars="400"/>
        <w:jc w:val="left"/>
        <w:rPr>
          <w:rFonts w:hint="eastAsia" w:ascii="仿宋" w:hAnsi="仿宋" w:eastAsia="仿宋"/>
          <w:sz w:val="32"/>
          <w:szCs w:val="30"/>
        </w:rPr>
      </w:pPr>
      <w:r>
        <w:rPr>
          <w:rFonts w:hint="eastAsia" w:ascii="仿宋" w:hAnsi="仿宋" w:eastAsia="仿宋"/>
          <w:sz w:val="32"/>
          <w:szCs w:val="30"/>
        </w:rPr>
        <w:t>二、支出决算情况说明</w:t>
      </w:r>
    </w:p>
    <w:p>
      <w:pPr>
        <w:widowControl/>
        <w:spacing w:line="600" w:lineRule="exact"/>
        <w:ind w:firstLine="1280" w:firstLineChars="400"/>
        <w:jc w:val="left"/>
        <w:rPr>
          <w:rFonts w:hint="eastAsia" w:ascii="仿宋" w:hAnsi="仿宋" w:eastAsia="仿宋"/>
          <w:sz w:val="32"/>
          <w:szCs w:val="30"/>
        </w:rPr>
      </w:pPr>
      <w:r>
        <w:rPr>
          <w:rFonts w:hint="eastAsia" w:ascii="仿宋" w:hAnsi="仿宋" w:eastAsia="仿宋"/>
          <w:sz w:val="32"/>
          <w:szCs w:val="30"/>
        </w:rPr>
        <w:t>三、财政拨款支出决算情况说明</w:t>
      </w:r>
    </w:p>
    <w:p>
      <w:pPr>
        <w:widowControl/>
        <w:spacing w:line="600" w:lineRule="exact"/>
        <w:ind w:firstLine="1280" w:firstLineChars="400"/>
        <w:jc w:val="left"/>
        <w:rPr>
          <w:rFonts w:hint="eastAsia" w:ascii="仿宋" w:hAnsi="仿宋" w:eastAsia="仿宋"/>
          <w:sz w:val="32"/>
          <w:szCs w:val="30"/>
        </w:rPr>
      </w:pPr>
      <w:r>
        <w:rPr>
          <w:rFonts w:hint="eastAsia" w:ascii="仿宋" w:hAnsi="仿宋" w:eastAsia="仿宋"/>
          <w:sz w:val="32"/>
          <w:szCs w:val="30"/>
        </w:rPr>
        <w:t>四、一般公共预算财政拨款基本支出决算情况说明</w:t>
      </w:r>
    </w:p>
    <w:p>
      <w:pPr>
        <w:widowControl/>
        <w:spacing w:line="600" w:lineRule="exact"/>
        <w:ind w:firstLine="1280" w:firstLineChars="400"/>
        <w:jc w:val="left"/>
        <w:rPr>
          <w:rFonts w:hint="eastAsia" w:ascii="仿宋" w:hAnsi="仿宋" w:eastAsia="仿宋"/>
          <w:sz w:val="32"/>
          <w:szCs w:val="30"/>
        </w:rPr>
      </w:pPr>
      <w:r>
        <w:rPr>
          <w:rFonts w:hint="eastAsia" w:ascii="仿宋" w:hAnsi="仿宋" w:eastAsia="仿宋"/>
          <w:sz w:val="32"/>
          <w:szCs w:val="30"/>
        </w:rPr>
        <w:t>五、一般公共预算财政拨款“三公”经费支出决算</w:t>
      </w:r>
    </w:p>
    <w:p>
      <w:pPr>
        <w:widowControl/>
        <w:spacing w:line="600" w:lineRule="exact"/>
        <w:jc w:val="left"/>
        <w:rPr>
          <w:rFonts w:hint="eastAsia" w:ascii="仿宋" w:hAnsi="仿宋" w:eastAsia="仿宋"/>
          <w:sz w:val="32"/>
          <w:szCs w:val="30"/>
        </w:rPr>
      </w:pPr>
      <w:r>
        <w:rPr>
          <w:rFonts w:hint="eastAsia" w:ascii="仿宋" w:hAnsi="仿宋" w:eastAsia="仿宋"/>
          <w:sz w:val="32"/>
          <w:szCs w:val="30"/>
        </w:rPr>
        <w:t xml:space="preserve">    情况说明</w:t>
      </w:r>
    </w:p>
    <w:p>
      <w:pPr>
        <w:widowControl/>
        <w:spacing w:line="600" w:lineRule="exact"/>
        <w:ind w:firstLine="1280" w:firstLineChars="400"/>
        <w:jc w:val="left"/>
        <w:rPr>
          <w:rFonts w:hint="eastAsia" w:ascii="仿宋" w:hAnsi="仿宋" w:eastAsia="仿宋"/>
          <w:sz w:val="32"/>
          <w:szCs w:val="30"/>
        </w:rPr>
      </w:pPr>
      <w:r>
        <w:rPr>
          <w:rFonts w:hint="eastAsia" w:ascii="仿宋" w:hAnsi="仿宋" w:eastAsia="仿宋"/>
          <w:sz w:val="32"/>
          <w:szCs w:val="30"/>
        </w:rPr>
        <w:t>六、机关运行经费支出情况说明</w:t>
      </w:r>
    </w:p>
    <w:p>
      <w:pPr>
        <w:widowControl/>
        <w:spacing w:line="600" w:lineRule="exact"/>
        <w:ind w:firstLine="640"/>
        <w:jc w:val="left"/>
        <w:rPr>
          <w:rFonts w:hint="eastAsia" w:ascii="仿宋" w:hAnsi="仿宋" w:eastAsia="仿宋"/>
          <w:sz w:val="32"/>
          <w:szCs w:val="30"/>
        </w:rPr>
      </w:pPr>
      <w:r>
        <w:rPr>
          <w:rFonts w:hint="eastAsia" w:ascii="仿宋" w:hAnsi="仿宋" w:eastAsia="仿宋"/>
          <w:sz w:val="32"/>
          <w:szCs w:val="30"/>
        </w:rPr>
        <w:t xml:space="preserve">    七、政府采购支出情况说明</w:t>
      </w:r>
    </w:p>
    <w:p>
      <w:pPr>
        <w:widowControl/>
        <w:spacing w:line="600" w:lineRule="exact"/>
        <w:ind w:firstLine="640"/>
        <w:jc w:val="left"/>
        <w:rPr>
          <w:rFonts w:hint="eastAsia" w:ascii="仿宋" w:hAnsi="仿宋" w:eastAsia="仿宋"/>
          <w:sz w:val="32"/>
          <w:szCs w:val="30"/>
        </w:rPr>
      </w:pPr>
      <w:r>
        <w:rPr>
          <w:rFonts w:hint="eastAsia" w:ascii="仿宋" w:hAnsi="仿宋" w:eastAsia="仿宋"/>
          <w:sz w:val="32"/>
          <w:szCs w:val="30"/>
        </w:rPr>
        <w:t xml:space="preserve">    八、国有资产占用情况说明</w:t>
      </w:r>
    </w:p>
    <w:p>
      <w:pPr>
        <w:widowControl/>
        <w:spacing w:line="600" w:lineRule="exact"/>
        <w:ind w:firstLine="640"/>
        <w:jc w:val="left"/>
        <w:rPr>
          <w:rFonts w:hint="eastAsia" w:ascii="仿宋" w:hAnsi="仿宋" w:eastAsia="仿宋"/>
          <w:sz w:val="32"/>
          <w:szCs w:val="30"/>
        </w:rPr>
      </w:pPr>
      <w:r>
        <w:rPr>
          <w:rFonts w:hint="eastAsia" w:ascii="仿宋" w:hAnsi="仿宋" w:eastAsia="仿宋"/>
          <w:sz w:val="32"/>
          <w:szCs w:val="30"/>
        </w:rPr>
        <w:t xml:space="preserve">    九、预算绩效情况说明</w:t>
      </w:r>
    </w:p>
    <w:p>
      <w:pPr>
        <w:widowControl/>
        <w:spacing w:line="600" w:lineRule="exact"/>
        <w:ind w:firstLine="640"/>
        <w:jc w:val="left"/>
        <w:rPr>
          <w:rFonts w:ascii="仿宋" w:hAnsi="仿宋" w:eastAsia="仿宋"/>
          <w:sz w:val="32"/>
          <w:szCs w:val="30"/>
        </w:rPr>
      </w:pPr>
      <w:r>
        <w:rPr>
          <w:rFonts w:hint="eastAsia" w:ascii="黑体" w:hAnsi="黑体" w:eastAsia="黑体"/>
          <w:sz w:val="32"/>
          <w:szCs w:val="32"/>
        </w:rPr>
        <w:t>第四部分  名词解释</w:t>
      </w: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ind w:firstLine="630"/>
        <w:jc w:val="center"/>
        <w:rPr>
          <w:rFonts w:hint="eastAsia" w:ascii="宋体" w:hAnsi="宋体"/>
          <w:b/>
          <w:sz w:val="36"/>
          <w:szCs w:val="36"/>
        </w:rPr>
      </w:pPr>
    </w:p>
    <w:p>
      <w:pPr>
        <w:widowControl/>
        <w:spacing w:line="580" w:lineRule="exact"/>
        <w:jc w:val="center"/>
        <w:rPr>
          <w:rFonts w:hint="eastAsia" w:ascii="宋体" w:hAnsi="宋体"/>
          <w:b/>
          <w:sz w:val="32"/>
          <w:szCs w:val="30"/>
        </w:rPr>
      </w:pPr>
      <w:r>
        <w:rPr>
          <w:rFonts w:hint="eastAsia" w:ascii="宋体" w:hAnsi="宋体"/>
          <w:b/>
          <w:sz w:val="32"/>
          <w:szCs w:val="30"/>
        </w:rPr>
        <w:t xml:space="preserve">第一部分  </w:t>
      </w:r>
      <w:r>
        <w:rPr>
          <w:rFonts w:hint="eastAsia" w:ascii="黑体" w:hAnsi="黑体" w:eastAsia="黑体"/>
          <w:sz w:val="32"/>
          <w:szCs w:val="32"/>
        </w:rPr>
        <w:t>共青城市商务局</w:t>
      </w:r>
      <w:r>
        <w:rPr>
          <w:rFonts w:hint="eastAsia" w:ascii="宋体" w:hAnsi="宋体"/>
          <w:b/>
          <w:sz w:val="32"/>
          <w:szCs w:val="30"/>
        </w:rPr>
        <w:t>概况</w:t>
      </w:r>
    </w:p>
    <w:p>
      <w:pPr>
        <w:ind w:firstLine="630"/>
        <w:jc w:val="center"/>
        <w:rPr>
          <w:rFonts w:hint="eastAsia"/>
          <w:sz w:val="32"/>
          <w:szCs w:val="32"/>
        </w:rPr>
      </w:pPr>
    </w:p>
    <w:p>
      <w:pPr>
        <w:ind w:firstLine="630"/>
        <w:jc w:val="left"/>
        <w:rPr>
          <w:rFonts w:hint="eastAsia" w:ascii="黑体" w:hAnsi="黑体" w:eastAsia="黑体"/>
          <w:sz w:val="30"/>
          <w:szCs w:val="30"/>
        </w:rPr>
      </w:pPr>
      <w:r>
        <w:rPr>
          <w:rFonts w:hint="eastAsia" w:ascii="黑体" w:hAnsi="黑体" w:eastAsia="黑体"/>
          <w:sz w:val="30"/>
          <w:szCs w:val="30"/>
        </w:rPr>
        <w:t>一、部门主要职能</w:t>
      </w:r>
    </w:p>
    <w:p>
      <w:pPr>
        <w:ind w:firstLine="630"/>
        <w:jc w:val="left"/>
        <w:rPr>
          <w:rFonts w:hint="eastAsia" w:ascii="仿宋" w:hAnsi="仿宋" w:eastAsia="仿宋"/>
          <w:sz w:val="30"/>
          <w:szCs w:val="30"/>
        </w:rPr>
      </w:pPr>
      <w:r>
        <w:rPr>
          <w:rFonts w:hint="eastAsia" w:ascii="仿宋" w:hAnsi="仿宋" w:eastAsia="仿宋"/>
          <w:sz w:val="30"/>
          <w:szCs w:val="30"/>
        </w:rPr>
        <w:t>我局的主要职责是：贯彻落实中共中央关于国内外贸易、国际经济合作、利用内外资、商品流通和商贸服务工作的方针政策和决策部署，在履行职责过程中坚持和加强党对国内外贸易、国际经济合作、利用内外资、商品流通和商贸服务工作的集中统一领导。</w:t>
      </w:r>
    </w:p>
    <w:p>
      <w:pPr>
        <w:ind w:firstLine="630"/>
        <w:jc w:val="left"/>
        <w:rPr>
          <w:rFonts w:hint="eastAsia" w:ascii="黑体" w:hAnsi="黑体" w:eastAsia="黑体"/>
          <w:sz w:val="30"/>
          <w:szCs w:val="30"/>
        </w:rPr>
      </w:pPr>
      <w:r>
        <w:rPr>
          <w:rFonts w:hint="eastAsia" w:ascii="黑体" w:hAnsi="黑体" w:eastAsia="黑体"/>
          <w:sz w:val="30"/>
          <w:szCs w:val="30"/>
        </w:rPr>
        <w:t>二、部门基本情况</w:t>
      </w:r>
    </w:p>
    <w:p>
      <w:pPr>
        <w:ind w:firstLine="630"/>
        <w:jc w:val="left"/>
        <w:rPr>
          <w:rFonts w:hint="eastAsia" w:ascii="仿宋" w:hAnsi="仿宋" w:eastAsia="仿宋"/>
          <w:sz w:val="30"/>
          <w:szCs w:val="30"/>
        </w:rPr>
      </w:pPr>
      <w:r>
        <w:rPr>
          <w:rFonts w:hint="eastAsia" w:ascii="仿宋" w:hAnsi="仿宋" w:eastAsia="仿宋"/>
          <w:sz w:val="30"/>
          <w:szCs w:val="30"/>
        </w:rPr>
        <w:t>纳入本</w:t>
      </w:r>
      <w:r>
        <w:rPr>
          <w:rFonts w:hint="eastAsia" w:ascii="仿宋" w:hAnsi="仿宋" w:eastAsia="仿宋"/>
          <w:sz w:val="30"/>
          <w:szCs w:val="30"/>
          <w:lang w:val="en-US" w:eastAsia="zh-CN"/>
        </w:rPr>
        <w:t>套</w:t>
      </w:r>
      <w:r>
        <w:rPr>
          <w:rFonts w:hint="eastAsia" w:ascii="仿宋" w:hAnsi="仿宋" w:eastAsia="仿宋"/>
          <w:sz w:val="30"/>
          <w:szCs w:val="30"/>
        </w:rPr>
        <w:t>部门决算汇编范围的单位共</w:t>
      </w:r>
      <w:r>
        <w:rPr>
          <w:rFonts w:hint="eastAsia" w:ascii="仿宋" w:hAnsi="仿宋" w:eastAsia="仿宋"/>
          <w:sz w:val="30"/>
          <w:szCs w:val="30"/>
          <w:lang w:val="en-US" w:eastAsia="zh-CN"/>
        </w:rPr>
        <w:t>1</w:t>
      </w:r>
      <w:r>
        <w:rPr>
          <w:rFonts w:hint="eastAsia" w:ascii="仿宋" w:hAnsi="仿宋" w:eastAsia="仿宋"/>
          <w:sz w:val="30"/>
          <w:szCs w:val="30"/>
        </w:rPr>
        <w:t>个，为共青城市商务局本级。</w:t>
      </w:r>
    </w:p>
    <w:p>
      <w:pPr>
        <w:ind w:firstLine="630"/>
        <w:jc w:val="left"/>
        <w:rPr>
          <w:rFonts w:hint="eastAsia" w:ascii="仿宋" w:hAnsi="仿宋" w:eastAsia="仿宋"/>
          <w:sz w:val="30"/>
          <w:szCs w:val="30"/>
          <w:lang w:val="en-US" w:eastAsia="zh-CN"/>
        </w:rPr>
      </w:pPr>
      <w:r>
        <w:rPr>
          <w:rFonts w:hint="eastAsia" w:ascii="仿宋" w:hAnsi="仿宋" w:eastAsia="仿宋"/>
          <w:sz w:val="30"/>
          <w:szCs w:val="30"/>
        </w:rPr>
        <w:t>本部门2020年年末实有人数</w:t>
      </w:r>
      <w:r>
        <w:rPr>
          <w:rFonts w:hint="eastAsia" w:ascii="仿宋" w:hAnsi="仿宋" w:eastAsia="仿宋"/>
          <w:sz w:val="30"/>
          <w:szCs w:val="30"/>
          <w:lang w:val="en-US" w:eastAsia="zh-CN"/>
        </w:rPr>
        <w:t>16</w:t>
      </w:r>
      <w:r>
        <w:rPr>
          <w:rFonts w:hint="eastAsia" w:ascii="仿宋" w:hAnsi="仿宋" w:eastAsia="仿宋"/>
          <w:sz w:val="30"/>
          <w:szCs w:val="30"/>
        </w:rPr>
        <w:t>人，其中在职人员</w:t>
      </w:r>
      <w:r>
        <w:rPr>
          <w:rFonts w:hint="eastAsia" w:ascii="仿宋" w:hAnsi="仿宋" w:eastAsia="仿宋"/>
          <w:sz w:val="30"/>
          <w:szCs w:val="30"/>
          <w:lang w:val="en-US" w:eastAsia="zh-CN"/>
        </w:rPr>
        <w:t>13</w:t>
      </w:r>
      <w:r>
        <w:rPr>
          <w:rFonts w:hint="eastAsia" w:ascii="仿宋" w:hAnsi="仿宋" w:eastAsia="仿宋"/>
          <w:sz w:val="30"/>
          <w:szCs w:val="30"/>
        </w:rPr>
        <w:t>人，离休人员</w:t>
      </w:r>
      <w:r>
        <w:rPr>
          <w:rFonts w:hint="eastAsia" w:ascii="仿宋" w:hAnsi="仿宋" w:eastAsia="仿宋"/>
          <w:sz w:val="30"/>
          <w:szCs w:val="30"/>
          <w:lang w:val="en-US" w:eastAsia="zh-CN"/>
        </w:rPr>
        <w:t>0</w:t>
      </w:r>
      <w:r>
        <w:rPr>
          <w:rFonts w:hint="eastAsia" w:ascii="仿宋" w:hAnsi="仿宋" w:eastAsia="仿宋"/>
          <w:sz w:val="30"/>
          <w:szCs w:val="30"/>
        </w:rPr>
        <w:t>人，退休人员</w:t>
      </w:r>
      <w:r>
        <w:rPr>
          <w:rFonts w:hint="eastAsia" w:ascii="仿宋" w:hAnsi="仿宋" w:eastAsia="仿宋"/>
          <w:sz w:val="30"/>
          <w:szCs w:val="30"/>
          <w:lang w:val="en-US" w:eastAsia="zh-CN"/>
        </w:rPr>
        <w:t>3</w:t>
      </w:r>
      <w:r>
        <w:rPr>
          <w:rFonts w:hint="eastAsia" w:ascii="仿宋" w:hAnsi="仿宋" w:eastAsia="仿宋"/>
          <w:sz w:val="30"/>
          <w:szCs w:val="30"/>
        </w:rPr>
        <w:t>人</w:t>
      </w:r>
      <w:r>
        <w:rPr>
          <w:rFonts w:hint="eastAsia" w:ascii="仿宋" w:hAnsi="仿宋" w:eastAsia="仿宋"/>
          <w:sz w:val="30"/>
          <w:szCs w:val="30"/>
          <w:lang w:eastAsia="zh-CN"/>
        </w:rPr>
        <w:t>；年末其他人员0人；年末学生人数0人。</w:t>
      </w:r>
    </w:p>
    <w:p>
      <w:pPr>
        <w:ind w:firstLine="630"/>
        <w:jc w:val="left"/>
        <w:rPr>
          <w:rFonts w:hint="eastAsia" w:ascii="仿宋" w:hAnsi="仿宋" w:eastAsia="仿宋"/>
          <w:sz w:val="30"/>
          <w:szCs w:val="30"/>
        </w:rPr>
      </w:pPr>
    </w:p>
    <w:p>
      <w:pPr>
        <w:widowControl/>
        <w:spacing w:line="600" w:lineRule="exact"/>
        <w:ind w:firstLine="640"/>
        <w:jc w:val="center"/>
        <w:rPr>
          <w:rFonts w:hint="eastAsia" w:ascii="宋体" w:hAnsi="宋体"/>
          <w:b/>
          <w:sz w:val="32"/>
          <w:szCs w:val="32"/>
        </w:rPr>
      </w:pPr>
    </w:p>
    <w:p>
      <w:pPr>
        <w:widowControl/>
        <w:spacing w:line="600" w:lineRule="exact"/>
        <w:ind w:firstLine="640"/>
        <w:jc w:val="center"/>
        <w:rPr>
          <w:rFonts w:hint="eastAsia" w:ascii="宋体" w:hAnsi="宋体"/>
          <w:b/>
          <w:sz w:val="32"/>
          <w:szCs w:val="32"/>
        </w:rPr>
      </w:pPr>
    </w:p>
    <w:p>
      <w:pPr>
        <w:widowControl/>
        <w:spacing w:line="600" w:lineRule="exact"/>
        <w:ind w:firstLine="640"/>
        <w:jc w:val="center"/>
        <w:rPr>
          <w:rFonts w:hint="eastAsia" w:ascii="宋体" w:hAnsi="宋体"/>
          <w:b/>
          <w:sz w:val="32"/>
          <w:szCs w:val="32"/>
        </w:rPr>
      </w:pPr>
    </w:p>
    <w:p>
      <w:pPr>
        <w:widowControl/>
        <w:spacing w:line="600" w:lineRule="exact"/>
        <w:ind w:firstLine="640"/>
        <w:jc w:val="center"/>
        <w:rPr>
          <w:rFonts w:hint="eastAsia" w:ascii="宋体" w:hAnsi="宋体"/>
          <w:b/>
          <w:sz w:val="32"/>
          <w:szCs w:val="32"/>
        </w:rPr>
      </w:pPr>
    </w:p>
    <w:p>
      <w:pPr>
        <w:widowControl/>
        <w:spacing w:line="600" w:lineRule="exact"/>
        <w:ind w:firstLine="640"/>
        <w:jc w:val="center"/>
        <w:rPr>
          <w:rFonts w:hint="eastAsia" w:ascii="宋体" w:hAnsi="宋体"/>
          <w:b/>
          <w:sz w:val="32"/>
          <w:szCs w:val="32"/>
        </w:rPr>
      </w:pPr>
    </w:p>
    <w:p>
      <w:pPr>
        <w:widowControl/>
        <w:spacing w:line="600" w:lineRule="exact"/>
        <w:ind w:firstLine="640"/>
        <w:jc w:val="center"/>
        <w:rPr>
          <w:rFonts w:hint="eastAsia" w:ascii="宋体" w:hAnsi="宋体"/>
          <w:b/>
          <w:sz w:val="32"/>
          <w:szCs w:val="32"/>
        </w:rPr>
      </w:pPr>
    </w:p>
    <w:p>
      <w:pPr>
        <w:widowControl/>
        <w:spacing w:line="600" w:lineRule="exact"/>
        <w:ind w:firstLine="640"/>
        <w:jc w:val="center"/>
        <w:rPr>
          <w:rFonts w:hint="eastAsia" w:ascii="宋体" w:hAnsi="宋体"/>
          <w:b/>
          <w:sz w:val="32"/>
          <w:szCs w:val="32"/>
        </w:rPr>
      </w:pPr>
    </w:p>
    <w:p>
      <w:pPr>
        <w:widowControl/>
        <w:spacing w:line="600" w:lineRule="exact"/>
        <w:ind w:firstLine="640"/>
        <w:jc w:val="center"/>
        <w:rPr>
          <w:rFonts w:ascii="宋体" w:hAnsi="宋体"/>
          <w:b/>
          <w:sz w:val="32"/>
          <w:szCs w:val="32"/>
        </w:rPr>
      </w:pPr>
      <w:r>
        <w:rPr>
          <w:rFonts w:hint="eastAsia" w:ascii="宋体" w:hAnsi="宋体"/>
          <w:b/>
          <w:sz w:val="32"/>
          <w:szCs w:val="32"/>
        </w:rPr>
        <w:t>第二部分  2020年度部门决算表</w:t>
      </w:r>
    </w:p>
    <w:p>
      <w:pPr>
        <w:widowControl/>
        <w:spacing w:line="600" w:lineRule="exact"/>
        <w:ind w:firstLine="640"/>
        <w:jc w:val="center"/>
        <w:rPr>
          <w:rFonts w:hint="eastAsia" w:ascii="宋体" w:hAnsi="宋体"/>
          <w:b/>
          <w:sz w:val="32"/>
          <w:szCs w:val="32"/>
        </w:rPr>
      </w:pPr>
    </w:p>
    <w:p>
      <w:pPr>
        <w:autoSpaceDE w:val="0"/>
        <w:autoSpaceDN w:val="0"/>
        <w:adjustRightInd w:val="0"/>
        <w:spacing w:line="360" w:lineRule="auto"/>
        <w:jc w:val="left"/>
        <w:rPr>
          <w:rFonts w:hint="eastAsia" w:eastAsia="宋体"/>
          <w:szCs w:val="30"/>
          <w:lang w:eastAsia="zh-CN"/>
        </w:rPr>
      </w:pPr>
      <w:r>
        <w:rPr>
          <w:rFonts w:hint="eastAsia" w:eastAsia="宋体"/>
          <w:szCs w:val="30"/>
          <w:lang w:eastAsia="zh-CN"/>
        </w:rPr>
        <w:drawing>
          <wp:inline distT="0" distB="0" distL="114300" distR="114300">
            <wp:extent cx="5266055" cy="4306570"/>
            <wp:effectExtent l="0" t="0" r="4445" b="11430"/>
            <wp:docPr id="12" name="图片 12" descr="eee228001067bacbfc1a00b49dff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ee228001067bacbfc1a00b49dff518"/>
                    <pic:cNvPicPr>
                      <a:picLocks noChangeAspect="1"/>
                    </pic:cNvPicPr>
                  </pic:nvPicPr>
                  <pic:blipFill>
                    <a:blip r:embed="rId4"/>
                    <a:stretch>
                      <a:fillRect/>
                    </a:stretch>
                  </pic:blipFill>
                  <pic:spPr>
                    <a:xfrm>
                      <a:off x="0" y="0"/>
                      <a:ext cx="5266055" cy="4306570"/>
                    </a:xfrm>
                    <a:prstGeom prst="rect">
                      <a:avLst/>
                    </a:prstGeom>
                  </pic:spPr>
                </pic:pic>
              </a:graphicData>
            </a:graphic>
          </wp:inline>
        </w:drawing>
      </w:r>
    </w:p>
    <w:p>
      <w:pPr>
        <w:autoSpaceDE w:val="0"/>
        <w:autoSpaceDN w:val="0"/>
        <w:adjustRightInd w:val="0"/>
        <w:spacing w:line="360" w:lineRule="auto"/>
        <w:jc w:val="left"/>
        <w:rPr>
          <w:rFonts w:hint="eastAsia"/>
          <w:szCs w:val="30"/>
        </w:rPr>
      </w:pPr>
    </w:p>
    <w:p>
      <w:pPr>
        <w:autoSpaceDE w:val="0"/>
        <w:autoSpaceDN w:val="0"/>
        <w:adjustRightInd w:val="0"/>
        <w:spacing w:line="360" w:lineRule="auto"/>
        <w:jc w:val="left"/>
        <w:rPr>
          <w:rFonts w:hint="eastAsia" w:ascii="仿宋" w:hAnsi="仿宋" w:eastAsia="仿宋" w:cs="仿宋_GB2312"/>
          <w:kern w:val="0"/>
          <w:sz w:val="30"/>
          <w:szCs w:val="30"/>
        </w:rPr>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rPr>
          <w:rFonts w:hint="eastAsia" w:eastAsia="宋体"/>
          <w:lang w:eastAsia="zh-CN"/>
        </w:rPr>
      </w:pPr>
      <w:r>
        <w:rPr>
          <w:rFonts w:hint="eastAsia" w:eastAsia="宋体"/>
          <w:lang w:eastAsia="zh-CN"/>
        </w:rPr>
        <w:drawing>
          <wp:inline distT="0" distB="0" distL="114300" distR="114300">
            <wp:extent cx="5271770" cy="3686810"/>
            <wp:effectExtent l="0" t="0" r="11430" b="8890"/>
            <wp:docPr id="13" name="图片 13" descr="0c7eb7e973806ec983cb6200a6fe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c7eb7e973806ec983cb6200a6fe785"/>
                    <pic:cNvPicPr>
                      <a:picLocks noChangeAspect="1"/>
                    </pic:cNvPicPr>
                  </pic:nvPicPr>
                  <pic:blipFill>
                    <a:blip r:embed="rId5"/>
                    <a:stretch>
                      <a:fillRect/>
                    </a:stretch>
                  </pic:blipFill>
                  <pic:spPr>
                    <a:xfrm>
                      <a:off x="0" y="0"/>
                      <a:ext cx="5271770" cy="3686810"/>
                    </a:xfrm>
                    <a:prstGeom prst="rect">
                      <a:avLst/>
                    </a:prstGeom>
                  </pic:spPr>
                </pic:pic>
              </a:graphicData>
            </a:graphic>
          </wp:inline>
        </w:drawing>
      </w:r>
    </w:p>
    <w:p>
      <w:pPr>
        <w:autoSpaceDE w:val="0"/>
        <w:autoSpaceDN w:val="0"/>
        <w:adjustRightInd w:val="0"/>
        <w:spacing w:line="360" w:lineRule="auto"/>
        <w:jc w:val="left"/>
      </w:pPr>
    </w:p>
    <w:p>
      <w:pPr>
        <w:autoSpaceDE w:val="0"/>
        <w:autoSpaceDN w:val="0"/>
        <w:adjustRightInd w:val="0"/>
        <w:spacing w:line="360" w:lineRule="auto"/>
        <w:jc w:val="left"/>
      </w:pPr>
    </w:p>
    <w:p>
      <w:pPr>
        <w:autoSpaceDE w:val="0"/>
        <w:autoSpaceDN w:val="0"/>
        <w:adjustRightInd w:val="0"/>
        <w:spacing w:line="360" w:lineRule="auto"/>
        <w:jc w:val="left"/>
        <w:rPr>
          <w:rFonts w:hint="eastAsia" w:eastAsia="宋体"/>
          <w:lang w:eastAsia="zh-CN"/>
        </w:rPr>
      </w:pPr>
      <w:r>
        <w:rPr>
          <w:rFonts w:hint="eastAsia" w:eastAsia="宋体"/>
          <w:lang w:eastAsia="zh-CN"/>
        </w:rPr>
        <w:drawing>
          <wp:inline distT="0" distB="0" distL="114300" distR="114300">
            <wp:extent cx="5262880" cy="3931285"/>
            <wp:effectExtent l="0" t="0" r="7620" b="5715"/>
            <wp:docPr id="14" name="图片 14" descr="38f1551db703f4c34ecae487af1c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8f1551db703f4c34ecae487af1cccc"/>
                    <pic:cNvPicPr>
                      <a:picLocks noChangeAspect="1"/>
                    </pic:cNvPicPr>
                  </pic:nvPicPr>
                  <pic:blipFill>
                    <a:blip r:embed="rId6"/>
                    <a:stretch>
                      <a:fillRect/>
                    </a:stretch>
                  </pic:blipFill>
                  <pic:spPr>
                    <a:xfrm>
                      <a:off x="0" y="0"/>
                      <a:ext cx="5262880" cy="3931285"/>
                    </a:xfrm>
                    <a:prstGeom prst="rect">
                      <a:avLst/>
                    </a:prstGeom>
                  </pic:spPr>
                </pic:pic>
              </a:graphicData>
            </a:graphic>
          </wp:inline>
        </w:drawing>
      </w:r>
    </w:p>
    <w:p>
      <w:pPr>
        <w:autoSpaceDE w:val="0"/>
        <w:autoSpaceDN w:val="0"/>
        <w:adjustRightInd w:val="0"/>
        <w:spacing w:line="360" w:lineRule="auto"/>
        <w:jc w:val="left"/>
        <w:rPr>
          <w:rFonts w:hint="eastAsia"/>
        </w:rPr>
      </w:pPr>
    </w:p>
    <w:p>
      <w:pPr>
        <w:autoSpaceDE w:val="0"/>
        <w:autoSpaceDN w:val="0"/>
        <w:adjustRightInd w:val="0"/>
        <w:spacing w:line="360" w:lineRule="auto"/>
        <w:jc w:val="left"/>
        <w:rPr>
          <w:rFonts w:hint="eastAsia" w:eastAsia="宋体"/>
          <w:lang w:eastAsia="zh-CN"/>
        </w:rPr>
      </w:pPr>
      <w:r>
        <w:rPr>
          <w:rFonts w:hint="eastAsia" w:eastAsia="宋体"/>
          <w:lang w:eastAsia="zh-CN"/>
        </w:rPr>
        <w:drawing>
          <wp:inline distT="0" distB="0" distL="114300" distR="114300">
            <wp:extent cx="5264785" cy="3297555"/>
            <wp:effectExtent l="0" t="0" r="5715" b="4445"/>
            <wp:docPr id="15" name="图片 15" descr="d7f24bb1c77410d090a862b054f73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7f24bb1c77410d090a862b054f733a"/>
                    <pic:cNvPicPr>
                      <a:picLocks noChangeAspect="1"/>
                    </pic:cNvPicPr>
                  </pic:nvPicPr>
                  <pic:blipFill>
                    <a:blip r:embed="rId7"/>
                    <a:stretch>
                      <a:fillRect/>
                    </a:stretch>
                  </pic:blipFill>
                  <pic:spPr>
                    <a:xfrm>
                      <a:off x="0" y="0"/>
                      <a:ext cx="5264785" cy="3297555"/>
                    </a:xfrm>
                    <a:prstGeom prst="rect">
                      <a:avLst/>
                    </a:prstGeom>
                  </pic:spPr>
                </pic:pic>
              </a:graphicData>
            </a:graphic>
          </wp:inline>
        </w:drawing>
      </w:r>
    </w:p>
    <w:p>
      <w:pPr>
        <w:autoSpaceDE w:val="0"/>
        <w:autoSpaceDN w:val="0"/>
        <w:adjustRightInd w:val="0"/>
        <w:spacing w:line="360" w:lineRule="auto"/>
        <w:jc w:val="left"/>
        <w:rPr>
          <w:rFonts w:hint="eastAsia"/>
          <w:szCs w:val="30"/>
        </w:rPr>
      </w:pPr>
    </w:p>
    <w:p>
      <w:pPr>
        <w:autoSpaceDE w:val="0"/>
        <w:autoSpaceDN w:val="0"/>
        <w:adjustRightInd w:val="0"/>
        <w:spacing w:line="360" w:lineRule="auto"/>
        <w:jc w:val="left"/>
        <w:rPr>
          <w:rFonts w:hint="eastAsia"/>
          <w:szCs w:val="30"/>
        </w:rPr>
      </w:pPr>
    </w:p>
    <w:p>
      <w:pPr>
        <w:autoSpaceDE w:val="0"/>
        <w:autoSpaceDN w:val="0"/>
        <w:adjustRightInd w:val="0"/>
        <w:spacing w:line="360" w:lineRule="auto"/>
        <w:jc w:val="left"/>
        <w:rPr>
          <w:rFonts w:hint="eastAsia"/>
          <w:szCs w:val="30"/>
        </w:rPr>
      </w:pPr>
    </w:p>
    <w:p>
      <w:pPr>
        <w:autoSpaceDE w:val="0"/>
        <w:autoSpaceDN w:val="0"/>
        <w:adjustRightInd w:val="0"/>
        <w:spacing w:line="360" w:lineRule="auto"/>
        <w:jc w:val="left"/>
        <w:rPr>
          <w:rFonts w:hint="eastAsia"/>
          <w:szCs w:val="30"/>
        </w:rPr>
      </w:pPr>
    </w:p>
    <w:p>
      <w:pPr>
        <w:autoSpaceDE w:val="0"/>
        <w:autoSpaceDN w:val="0"/>
        <w:adjustRightInd w:val="0"/>
        <w:spacing w:line="360" w:lineRule="auto"/>
        <w:jc w:val="left"/>
        <w:rPr>
          <w:rFonts w:hint="eastAsia"/>
          <w:szCs w:val="30"/>
        </w:rPr>
      </w:pPr>
    </w:p>
    <w:p>
      <w:pPr>
        <w:autoSpaceDE w:val="0"/>
        <w:autoSpaceDN w:val="0"/>
        <w:adjustRightInd w:val="0"/>
        <w:spacing w:line="360" w:lineRule="auto"/>
        <w:jc w:val="left"/>
        <w:rPr>
          <w:rFonts w:hint="eastAsia"/>
          <w:szCs w:val="30"/>
        </w:rPr>
      </w:pPr>
    </w:p>
    <w:p>
      <w:pPr>
        <w:autoSpaceDE w:val="0"/>
        <w:autoSpaceDN w:val="0"/>
        <w:adjustRightInd w:val="0"/>
        <w:spacing w:line="360" w:lineRule="auto"/>
        <w:jc w:val="left"/>
        <w:rPr>
          <w:rFonts w:hint="eastAsia"/>
          <w:szCs w:val="30"/>
        </w:rPr>
      </w:pPr>
    </w:p>
    <w:p>
      <w:pPr>
        <w:autoSpaceDE w:val="0"/>
        <w:autoSpaceDN w:val="0"/>
        <w:adjustRightInd w:val="0"/>
        <w:spacing w:line="360" w:lineRule="auto"/>
        <w:jc w:val="left"/>
        <w:rPr>
          <w:rFonts w:hint="eastAsia" w:eastAsia="宋体"/>
          <w:lang w:eastAsia="zh-CN"/>
        </w:rPr>
      </w:pPr>
      <w:r>
        <w:rPr>
          <w:rFonts w:hint="eastAsia" w:eastAsia="宋体"/>
          <w:lang w:eastAsia="zh-CN"/>
        </w:rPr>
        <w:drawing>
          <wp:inline distT="0" distB="0" distL="114300" distR="114300">
            <wp:extent cx="5273040" cy="5386070"/>
            <wp:effectExtent l="0" t="0" r="10160" b="11430"/>
            <wp:docPr id="16" name="图片 16" descr="7d49105a074e772fac8a75554fb60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d49105a074e772fac8a75554fb60e4"/>
                    <pic:cNvPicPr>
                      <a:picLocks noChangeAspect="1"/>
                    </pic:cNvPicPr>
                  </pic:nvPicPr>
                  <pic:blipFill>
                    <a:blip r:embed="rId8"/>
                    <a:stretch>
                      <a:fillRect/>
                    </a:stretch>
                  </pic:blipFill>
                  <pic:spPr>
                    <a:xfrm>
                      <a:off x="0" y="0"/>
                      <a:ext cx="5273040" cy="5386070"/>
                    </a:xfrm>
                    <a:prstGeom prst="rect">
                      <a:avLst/>
                    </a:prstGeom>
                  </pic:spPr>
                </pic:pic>
              </a:graphicData>
            </a:graphic>
          </wp:inline>
        </w:drawing>
      </w:r>
    </w:p>
    <w:p>
      <w:pPr>
        <w:autoSpaceDE w:val="0"/>
        <w:autoSpaceDN w:val="0"/>
        <w:adjustRightInd w:val="0"/>
        <w:spacing w:line="360" w:lineRule="auto"/>
        <w:jc w:val="left"/>
        <w:rPr>
          <w:rFonts w:hint="eastAsia" w:eastAsia="宋体"/>
          <w:lang w:eastAsia="zh-CN"/>
        </w:rPr>
      </w:pPr>
      <w:r>
        <w:rPr>
          <w:rFonts w:hint="eastAsia" w:eastAsia="宋体"/>
          <w:lang w:eastAsia="zh-CN"/>
        </w:rPr>
        <w:drawing>
          <wp:inline distT="0" distB="0" distL="114300" distR="114300">
            <wp:extent cx="5268595" cy="7175500"/>
            <wp:effectExtent l="0" t="0" r="1905" b="0"/>
            <wp:docPr id="17" name="图片 17" descr="17502e2b48a1daa21ccb1213faea8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502e2b48a1daa21ccb1213faea83e"/>
                    <pic:cNvPicPr>
                      <a:picLocks noChangeAspect="1"/>
                    </pic:cNvPicPr>
                  </pic:nvPicPr>
                  <pic:blipFill>
                    <a:blip r:embed="rId9"/>
                    <a:stretch>
                      <a:fillRect/>
                    </a:stretch>
                  </pic:blipFill>
                  <pic:spPr>
                    <a:xfrm>
                      <a:off x="0" y="0"/>
                      <a:ext cx="5268595" cy="7175500"/>
                    </a:xfrm>
                    <a:prstGeom prst="rect">
                      <a:avLst/>
                    </a:prstGeom>
                  </pic:spPr>
                </pic:pic>
              </a:graphicData>
            </a:graphic>
          </wp:inline>
        </w:drawing>
      </w:r>
    </w:p>
    <w:p>
      <w:pPr>
        <w:autoSpaceDE w:val="0"/>
        <w:autoSpaceDN w:val="0"/>
        <w:adjustRightInd w:val="0"/>
        <w:spacing w:line="360" w:lineRule="auto"/>
        <w:jc w:val="left"/>
        <w:rPr>
          <w:rFonts w:hint="eastAsia"/>
          <w:szCs w:val="30"/>
        </w:rPr>
      </w:pPr>
    </w:p>
    <w:p>
      <w:pPr>
        <w:autoSpaceDE w:val="0"/>
        <w:autoSpaceDN w:val="0"/>
        <w:adjustRightInd w:val="0"/>
        <w:spacing w:line="360" w:lineRule="auto"/>
        <w:jc w:val="left"/>
        <w:rPr>
          <w:rFonts w:hint="eastAsia"/>
          <w:szCs w:val="30"/>
        </w:rPr>
      </w:pPr>
    </w:p>
    <w:p>
      <w:pPr>
        <w:autoSpaceDE w:val="0"/>
        <w:autoSpaceDN w:val="0"/>
        <w:adjustRightInd w:val="0"/>
        <w:spacing w:line="360" w:lineRule="auto"/>
        <w:jc w:val="left"/>
        <w:rPr>
          <w:rFonts w:hint="eastAsia"/>
          <w:szCs w:val="30"/>
        </w:rPr>
      </w:pPr>
    </w:p>
    <w:p>
      <w:pPr>
        <w:autoSpaceDE w:val="0"/>
        <w:autoSpaceDN w:val="0"/>
        <w:adjustRightInd w:val="0"/>
        <w:spacing w:line="360" w:lineRule="auto"/>
        <w:jc w:val="left"/>
        <w:rPr>
          <w:rFonts w:hint="eastAsia" w:eastAsia="宋体"/>
          <w:szCs w:val="30"/>
          <w:lang w:eastAsia="zh-CN"/>
        </w:rPr>
      </w:pPr>
      <w:r>
        <w:rPr>
          <w:rFonts w:hint="eastAsia" w:eastAsia="宋体"/>
          <w:szCs w:val="30"/>
          <w:lang w:eastAsia="zh-CN"/>
        </w:rPr>
        <w:drawing>
          <wp:inline distT="0" distB="0" distL="114300" distR="114300">
            <wp:extent cx="5273040" cy="4269105"/>
            <wp:effectExtent l="0" t="0" r="10160" b="10795"/>
            <wp:docPr id="18" name="图片 18" descr="29976b1090c4d032c1b2b4b728f70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9976b1090c4d032c1b2b4b728f70fa"/>
                    <pic:cNvPicPr>
                      <a:picLocks noChangeAspect="1"/>
                    </pic:cNvPicPr>
                  </pic:nvPicPr>
                  <pic:blipFill>
                    <a:blip r:embed="rId10"/>
                    <a:stretch>
                      <a:fillRect/>
                    </a:stretch>
                  </pic:blipFill>
                  <pic:spPr>
                    <a:xfrm>
                      <a:off x="0" y="0"/>
                      <a:ext cx="5273040" cy="4269105"/>
                    </a:xfrm>
                    <a:prstGeom prst="rect">
                      <a:avLst/>
                    </a:prstGeom>
                  </pic:spPr>
                </pic:pic>
              </a:graphicData>
            </a:graphic>
          </wp:inline>
        </w:drawing>
      </w:r>
    </w:p>
    <w:p>
      <w:pPr>
        <w:autoSpaceDE w:val="0"/>
        <w:autoSpaceDN w:val="0"/>
        <w:adjustRightInd w:val="0"/>
        <w:spacing w:line="360" w:lineRule="auto"/>
        <w:jc w:val="left"/>
        <w:rPr>
          <w:rFonts w:hint="eastAsia"/>
          <w:szCs w:val="30"/>
        </w:rPr>
      </w:pPr>
    </w:p>
    <w:p>
      <w:pPr>
        <w:autoSpaceDE w:val="0"/>
        <w:autoSpaceDN w:val="0"/>
        <w:adjustRightInd w:val="0"/>
        <w:spacing w:line="360" w:lineRule="auto"/>
        <w:jc w:val="left"/>
        <w:rPr>
          <w:rFonts w:hint="eastAsia" w:eastAsia="宋体"/>
          <w:szCs w:val="30"/>
          <w:lang w:eastAsia="zh-CN"/>
        </w:rPr>
      </w:pPr>
      <w:r>
        <w:rPr>
          <w:rFonts w:hint="eastAsia" w:eastAsia="宋体"/>
          <w:szCs w:val="30"/>
          <w:lang w:eastAsia="zh-CN"/>
        </w:rPr>
        <w:drawing>
          <wp:inline distT="0" distB="0" distL="114300" distR="114300">
            <wp:extent cx="5266055" cy="1966595"/>
            <wp:effectExtent l="0" t="0" r="4445" b="1905"/>
            <wp:docPr id="19" name="图片 19" descr="9f4ab81aa59c25d5f91e7dc0083e5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f4ab81aa59c25d5f91e7dc0083e5f4"/>
                    <pic:cNvPicPr>
                      <a:picLocks noChangeAspect="1"/>
                    </pic:cNvPicPr>
                  </pic:nvPicPr>
                  <pic:blipFill>
                    <a:blip r:embed="rId11"/>
                    <a:stretch>
                      <a:fillRect/>
                    </a:stretch>
                  </pic:blipFill>
                  <pic:spPr>
                    <a:xfrm>
                      <a:off x="0" y="0"/>
                      <a:ext cx="5266055" cy="1966595"/>
                    </a:xfrm>
                    <a:prstGeom prst="rect">
                      <a:avLst/>
                    </a:prstGeom>
                  </pic:spPr>
                </pic:pic>
              </a:graphicData>
            </a:graphic>
          </wp:inline>
        </w:drawing>
      </w:r>
    </w:p>
    <w:p>
      <w:pPr>
        <w:autoSpaceDE w:val="0"/>
        <w:autoSpaceDN w:val="0"/>
        <w:adjustRightInd w:val="0"/>
        <w:spacing w:line="360" w:lineRule="auto"/>
        <w:jc w:val="left"/>
        <w:rPr>
          <w:rFonts w:hint="eastAsia" w:eastAsia="宋体"/>
          <w:szCs w:val="30"/>
          <w:lang w:eastAsia="zh-CN"/>
        </w:rPr>
      </w:pPr>
    </w:p>
    <w:p>
      <w:pPr>
        <w:autoSpaceDE w:val="0"/>
        <w:autoSpaceDN w:val="0"/>
        <w:adjustRightInd w:val="0"/>
        <w:spacing w:line="360" w:lineRule="auto"/>
        <w:jc w:val="left"/>
        <w:rPr>
          <w:rFonts w:hint="eastAsia" w:eastAsia="宋体"/>
          <w:szCs w:val="30"/>
          <w:lang w:eastAsia="zh-CN"/>
        </w:rPr>
      </w:pPr>
    </w:p>
    <w:p>
      <w:pPr>
        <w:autoSpaceDE w:val="0"/>
        <w:autoSpaceDN w:val="0"/>
        <w:adjustRightInd w:val="0"/>
        <w:spacing w:line="360" w:lineRule="auto"/>
        <w:jc w:val="left"/>
        <w:rPr>
          <w:rFonts w:hint="eastAsia" w:eastAsia="宋体"/>
          <w:szCs w:val="30"/>
          <w:lang w:eastAsia="zh-CN"/>
        </w:rPr>
      </w:pPr>
    </w:p>
    <w:p>
      <w:pPr>
        <w:autoSpaceDE w:val="0"/>
        <w:autoSpaceDN w:val="0"/>
        <w:adjustRightInd w:val="0"/>
        <w:spacing w:line="360" w:lineRule="auto"/>
        <w:jc w:val="left"/>
        <w:rPr>
          <w:rFonts w:hint="eastAsia" w:eastAsia="宋体"/>
          <w:lang w:eastAsia="zh-CN"/>
        </w:rPr>
      </w:pPr>
      <w:r>
        <w:rPr>
          <w:rFonts w:hint="eastAsia" w:eastAsia="宋体"/>
          <w:lang w:eastAsia="zh-CN"/>
        </w:rPr>
        <w:drawing>
          <wp:inline distT="0" distB="0" distL="114300" distR="114300">
            <wp:extent cx="5269230" cy="3309620"/>
            <wp:effectExtent l="0" t="0" r="1270" b="5080"/>
            <wp:docPr id="21" name="图片 21" descr="cf20c7045b1447e17a6ff6d0a39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f20c7045b1447e17a6ff6d0a392073"/>
                    <pic:cNvPicPr>
                      <a:picLocks noChangeAspect="1"/>
                    </pic:cNvPicPr>
                  </pic:nvPicPr>
                  <pic:blipFill>
                    <a:blip r:embed="rId12"/>
                    <a:stretch>
                      <a:fillRect/>
                    </a:stretch>
                  </pic:blipFill>
                  <pic:spPr>
                    <a:xfrm>
                      <a:off x="0" y="0"/>
                      <a:ext cx="5269230" cy="3309620"/>
                    </a:xfrm>
                    <a:prstGeom prst="rect">
                      <a:avLst/>
                    </a:prstGeom>
                  </pic:spPr>
                </pic:pic>
              </a:graphicData>
            </a:graphic>
          </wp:inline>
        </w:drawing>
      </w:r>
    </w:p>
    <w:p>
      <w:pPr>
        <w:autoSpaceDE w:val="0"/>
        <w:autoSpaceDN w:val="0"/>
        <w:adjustRightInd w:val="0"/>
        <w:spacing w:line="360" w:lineRule="auto"/>
        <w:jc w:val="left"/>
      </w:pPr>
    </w:p>
    <w:p>
      <w:pPr>
        <w:autoSpaceDE w:val="0"/>
        <w:autoSpaceDN w:val="0"/>
        <w:adjustRightInd w:val="0"/>
        <w:spacing w:line="360" w:lineRule="auto"/>
        <w:jc w:val="left"/>
        <w:rPr>
          <w:rFonts w:hint="eastAsia" w:eastAsia="宋体"/>
          <w:lang w:eastAsia="zh-CN"/>
        </w:rPr>
      </w:pPr>
      <w:r>
        <w:rPr>
          <w:rFonts w:hint="eastAsia" w:eastAsia="宋体"/>
          <w:lang w:eastAsia="zh-CN"/>
        </w:rPr>
        <w:drawing>
          <wp:inline distT="0" distB="0" distL="114300" distR="114300">
            <wp:extent cx="5269230" cy="4139565"/>
            <wp:effectExtent l="0" t="0" r="1270" b="635"/>
            <wp:docPr id="22" name="图片 22" descr="362c20fae945412f2313ae8d6bba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62c20fae945412f2313ae8d6bba137"/>
                    <pic:cNvPicPr>
                      <a:picLocks noChangeAspect="1"/>
                    </pic:cNvPicPr>
                  </pic:nvPicPr>
                  <pic:blipFill>
                    <a:blip r:embed="rId13"/>
                    <a:stretch>
                      <a:fillRect/>
                    </a:stretch>
                  </pic:blipFill>
                  <pic:spPr>
                    <a:xfrm>
                      <a:off x="0" y="0"/>
                      <a:ext cx="5269230" cy="4139565"/>
                    </a:xfrm>
                    <a:prstGeom prst="rect">
                      <a:avLst/>
                    </a:prstGeom>
                  </pic:spPr>
                </pic:pic>
              </a:graphicData>
            </a:graphic>
          </wp:inline>
        </w:drawing>
      </w:r>
    </w:p>
    <w:p>
      <w:pPr>
        <w:widowControl/>
        <w:spacing w:line="600" w:lineRule="exact"/>
        <w:ind w:firstLine="640"/>
        <w:jc w:val="center"/>
        <w:rPr>
          <w:rFonts w:hint="eastAsia" w:ascii="宋体" w:hAnsi="宋体"/>
          <w:b/>
          <w:sz w:val="32"/>
          <w:szCs w:val="32"/>
        </w:rPr>
      </w:pPr>
    </w:p>
    <w:p>
      <w:pPr>
        <w:widowControl/>
        <w:spacing w:line="600" w:lineRule="exact"/>
        <w:ind w:firstLine="640"/>
        <w:jc w:val="center"/>
        <w:rPr>
          <w:rFonts w:hint="eastAsia" w:ascii="宋体" w:hAnsi="宋体"/>
          <w:b/>
          <w:sz w:val="32"/>
          <w:szCs w:val="32"/>
        </w:rPr>
      </w:pPr>
    </w:p>
    <w:p>
      <w:pPr>
        <w:widowControl/>
        <w:spacing w:line="600" w:lineRule="exact"/>
        <w:ind w:firstLine="640"/>
        <w:jc w:val="center"/>
        <w:rPr>
          <w:rFonts w:hint="eastAsia" w:ascii="宋体" w:hAnsi="宋体"/>
          <w:b/>
          <w:sz w:val="32"/>
          <w:szCs w:val="32"/>
        </w:rPr>
      </w:pPr>
      <w:r>
        <w:rPr>
          <w:rFonts w:hint="eastAsia" w:ascii="宋体" w:hAnsi="宋体"/>
          <w:b/>
          <w:sz w:val="32"/>
          <w:szCs w:val="32"/>
        </w:rPr>
        <w:t>第三部分  2020年度部门决算情况说明</w:t>
      </w:r>
    </w:p>
    <w:p>
      <w:pPr>
        <w:ind w:firstLine="630"/>
        <w:jc w:val="left"/>
        <w:rPr>
          <w:rFonts w:hint="eastAsia" w:ascii="仿宋" w:hAnsi="仿宋" w:eastAsia="仿宋"/>
          <w:sz w:val="30"/>
          <w:szCs w:val="30"/>
        </w:rPr>
      </w:pPr>
    </w:p>
    <w:p>
      <w:pPr>
        <w:ind w:firstLine="630"/>
        <w:jc w:val="left"/>
        <w:rPr>
          <w:rFonts w:hint="eastAsia" w:ascii="黑体" w:hAnsi="黑体" w:eastAsia="黑体"/>
          <w:sz w:val="30"/>
          <w:szCs w:val="30"/>
        </w:rPr>
      </w:pPr>
      <w:r>
        <w:rPr>
          <w:rFonts w:hint="eastAsia" w:ascii="黑体" w:hAnsi="黑体" w:eastAsia="黑体"/>
          <w:sz w:val="30"/>
          <w:szCs w:val="30"/>
        </w:rPr>
        <w:t>一、收入决算情况说明</w:t>
      </w:r>
    </w:p>
    <w:p>
      <w:pPr>
        <w:ind w:firstLine="630"/>
        <w:jc w:val="left"/>
        <w:rPr>
          <w:rFonts w:hint="eastAsia" w:ascii="仿宋" w:hAnsi="仿宋" w:eastAsia="仿宋"/>
          <w:sz w:val="30"/>
          <w:szCs w:val="30"/>
        </w:rPr>
      </w:pPr>
      <w:r>
        <w:rPr>
          <w:rFonts w:hint="eastAsia" w:ascii="仿宋" w:hAnsi="仿宋" w:eastAsia="仿宋"/>
          <w:sz w:val="30"/>
          <w:szCs w:val="30"/>
        </w:rPr>
        <w:t>本部门2020年度收入总计</w:t>
      </w:r>
      <w:r>
        <w:rPr>
          <w:rFonts w:hint="eastAsia" w:ascii="仿宋" w:hAnsi="仿宋" w:eastAsia="仿宋"/>
          <w:sz w:val="30"/>
          <w:szCs w:val="30"/>
          <w:lang w:val="en-US" w:eastAsia="zh-CN"/>
        </w:rPr>
        <w:t>2639.1051</w:t>
      </w:r>
      <w:r>
        <w:rPr>
          <w:rFonts w:hint="eastAsia" w:ascii="仿宋" w:hAnsi="仿宋" w:eastAsia="仿宋"/>
          <w:sz w:val="30"/>
          <w:szCs w:val="30"/>
        </w:rPr>
        <w:t>万元，其中年初结转和结余</w:t>
      </w:r>
      <w:r>
        <w:rPr>
          <w:rFonts w:hint="eastAsia" w:ascii="仿宋" w:hAnsi="仿宋" w:eastAsia="仿宋"/>
          <w:sz w:val="30"/>
          <w:szCs w:val="30"/>
          <w:lang w:val="en-US" w:eastAsia="zh-CN"/>
        </w:rPr>
        <w:t>20.4413</w:t>
      </w:r>
      <w:r>
        <w:rPr>
          <w:rFonts w:hint="eastAsia" w:ascii="仿宋" w:hAnsi="仿宋" w:eastAsia="仿宋"/>
          <w:sz w:val="30"/>
          <w:szCs w:val="30"/>
        </w:rPr>
        <w:t>万元，较2019年增加</w:t>
      </w:r>
      <w:r>
        <w:rPr>
          <w:rFonts w:hint="eastAsia" w:ascii="仿宋" w:hAnsi="仿宋" w:eastAsia="仿宋"/>
          <w:sz w:val="30"/>
          <w:szCs w:val="30"/>
          <w:lang w:val="en-US" w:eastAsia="zh-CN"/>
        </w:rPr>
        <w:t>1439.1751</w:t>
      </w:r>
      <w:r>
        <w:rPr>
          <w:rFonts w:hint="eastAsia" w:ascii="仿宋" w:hAnsi="仿宋" w:eastAsia="仿宋"/>
          <w:sz w:val="30"/>
          <w:szCs w:val="30"/>
        </w:rPr>
        <w:t>万元，增长</w:t>
      </w:r>
      <w:r>
        <w:rPr>
          <w:rFonts w:hint="eastAsia" w:ascii="仿宋" w:hAnsi="仿宋" w:eastAsia="仿宋"/>
          <w:sz w:val="30"/>
          <w:szCs w:val="30"/>
          <w:lang w:val="en-US" w:eastAsia="zh-CN"/>
        </w:rPr>
        <w:t>119.94</w:t>
      </w:r>
      <w:r>
        <w:rPr>
          <w:rFonts w:hint="eastAsia" w:ascii="仿宋" w:hAnsi="仿宋" w:eastAsia="仿宋"/>
          <w:sz w:val="30"/>
          <w:szCs w:val="30"/>
        </w:rPr>
        <w:t>%；本年收入合计</w:t>
      </w:r>
      <w:r>
        <w:rPr>
          <w:rFonts w:hint="eastAsia" w:ascii="仿宋" w:hAnsi="仿宋" w:eastAsia="仿宋"/>
          <w:sz w:val="30"/>
          <w:szCs w:val="30"/>
          <w:lang w:val="en-US" w:eastAsia="zh-CN"/>
        </w:rPr>
        <w:t>2618.6638</w:t>
      </w:r>
      <w:r>
        <w:rPr>
          <w:rFonts w:hint="eastAsia" w:ascii="仿宋" w:hAnsi="仿宋" w:eastAsia="仿宋"/>
          <w:sz w:val="30"/>
          <w:szCs w:val="30"/>
        </w:rPr>
        <w:t>万元，较2019年增加</w:t>
      </w:r>
      <w:r>
        <w:rPr>
          <w:rFonts w:hint="eastAsia" w:ascii="仿宋" w:hAnsi="仿宋" w:eastAsia="仿宋"/>
          <w:sz w:val="30"/>
          <w:szCs w:val="30"/>
          <w:lang w:val="en-US" w:eastAsia="zh-CN"/>
        </w:rPr>
        <w:t>1471.3238</w:t>
      </w:r>
      <w:r>
        <w:rPr>
          <w:rFonts w:hint="eastAsia" w:ascii="仿宋" w:hAnsi="仿宋" w:eastAsia="仿宋"/>
          <w:sz w:val="30"/>
          <w:szCs w:val="30"/>
        </w:rPr>
        <w:t>万元，增长</w:t>
      </w:r>
      <w:r>
        <w:rPr>
          <w:rFonts w:hint="eastAsia" w:ascii="仿宋" w:hAnsi="仿宋" w:eastAsia="仿宋"/>
          <w:sz w:val="30"/>
          <w:szCs w:val="30"/>
          <w:lang w:val="en-US" w:eastAsia="zh-CN"/>
        </w:rPr>
        <w:t>128.24</w:t>
      </w:r>
      <w:r>
        <w:rPr>
          <w:rFonts w:hint="eastAsia" w:ascii="仿宋" w:hAnsi="仿宋" w:eastAsia="仿宋"/>
          <w:sz w:val="30"/>
          <w:szCs w:val="30"/>
        </w:rPr>
        <w:t>%，主要原因是：</w:t>
      </w:r>
      <w:r>
        <w:rPr>
          <w:rFonts w:hint="eastAsia" w:ascii="仿宋" w:hAnsi="仿宋" w:eastAsia="仿宋"/>
          <w:sz w:val="30"/>
          <w:szCs w:val="30"/>
          <w:lang w:val="en-US" w:eastAsia="zh-CN"/>
        </w:rPr>
        <w:t>2020年为抗击新型冠状病毒，做好六稳六保工作的“政策性”及“转移性”收入增加</w:t>
      </w:r>
      <w:r>
        <w:rPr>
          <w:rFonts w:hint="eastAsia" w:ascii="仿宋" w:hAnsi="仿宋" w:eastAsia="仿宋"/>
          <w:sz w:val="30"/>
          <w:szCs w:val="30"/>
        </w:rPr>
        <w:t>。</w:t>
      </w:r>
    </w:p>
    <w:p>
      <w:pPr>
        <w:ind w:firstLine="630"/>
        <w:jc w:val="left"/>
        <w:rPr>
          <w:rFonts w:hint="eastAsia" w:ascii="仿宋" w:hAnsi="仿宋" w:eastAsia="仿宋"/>
          <w:sz w:val="30"/>
          <w:szCs w:val="30"/>
        </w:rPr>
      </w:pPr>
      <w:r>
        <w:rPr>
          <w:rFonts w:hint="eastAsia" w:ascii="仿宋" w:hAnsi="仿宋" w:eastAsia="仿宋"/>
          <w:sz w:val="30"/>
          <w:szCs w:val="30"/>
        </w:rPr>
        <w:t>本年收入的具体构成为：财政拨款收入</w:t>
      </w:r>
      <w:r>
        <w:rPr>
          <w:rFonts w:hint="eastAsia" w:ascii="仿宋" w:hAnsi="仿宋" w:eastAsia="仿宋"/>
          <w:sz w:val="30"/>
          <w:szCs w:val="30"/>
          <w:lang w:val="en-US" w:eastAsia="zh-CN"/>
        </w:rPr>
        <w:t>2602.6239</w:t>
      </w:r>
      <w:r>
        <w:rPr>
          <w:rFonts w:hint="eastAsia" w:ascii="仿宋" w:hAnsi="仿宋" w:eastAsia="仿宋"/>
          <w:sz w:val="30"/>
          <w:szCs w:val="30"/>
        </w:rPr>
        <w:t>万元，占</w:t>
      </w:r>
      <w:r>
        <w:rPr>
          <w:rFonts w:hint="eastAsia" w:ascii="仿宋" w:hAnsi="仿宋" w:eastAsia="仿宋"/>
          <w:sz w:val="30"/>
          <w:szCs w:val="30"/>
          <w:lang w:val="en-US" w:eastAsia="zh-CN"/>
        </w:rPr>
        <w:t>99.39</w:t>
      </w:r>
      <w:r>
        <w:rPr>
          <w:rFonts w:hint="eastAsia" w:ascii="仿宋" w:hAnsi="仿宋" w:eastAsia="仿宋"/>
          <w:sz w:val="30"/>
          <w:szCs w:val="30"/>
        </w:rPr>
        <w:t>%；事业收入</w:t>
      </w:r>
      <w:r>
        <w:rPr>
          <w:rFonts w:hint="eastAsia" w:ascii="仿宋" w:hAnsi="仿宋" w:eastAsia="仿宋"/>
          <w:sz w:val="30"/>
          <w:szCs w:val="30"/>
          <w:lang w:val="en-US" w:eastAsia="zh-CN"/>
        </w:rPr>
        <w:t>0</w:t>
      </w:r>
      <w:r>
        <w:rPr>
          <w:rFonts w:hint="eastAsia" w:ascii="仿宋" w:hAnsi="仿宋" w:eastAsia="仿宋"/>
          <w:sz w:val="30"/>
          <w:szCs w:val="30"/>
        </w:rPr>
        <w:t>万元，占</w:t>
      </w:r>
      <w:r>
        <w:rPr>
          <w:rFonts w:hint="eastAsia" w:ascii="仿宋" w:hAnsi="仿宋" w:eastAsia="仿宋"/>
          <w:sz w:val="30"/>
          <w:szCs w:val="30"/>
          <w:lang w:val="en-US" w:eastAsia="zh-CN"/>
        </w:rPr>
        <w:t>0</w:t>
      </w:r>
      <w:r>
        <w:rPr>
          <w:rFonts w:hint="eastAsia" w:ascii="仿宋" w:hAnsi="仿宋" w:eastAsia="仿宋"/>
          <w:sz w:val="30"/>
          <w:szCs w:val="30"/>
        </w:rPr>
        <w:t>%；经营收入</w:t>
      </w:r>
      <w:r>
        <w:rPr>
          <w:rFonts w:hint="eastAsia" w:ascii="仿宋" w:hAnsi="仿宋" w:eastAsia="仿宋"/>
          <w:sz w:val="30"/>
          <w:szCs w:val="30"/>
          <w:lang w:val="en-US" w:eastAsia="zh-CN"/>
        </w:rPr>
        <w:t>0</w:t>
      </w:r>
      <w:r>
        <w:rPr>
          <w:rFonts w:hint="eastAsia" w:ascii="仿宋" w:hAnsi="仿宋" w:eastAsia="仿宋"/>
          <w:sz w:val="30"/>
          <w:szCs w:val="30"/>
        </w:rPr>
        <w:t>万元，占</w:t>
      </w:r>
      <w:r>
        <w:rPr>
          <w:rFonts w:hint="eastAsia" w:ascii="仿宋" w:hAnsi="仿宋" w:eastAsia="仿宋"/>
          <w:sz w:val="30"/>
          <w:szCs w:val="30"/>
          <w:lang w:val="en-US" w:eastAsia="zh-CN"/>
        </w:rPr>
        <w:t>0</w:t>
      </w:r>
      <w:r>
        <w:rPr>
          <w:rFonts w:hint="eastAsia" w:ascii="仿宋" w:hAnsi="仿宋" w:eastAsia="仿宋"/>
          <w:sz w:val="30"/>
          <w:szCs w:val="30"/>
        </w:rPr>
        <w:t>%；其他收入</w:t>
      </w:r>
      <w:r>
        <w:rPr>
          <w:rFonts w:hint="eastAsia" w:ascii="仿宋" w:hAnsi="仿宋" w:eastAsia="仿宋"/>
          <w:sz w:val="30"/>
          <w:szCs w:val="30"/>
          <w:lang w:val="en-US" w:eastAsia="zh-CN"/>
        </w:rPr>
        <w:t>16.0399</w:t>
      </w:r>
      <w:r>
        <w:rPr>
          <w:rFonts w:hint="eastAsia" w:ascii="仿宋" w:hAnsi="仿宋" w:eastAsia="仿宋"/>
          <w:sz w:val="30"/>
          <w:szCs w:val="30"/>
        </w:rPr>
        <w:t>万元，占</w:t>
      </w:r>
      <w:r>
        <w:rPr>
          <w:rFonts w:hint="eastAsia" w:ascii="仿宋" w:hAnsi="仿宋" w:eastAsia="仿宋"/>
          <w:sz w:val="30"/>
          <w:szCs w:val="30"/>
          <w:lang w:val="en-US" w:eastAsia="zh-CN"/>
        </w:rPr>
        <w:t>0.61</w:t>
      </w:r>
      <w:r>
        <w:rPr>
          <w:rFonts w:hint="eastAsia" w:ascii="仿宋" w:hAnsi="仿宋" w:eastAsia="仿宋"/>
          <w:sz w:val="30"/>
          <w:szCs w:val="30"/>
        </w:rPr>
        <w:t>%。</w:t>
      </w:r>
    </w:p>
    <w:p>
      <w:pPr>
        <w:ind w:firstLine="630"/>
        <w:jc w:val="left"/>
        <w:rPr>
          <w:rFonts w:hint="eastAsia" w:ascii="黑体" w:hAnsi="黑体" w:eastAsia="黑体"/>
          <w:sz w:val="30"/>
          <w:szCs w:val="30"/>
        </w:rPr>
      </w:pPr>
      <w:r>
        <w:rPr>
          <w:rFonts w:hint="eastAsia" w:ascii="黑体" w:hAnsi="黑体" w:eastAsia="黑体"/>
          <w:sz w:val="30"/>
          <w:szCs w:val="30"/>
        </w:rPr>
        <w:t>二、支出决算情况说明</w:t>
      </w:r>
    </w:p>
    <w:p>
      <w:pPr>
        <w:ind w:firstLine="630"/>
        <w:jc w:val="left"/>
        <w:rPr>
          <w:rFonts w:hint="eastAsia" w:ascii="仿宋" w:hAnsi="仿宋" w:eastAsia="仿宋"/>
          <w:sz w:val="30"/>
          <w:szCs w:val="30"/>
        </w:rPr>
      </w:pPr>
      <w:r>
        <w:rPr>
          <w:rFonts w:hint="eastAsia" w:ascii="仿宋" w:hAnsi="仿宋" w:eastAsia="仿宋"/>
          <w:sz w:val="30"/>
          <w:szCs w:val="30"/>
        </w:rPr>
        <w:t>本部门2020年度支出总计</w:t>
      </w:r>
      <w:r>
        <w:rPr>
          <w:rFonts w:hint="eastAsia" w:ascii="仿宋" w:hAnsi="仿宋" w:eastAsia="仿宋"/>
          <w:sz w:val="30"/>
          <w:szCs w:val="30"/>
          <w:lang w:val="en-US" w:eastAsia="zh-CN"/>
        </w:rPr>
        <w:t>2639.1051</w:t>
      </w:r>
      <w:r>
        <w:rPr>
          <w:rFonts w:hint="eastAsia" w:ascii="仿宋" w:hAnsi="仿宋" w:eastAsia="仿宋"/>
          <w:sz w:val="30"/>
          <w:szCs w:val="30"/>
        </w:rPr>
        <w:t>万元，其中本年支出合计</w:t>
      </w:r>
      <w:r>
        <w:rPr>
          <w:rFonts w:hint="eastAsia" w:ascii="仿宋" w:hAnsi="仿宋" w:eastAsia="仿宋"/>
          <w:sz w:val="30"/>
          <w:szCs w:val="30"/>
          <w:lang w:val="en-US" w:eastAsia="zh-CN"/>
        </w:rPr>
        <w:t>2552.7441</w:t>
      </w:r>
      <w:r>
        <w:rPr>
          <w:rFonts w:hint="eastAsia" w:ascii="仿宋" w:hAnsi="仿宋" w:eastAsia="仿宋"/>
          <w:sz w:val="30"/>
          <w:szCs w:val="30"/>
        </w:rPr>
        <w:t>万元，较2019年增加</w:t>
      </w:r>
      <w:r>
        <w:rPr>
          <w:rFonts w:hint="eastAsia" w:ascii="仿宋" w:hAnsi="仿宋" w:eastAsia="仿宋"/>
          <w:sz w:val="30"/>
          <w:szCs w:val="30"/>
          <w:lang w:val="en-US" w:eastAsia="zh-CN"/>
        </w:rPr>
        <w:t>1373.2541</w:t>
      </w:r>
      <w:r>
        <w:rPr>
          <w:rFonts w:hint="eastAsia" w:ascii="仿宋" w:hAnsi="仿宋" w:eastAsia="仿宋"/>
          <w:sz w:val="30"/>
          <w:szCs w:val="30"/>
        </w:rPr>
        <w:t>万元，增长</w:t>
      </w:r>
      <w:r>
        <w:rPr>
          <w:rFonts w:hint="eastAsia" w:ascii="仿宋" w:hAnsi="仿宋" w:eastAsia="仿宋"/>
          <w:sz w:val="30"/>
          <w:szCs w:val="30"/>
          <w:lang w:val="en-US" w:eastAsia="zh-CN"/>
        </w:rPr>
        <w:t>116.42</w:t>
      </w:r>
      <w:r>
        <w:rPr>
          <w:rFonts w:hint="eastAsia" w:ascii="仿宋" w:hAnsi="仿宋" w:eastAsia="仿宋"/>
          <w:sz w:val="30"/>
          <w:szCs w:val="30"/>
        </w:rPr>
        <w:t>%，主要原因是：</w:t>
      </w:r>
      <w:r>
        <w:rPr>
          <w:rFonts w:hint="eastAsia" w:ascii="仿宋" w:hAnsi="仿宋" w:eastAsia="仿宋"/>
          <w:sz w:val="30"/>
          <w:szCs w:val="30"/>
          <w:lang w:val="en-US" w:eastAsia="zh-CN"/>
        </w:rPr>
        <w:t>为贯彻落实好六稳六保政策，</w:t>
      </w:r>
      <w:r>
        <w:rPr>
          <w:rFonts w:hint="eastAsia" w:ascii="仿宋" w:hAnsi="仿宋" w:eastAsia="仿宋"/>
          <w:sz w:val="30"/>
          <w:szCs w:val="30"/>
        </w:rPr>
        <w:t>我局联合九江银行等单位开展了5次商贸促消费活动</w:t>
      </w:r>
      <w:r>
        <w:rPr>
          <w:rFonts w:hint="eastAsia" w:ascii="仿宋" w:hAnsi="仿宋" w:eastAsia="仿宋"/>
          <w:sz w:val="30"/>
          <w:szCs w:val="30"/>
          <w:lang w:eastAsia="zh-CN"/>
        </w:rPr>
        <w:t>、</w:t>
      </w:r>
      <w:r>
        <w:rPr>
          <w:rFonts w:hint="eastAsia" w:ascii="仿宋" w:hAnsi="仿宋" w:eastAsia="仿宋"/>
          <w:sz w:val="30"/>
          <w:szCs w:val="30"/>
        </w:rPr>
        <w:t>积极申请并拨付省市县三级政府对外贸企业的扶持、奖励资金等；年末结转和结余</w:t>
      </w:r>
      <w:r>
        <w:rPr>
          <w:rFonts w:hint="eastAsia" w:ascii="仿宋" w:hAnsi="仿宋" w:eastAsia="仿宋"/>
          <w:sz w:val="30"/>
          <w:szCs w:val="30"/>
          <w:lang w:val="en-US" w:eastAsia="zh-CN"/>
        </w:rPr>
        <w:t>86.3611</w:t>
      </w:r>
      <w:r>
        <w:rPr>
          <w:rFonts w:hint="eastAsia" w:ascii="仿宋" w:hAnsi="仿宋" w:eastAsia="仿宋"/>
          <w:sz w:val="30"/>
          <w:szCs w:val="30"/>
        </w:rPr>
        <w:t>万元，较2019年增加</w:t>
      </w:r>
      <w:r>
        <w:rPr>
          <w:rFonts w:hint="eastAsia" w:ascii="仿宋" w:hAnsi="仿宋" w:eastAsia="仿宋"/>
          <w:sz w:val="30"/>
          <w:szCs w:val="30"/>
          <w:lang w:val="en-US" w:eastAsia="zh-CN"/>
        </w:rPr>
        <w:t>65.9198</w:t>
      </w:r>
      <w:r>
        <w:rPr>
          <w:rFonts w:hint="eastAsia" w:ascii="仿宋" w:hAnsi="仿宋" w:eastAsia="仿宋"/>
          <w:sz w:val="30"/>
          <w:szCs w:val="30"/>
        </w:rPr>
        <w:t>万元，增长</w:t>
      </w:r>
      <w:r>
        <w:rPr>
          <w:rFonts w:hint="eastAsia" w:ascii="仿宋" w:hAnsi="仿宋" w:eastAsia="仿宋"/>
          <w:sz w:val="30"/>
          <w:szCs w:val="30"/>
          <w:lang w:val="en-US" w:eastAsia="zh-CN"/>
        </w:rPr>
        <w:t>322.48</w:t>
      </w:r>
      <w:r>
        <w:rPr>
          <w:rFonts w:hint="eastAsia" w:ascii="仿宋" w:hAnsi="仿宋" w:eastAsia="仿宋"/>
          <w:sz w:val="30"/>
          <w:szCs w:val="30"/>
        </w:rPr>
        <w:t>%，主要原因是：</w:t>
      </w:r>
      <w:r>
        <w:rPr>
          <w:rFonts w:hint="eastAsia" w:ascii="仿宋" w:hAnsi="仿宋" w:eastAsia="仿宋"/>
          <w:sz w:val="30"/>
          <w:szCs w:val="30"/>
          <w:lang w:val="en-US" w:eastAsia="zh-CN"/>
        </w:rPr>
        <w:t>由于疫情等原因影响，导致部分工作未能按计划开展</w:t>
      </w:r>
      <w:r>
        <w:rPr>
          <w:rFonts w:hint="eastAsia" w:ascii="仿宋" w:hAnsi="仿宋" w:eastAsia="仿宋"/>
          <w:sz w:val="30"/>
          <w:szCs w:val="30"/>
        </w:rPr>
        <w:t>。</w:t>
      </w:r>
    </w:p>
    <w:p>
      <w:pPr>
        <w:ind w:firstLine="630"/>
        <w:jc w:val="left"/>
        <w:rPr>
          <w:rFonts w:hint="eastAsia" w:ascii="仿宋" w:hAnsi="仿宋" w:eastAsia="仿宋"/>
          <w:sz w:val="30"/>
          <w:szCs w:val="30"/>
        </w:rPr>
      </w:pPr>
      <w:r>
        <w:rPr>
          <w:rFonts w:hint="eastAsia" w:ascii="仿宋" w:hAnsi="仿宋" w:eastAsia="仿宋"/>
          <w:sz w:val="30"/>
          <w:szCs w:val="30"/>
        </w:rPr>
        <w:t>本年支出的具体构成为：基本支出</w:t>
      </w:r>
      <w:r>
        <w:rPr>
          <w:rFonts w:hint="eastAsia" w:ascii="仿宋" w:hAnsi="仿宋" w:eastAsia="仿宋"/>
          <w:sz w:val="30"/>
          <w:szCs w:val="30"/>
          <w:lang w:val="en-US" w:eastAsia="zh-CN"/>
        </w:rPr>
        <w:t>427.2994</w:t>
      </w:r>
      <w:r>
        <w:rPr>
          <w:rFonts w:hint="eastAsia" w:ascii="仿宋" w:hAnsi="仿宋" w:eastAsia="仿宋"/>
          <w:sz w:val="30"/>
          <w:szCs w:val="30"/>
        </w:rPr>
        <w:t>万元，占</w:t>
      </w:r>
      <w:r>
        <w:rPr>
          <w:rFonts w:hint="eastAsia" w:ascii="仿宋" w:hAnsi="仿宋" w:eastAsia="仿宋"/>
          <w:sz w:val="30"/>
          <w:szCs w:val="30"/>
          <w:lang w:val="en-US" w:eastAsia="zh-CN"/>
        </w:rPr>
        <w:t>16.19</w:t>
      </w:r>
      <w:r>
        <w:rPr>
          <w:rFonts w:hint="eastAsia" w:ascii="仿宋" w:hAnsi="仿宋" w:eastAsia="仿宋"/>
          <w:sz w:val="30"/>
          <w:szCs w:val="30"/>
        </w:rPr>
        <w:t>%；项目支出</w:t>
      </w:r>
      <w:r>
        <w:rPr>
          <w:rFonts w:hint="eastAsia" w:ascii="仿宋" w:hAnsi="仿宋" w:eastAsia="仿宋"/>
          <w:sz w:val="30"/>
          <w:szCs w:val="30"/>
          <w:lang w:val="en-US" w:eastAsia="zh-CN"/>
        </w:rPr>
        <w:t>2125.4447</w:t>
      </w:r>
      <w:r>
        <w:rPr>
          <w:rFonts w:hint="eastAsia" w:ascii="仿宋" w:hAnsi="仿宋" w:eastAsia="仿宋"/>
          <w:sz w:val="30"/>
          <w:szCs w:val="30"/>
        </w:rPr>
        <w:t>万元，占</w:t>
      </w:r>
      <w:r>
        <w:rPr>
          <w:rFonts w:hint="eastAsia" w:ascii="仿宋" w:hAnsi="仿宋" w:eastAsia="仿宋"/>
          <w:sz w:val="30"/>
          <w:szCs w:val="30"/>
          <w:lang w:val="en-US" w:eastAsia="zh-CN"/>
        </w:rPr>
        <w:t>83.81</w:t>
      </w:r>
      <w:r>
        <w:rPr>
          <w:rFonts w:hint="eastAsia" w:ascii="仿宋" w:hAnsi="仿宋" w:eastAsia="仿宋"/>
          <w:sz w:val="30"/>
          <w:szCs w:val="30"/>
        </w:rPr>
        <w:t>%；经营支出</w:t>
      </w:r>
      <w:r>
        <w:rPr>
          <w:rFonts w:hint="eastAsia" w:ascii="仿宋" w:hAnsi="仿宋" w:eastAsia="仿宋"/>
          <w:sz w:val="30"/>
          <w:szCs w:val="30"/>
          <w:lang w:val="en-US" w:eastAsia="zh-CN"/>
        </w:rPr>
        <w:t>0</w:t>
      </w:r>
      <w:r>
        <w:rPr>
          <w:rFonts w:hint="eastAsia" w:ascii="仿宋" w:hAnsi="仿宋" w:eastAsia="仿宋"/>
          <w:sz w:val="30"/>
          <w:szCs w:val="30"/>
        </w:rPr>
        <w:t>万元，占</w:t>
      </w:r>
      <w:r>
        <w:rPr>
          <w:rFonts w:hint="eastAsia" w:ascii="仿宋" w:hAnsi="仿宋" w:eastAsia="仿宋"/>
          <w:sz w:val="30"/>
          <w:szCs w:val="30"/>
          <w:lang w:val="en-US" w:eastAsia="zh-CN"/>
        </w:rPr>
        <w:t>0</w:t>
      </w:r>
      <w:r>
        <w:rPr>
          <w:rFonts w:hint="eastAsia" w:ascii="仿宋" w:hAnsi="仿宋" w:eastAsia="仿宋"/>
          <w:sz w:val="30"/>
          <w:szCs w:val="30"/>
        </w:rPr>
        <w:t>%；其他支出（对附属单位补助支出、上缴上级支出）</w:t>
      </w:r>
      <w:r>
        <w:rPr>
          <w:rFonts w:hint="eastAsia" w:ascii="仿宋" w:hAnsi="仿宋" w:eastAsia="仿宋"/>
          <w:sz w:val="30"/>
          <w:szCs w:val="30"/>
          <w:lang w:val="en-US" w:eastAsia="zh-CN"/>
        </w:rPr>
        <w:t>0</w:t>
      </w:r>
      <w:r>
        <w:rPr>
          <w:rFonts w:hint="eastAsia" w:ascii="仿宋" w:hAnsi="仿宋" w:eastAsia="仿宋"/>
          <w:sz w:val="30"/>
          <w:szCs w:val="30"/>
        </w:rPr>
        <w:t>万元，占</w:t>
      </w:r>
      <w:r>
        <w:rPr>
          <w:rFonts w:hint="eastAsia" w:ascii="仿宋" w:hAnsi="仿宋" w:eastAsia="仿宋"/>
          <w:sz w:val="30"/>
          <w:szCs w:val="30"/>
          <w:lang w:val="en-US" w:eastAsia="zh-CN"/>
        </w:rPr>
        <w:t>0</w:t>
      </w:r>
      <w:r>
        <w:rPr>
          <w:rFonts w:hint="eastAsia" w:ascii="仿宋" w:hAnsi="仿宋" w:eastAsia="仿宋"/>
          <w:sz w:val="30"/>
          <w:szCs w:val="30"/>
        </w:rPr>
        <w:t>%。</w:t>
      </w:r>
    </w:p>
    <w:p>
      <w:pPr>
        <w:ind w:firstLine="630"/>
        <w:jc w:val="left"/>
        <w:rPr>
          <w:rFonts w:hint="eastAsia" w:ascii="黑体" w:hAnsi="黑体" w:eastAsia="黑体"/>
          <w:sz w:val="30"/>
          <w:szCs w:val="30"/>
        </w:rPr>
      </w:pPr>
      <w:r>
        <w:rPr>
          <w:rFonts w:hint="eastAsia" w:ascii="黑体" w:hAnsi="黑体" w:eastAsia="黑体"/>
          <w:sz w:val="30"/>
          <w:szCs w:val="30"/>
        </w:rPr>
        <w:t>三、财政拨款支出决算情况说明</w:t>
      </w:r>
    </w:p>
    <w:p>
      <w:pPr>
        <w:ind w:firstLine="630"/>
        <w:jc w:val="left"/>
        <w:rPr>
          <w:rFonts w:hint="eastAsia" w:ascii="仿宋" w:hAnsi="仿宋" w:eastAsia="仿宋"/>
          <w:sz w:val="30"/>
          <w:szCs w:val="30"/>
        </w:rPr>
      </w:pPr>
      <w:r>
        <w:rPr>
          <w:rFonts w:hint="eastAsia" w:ascii="仿宋" w:hAnsi="仿宋" w:eastAsia="仿宋"/>
          <w:sz w:val="30"/>
          <w:szCs w:val="30"/>
        </w:rPr>
        <w:t>本部门2020年度财政拨款本年支出年初预算数为</w:t>
      </w:r>
      <w:r>
        <w:rPr>
          <w:rFonts w:hint="eastAsia" w:ascii="仿宋" w:hAnsi="仿宋" w:eastAsia="仿宋"/>
          <w:sz w:val="30"/>
          <w:szCs w:val="30"/>
          <w:lang w:val="en-US" w:eastAsia="zh-CN"/>
        </w:rPr>
        <w:t>763.96</w:t>
      </w:r>
      <w:r>
        <w:rPr>
          <w:rFonts w:hint="eastAsia" w:ascii="仿宋" w:hAnsi="仿宋" w:eastAsia="仿宋"/>
          <w:sz w:val="30"/>
          <w:szCs w:val="30"/>
        </w:rPr>
        <w:t>万元，决算数为</w:t>
      </w:r>
      <w:r>
        <w:rPr>
          <w:rFonts w:hint="eastAsia" w:ascii="仿宋" w:hAnsi="仿宋" w:eastAsia="仿宋"/>
          <w:sz w:val="30"/>
          <w:szCs w:val="30"/>
          <w:lang w:val="en-US" w:eastAsia="zh-CN"/>
        </w:rPr>
        <w:t>2639.1051</w:t>
      </w:r>
      <w:r>
        <w:rPr>
          <w:rFonts w:hint="eastAsia" w:ascii="仿宋" w:hAnsi="仿宋" w:eastAsia="仿宋"/>
          <w:sz w:val="30"/>
          <w:szCs w:val="30"/>
        </w:rPr>
        <w:t>万元，完成年初预算的</w:t>
      </w:r>
      <w:r>
        <w:rPr>
          <w:rFonts w:hint="eastAsia" w:ascii="仿宋" w:hAnsi="仿宋" w:eastAsia="仿宋"/>
          <w:sz w:val="30"/>
          <w:szCs w:val="30"/>
          <w:lang w:val="en-US" w:eastAsia="zh-CN"/>
        </w:rPr>
        <w:t>345.45</w:t>
      </w:r>
      <w:r>
        <w:rPr>
          <w:rFonts w:hint="eastAsia" w:ascii="仿宋" w:hAnsi="仿宋" w:eastAsia="仿宋"/>
          <w:sz w:val="30"/>
          <w:szCs w:val="30"/>
        </w:rPr>
        <w:t>%。其中：</w:t>
      </w:r>
    </w:p>
    <w:p>
      <w:pPr>
        <w:ind w:firstLine="630"/>
        <w:jc w:val="left"/>
        <w:rPr>
          <w:rFonts w:hint="eastAsia" w:ascii="仿宋" w:hAnsi="仿宋" w:eastAsia="仿宋"/>
          <w:sz w:val="30"/>
          <w:szCs w:val="30"/>
        </w:rPr>
      </w:pPr>
      <w:r>
        <w:rPr>
          <w:rFonts w:hint="eastAsia" w:ascii="仿宋" w:hAnsi="仿宋" w:eastAsia="仿宋"/>
          <w:sz w:val="30"/>
          <w:szCs w:val="30"/>
        </w:rPr>
        <w:t>（一）一般公共服务支出年初预算数为</w:t>
      </w:r>
      <w:r>
        <w:rPr>
          <w:rFonts w:hint="eastAsia" w:ascii="仿宋" w:hAnsi="仿宋" w:eastAsia="仿宋"/>
          <w:sz w:val="30"/>
          <w:szCs w:val="30"/>
          <w:lang w:val="en-US" w:eastAsia="zh-CN"/>
        </w:rPr>
        <w:t>732.66</w:t>
      </w:r>
      <w:r>
        <w:rPr>
          <w:rFonts w:hint="eastAsia" w:ascii="仿宋" w:hAnsi="仿宋" w:eastAsia="仿宋"/>
          <w:sz w:val="30"/>
          <w:szCs w:val="30"/>
        </w:rPr>
        <w:t>万元，决算数为</w:t>
      </w:r>
      <w:r>
        <w:rPr>
          <w:rFonts w:hint="eastAsia" w:ascii="仿宋" w:hAnsi="仿宋" w:eastAsia="仿宋"/>
          <w:sz w:val="30"/>
          <w:szCs w:val="30"/>
          <w:lang w:val="en-US" w:eastAsia="zh-CN"/>
        </w:rPr>
        <w:t>1523.303</w:t>
      </w:r>
      <w:r>
        <w:rPr>
          <w:rFonts w:hint="eastAsia" w:ascii="仿宋" w:hAnsi="仿宋" w:eastAsia="仿宋"/>
          <w:sz w:val="30"/>
          <w:szCs w:val="30"/>
        </w:rPr>
        <w:t>万元，完成年初预算的</w:t>
      </w:r>
      <w:r>
        <w:rPr>
          <w:rFonts w:hint="eastAsia" w:ascii="仿宋" w:hAnsi="仿宋" w:eastAsia="仿宋"/>
          <w:sz w:val="30"/>
          <w:szCs w:val="30"/>
          <w:lang w:val="en-US" w:eastAsia="zh-CN"/>
        </w:rPr>
        <w:t>207.91</w:t>
      </w:r>
      <w:r>
        <w:rPr>
          <w:rFonts w:hint="eastAsia" w:ascii="仿宋" w:hAnsi="仿宋" w:eastAsia="仿宋"/>
          <w:sz w:val="30"/>
          <w:szCs w:val="30"/>
        </w:rPr>
        <w:t>%，主要原因是：</w:t>
      </w:r>
      <w:r>
        <w:rPr>
          <w:rFonts w:hint="eastAsia" w:ascii="仿宋" w:hAnsi="仿宋" w:eastAsia="仿宋"/>
          <w:sz w:val="30"/>
          <w:szCs w:val="30"/>
          <w:lang w:val="en-US" w:eastAsia="zh-CN"/>
        </w:rPr>
        <w:t>开展六稳六保工作</w:t>
      </w:r>
      <w:r>
        <w:rPr>
          <w:rFonts w:hint="eastAsia" w:ascii="仿宋" w:hAnsi="仿宋" w:eastAsia="仿宋"/>
          <w:sz w:val="30"/>
          <w:szCs w:val="30"/>
        </w:rPr>
        <w:t>。</w:t>
      </w:r>
    </w:p>
    <w:p>
      <w:pPr>
        <w:ind w:firstLine="630"/>
        <w:jc w:val="left"/>
        <w:rPr>
          <w:rFonts w:hint="eastAsia" w:ascii="仿宋" w:hAnsi="仿宋" w:eastAsia="仿宋"/>
          <w:sz w:val="30"/>
          <w:szCs w:val="30"/>
        </w:rPr>
      </w:pPr>
      <w:r>
        <w:rPr>
          <w:rFonts w:hint="eastAsia" w:ascii="仿宋" w:hAnsi="仿宋" w:eastAsia="仿宋"/>
          <w:sz w:val="30"/>
          <w:szCs w:val="30"/>
        </w:rPr>
        <w:t>（二）社会保障和就业支出年初预算数为</w:t>
      </w:r>
      <w:r>
        <w:rPr>
          <w:rFonts w:hint="eastAsia" w:ascii="仿宋" w:hAnsi="仿宋" w:eastAsia="仿宋"/>
          <w:sz w:val="30"/>
          <w:szCs w:val="30"/>
          <w:lang w:val="en-US" w:eastAsia="zh-CN"/>
        </w:rPr>
        <w:t>10.46</w:t>
      </w:r>
      <w:r>
        <w:rPr>
          <w:rFonts w:hint="eastAsia" w:ascii="仿宋" w:hAnsi="仿宋" w:eastAsia="仿宋"/>
          <w:sz w:val="30"/>
          <w:szCs w:val="30"/>
        </w:rPr>
        <w:t>万元，决算数为</w:t>
      </w:r>
      <w:r>
        <w:rPr>
          <w:rFonts w:hint="eastAsia" w:ascii="仿宋" w:hAnsi="仿宋" w:eastAsia="仿宋"/>
          <w:sz w:val="30"/>
          <w:szCs w:val="30"/>
          <w:lang w:val="en-US" w:eastAsia="zh-CN"/>
        </w:rPr>
        <w:t>12.9264</w:t>
      </w:r>
      <w:r>
        <w:rPr>
          <w:rFonts w:hint="eastAsia" w:ascii="仿宋" w:hAnsi="仿宋" w:eastAsia="仿宋"/>
          <w:sz w:val="30"/>
          <w:szCs w:val="30"/>
        </w:rPr>
        <w:t>万元，完成年初预算的</w:t>
      </w:r>
      <w:r>
        <w:rPr>
          <w:rFonts w:hint="eastAsia" w:ascii="仿宋" w:hAnsi="仿宋" w:eastAsia="仿宋"/>
          <w:sz w:val="30"/>
          <w:szCs w:val="30"/>
          <w:lang w:val="en-US" w:eastAsia="zh-CN"/>
        </w:rPr>
        <w:t>123.57</w:t>
      </w:r>
      <w:r>
        <w:rPr>
          <w:rFonts w:hint="eastAsia" w:ascii="仿宋" w:hAnsi="仿宋" w:eastAsia="仿宋"/>
          <w:sz w:val="30"/>
          <w:szCs w:val="30"/>
        </w:rPr>
        <w:t>%，主要原因是：单位人员发生变动。</w:t>
      </w:r>
    </w:p>
    <w:p>
      <w:pPr>
        <w:ind w:firstLine="630"/>
        <w:jc w:val="left"/>
        <w:rPr>
          <w:rFonts w:hint="eastAsia" w:ascii="仿宋" w:hAnsi="仿宋" w:eastAsia="仿宋"/>
          <w:sz w:val="30"/>
          <w:szCs w:val="30"/>
        </w:rPr>
      </w:pPr>
      <w:r>
        <w:rPr>
          <w:rFonts w:hint="eastAsia" w:ascii="仿宋" w:hAnsi="仿宋" w:eastAsia="仿宋"/>
          <w:sz w:val="30"/>
          <w:szCs w:val="30"/>
        </w:rPr>
        <w:t>（三）</w:t>
      </w:r>
      <w:r>
        <w:rPr>
          <w:rFonts w:hint="eastAsia" w:ascii="仿宋" w:hAnsi="仿宋" w:eastAsia="仿宋"/>
          <w:sz w:val="30"/>
          <w:szCs w:val="30"/>
          <w:lang w:val="en-US" w:eastAsia="zh-CN"/>
        </w:rPr>
        <w:t>卫生健康</w:t>
      </w:r>
      <w:r>
        <w:rPr>
          <w:rFonts w:hint="eastAsia" w:ascii="仿宋" w:hAnsi="仿宋" w:eastAsia="仿宋"/>
          <w:sz w:val="30"/>
          <w:szCs w:val="30"/>
        </w:rPr>
        <w:t>支出年初预算数为7.</w:t>
      </w:r>
      <w:r>
        <w:rPr>
          <w:rFonts w:hint="eastAsia" w:ascii="仿宋" w:hAnsi="仿宋" w:eastAsia="仿宋"/>
          <w:sz w:val="30"/>
          <w:szCs w:val="30"/>
          <w:lang w:val="en-US" w:eastAsia="zh-CN"/>
        </w:rPr>
        <w:t>84</w:t>
      </w:r>
      <w:r>
        <w:rPr>
          <w:rFonts w:hint="eastAsia" w:ascii="仿宋" w:hAnsi="仿宋" w:eastAsia="仿宋"/>
          <w:sz w:val="30"/>
          <w:szCs w:val="30"/>
        </w:rPr>
        <w:t>万元，决算数为</w:t>
      </w:r>
      <w:r>
        <w:rPr>
          <w:rFonts w:hint="eastAsia" w:ascii="仿宋" w:hAnsi="仿宋" w:eastAsia="仿宋"/>
          <w:sz w:val="30"/>
          <w:szCs w:val="30"/>
          <w:lang w:val="en-US" w:eastAsia="zh-CN"/>
        </w:rPr>
        <w:t>10.218</w:t>
      </w:r>
      <w:r>
        <w:rPr>
          <w:rFonts w:hint="eastAsia" w:ascii="仿宋" w:hAnsi="仿宋" w:eastAsia="仿宋"/>
          <w:sz w:val="30"/>
          <w:szCs w:val="30"/>
        </w:rPr>
        <w:t>万元，完成年初预算的</w:t>
      </w:r>
      <w:r>
        <w:rPr>
          <w:rFonts w:hint="eastAsia" w:ascii="仿宋" w:hAnsi="仿宋" w:eastAsia="仿宋"/>
          <w:sz w:val="30"/>
          <w:szCs w:val="30"/>
          <w:lang w:val="en-US" w:eastAsia="zh-CN"/>
        </w:rPr>
        <w:t>130.33</w:t>
      </w:r>
      <w:r>
        <w:rPr>
          <w:rFonts w:hint="eastAsia" w:ascii="仿宋" w:hAnsi="仿宋" w:eastAsia="仿宋"/>
          <w:sz w:val="30"/>
          <w:szCs w:val="30"/>
        </w:rPr>
        <w:t>%，主要原因是：单位人员发生变动。</w:t>
      </w:r>
    </w:p>
    <w:p>
      <w:pPr>
        <w:ind w:firstLine="630"/>
        <w:jc w:val="left"/>
        <w:rPr>
          <w:rFonts w:hint="eastAsia" w:ascii="仿宋" w:hAnsi="仿宋" w:eastAsia="仿宋"/>
          <w:sz w:val="30"/>
          <w:szCs w:val="30"/>
        </w:rPr>
      </w:pPr>
      <w:r>
        <w:rPr>
          <w:rFonts w:hint="eastAsia" w:ascii="仿宋" w:hAnsi="仿宋" w:eastAsia="仿宋"/>
          <w:sz w:val="30"/>
          <w:szCs w:val="30"/>
        </w:rPr>
        <w:t>（四）商业服务业等支出年初预算数为</w:t>
      </w:r>
      <w:r>
        <w:rPr>
          <w:rFonts w:hint="eastAsia" w:ascii="仿宋" w:hAnsi="仿宋" w:eastAsia="仿宋"/>
          <w:sz w:val="30"/>
          <w:szCs w:val="30"/>
          <w:lang w:val="en-US" w:eastAsia="zh-CN"/>
        </w:rPr>
        <w:t>3.1875</w:t>
      </w:r>
      <w:r>
        <w:rPr>
          <w:rFonts w:hint="eastAsia" w:ascii="仿宋" w:hAnsi="仿宋" w:eastAsia="仿宋"/>
          <w:sz w:val="30"/>
          <w:szCs w:val="30"/>
        </w:rPr>
        <w:t>万元，决算数为</w:t>
      </w:r>
      <w:r>
        <w:rPr>
          <w:rFonts w:hint="eastAsia" w:ascii="仿宋" w:hAnsi="仿宋" w:eastAsia="仿宋"/>
          <w:sz w:val="30"/>
          <w:szCs w:val="30"/>
          <w:lang w:val="en-US" w:eastAsia="zh-CN"/>
        </w:rPr>
        <w:t>525.0525</w:t>
      </w:r>
      <w:r>
        <w:rPr>
          <w:rFonts w:hint="eastAsia" w:ascii="仿宋" w:hAnsi="仿宋" w:eastAsia="仿宋"/>
          <w:sz w:val="30"/>
          <w:szCs w:val="30"/>
        </w:rPr>
        <w:t>万元，完成年初预算的</w:t>
      </w:r>
      <w:r>
        <w:rPr>
          <w:rFonts w:hint="eastAsia" w:ascii="仿宋" w:hAnsi="仿宋" w:eastAsia="仿宋"/>
          <w:sz w:val="30"/>
          <w:szCs w:val="30"/>
          <w:lang w:val="en-US" w:eastAsia="zh-CN"/>
        </w:rPr>
        <w:t>16472</w:t>
      </w:r>
      <w:r>
        <w:rPr>
          <w:rFonts w:hint="eastAsia" w:ascii="仿宋" w:hAnsi="仿宋" w:eastAsia="仿宋"/>
          <w:sz w:val="30"/>
          <w:szCs w:val="30"/>
        </w:rPr>
        <w:t>%，主要原因是：</w:t>
      </w:r>
      <w:r>
        <w:rPr>
          <w:rFonts w:hint="eastAsia" w:ascii="仿宋" w:hAnsi="仿宋" w:eastAsia="仿宋"/>
          <w:sz w:val="30"/>
          <w:szCs w:val="30"/>
          <w:lang w:val="en-US" w:eastAsia="zh-CN"/>
        </w:rPr>
        <w:t>年初预算数小，</w:t>
      </w:r>
      <w:r>
        <w:rPr>
          <w:rFonts w:hint="eastAsia" w:ascii="仿宋" w:hAnsi="仿宋" w:eastAsia="仿宋"/>
          <w:sz w:val="30"/>
          <w:szCs w:val="30"/>
        </w:rPr>
        <w:t>上级专项资金增加。</w:t>
      </w:r>
    </w:p>
    <w:p>
      <w:pPr>
        <w:ind w:firstLine="630"/>
        <w:jc w:val="left"/>
        <w:rPr>
          <w:rFonts w:hint="eastAsia" w:ascii="仿宋" w:hAnsi="仿宋" w:eastAsia="仿宋"/>
          <w:sz w:val="30"/>
          <w:szCs w:val="30"/>
          <w:lang w:val="en-US" w:eastAsia="zh-CN"/>
        </w:rPr>
      </w:pPr>
      <w:r>
        <w:rPr>
          <w:rFonts w:hint="eastAsia" w:ascii="仿宋" w:hAnsi="仿宋" w:eastAsia="仿宋"/>
          <w:sz w:val="30"/>
          <w:szCs w:val="30"/>
        </w:rPr>
        <w:t>（五）住房保障支出年初预算数为9.</w:t>
      </w:r>
      <w:r>
        <w:rPr>
          <w:rFonts w:hint="eastAsia" w:ascii="仿宋" w:hAnsi="仿宋" w:eastAsia="仿宋"/>
          <w:sz w:val="30"/>
          <w:szCs w:val="30"/>
          <w:lang w:val="en-US" w:eastAsia="zh-CN"/>
        </w:rPr>
        <w:t>8124</w:t>
      </w:r>
      <w:r>
        <w:rPr>
          <w:rFonts w:hint="eastAsia" w:ascii="仿宋" w:hAnsi="仿宋" w:eastAsia="仿宋"/>
          <w:sz w:val="30"/>
          <w:szCs w:val="30"/>
        </w:rPr>
        <w:t>万元，决算数9.</w:t>
      </w:r>
      <w:r>
        <w:rPr>
          <w:rFonts w:hint="eastAsia" w:ascii="仿宋" w:hAnsi="仿宋" w:eastAsia="仿宋"/>
          <w:sz w:val="30"/>
          <w:szCs w:val="30"/>
          <w:lang w:val="en-US" w:eastAsia="zh-CN"/>
        </w:rPr>
        <w:t>8124</w:t>
      </w:r>
      <w:r>
        <w:rPr>
          <w:rFonts w:hint="eastAsia" w:ascii="仿宋" w:hAnsi="仿宋" w:eastAsia="仿宋"/>
          <w:sz w:val="30"/>
          <w:szCs w:val="30"/>
        </w:rPr>
        <w:t>万元，完成年初预算的</w:t>
      </w:r>
      <w:r>
        <w:rPr>
          <w:rFonts w:hint="eastAsia" w:ascii="仿宋" w:hAnsi="仿宋" w:eastAsia="仿宋"/>
          <w:sz w:val="30"/>
          <w:szCs w:val="30"/>
          <w:lang w:val="en-US" w:eastAsia="zh-CN"/>
        </w:rPr>
        <w:t>100</w:t>
      </w:r>
      <w:r>
        <w:rPr>
          <w:rFonts w:hint="eastAsia" w:ascii="仿宋" w:hAnsi="仿宋" w:eastAsia="仿宋"/>
          <w:sz w:val="30"/>
          <w:szCs w:val="30"/>
        </w:rPr>
        <w:t>%，主要原因是：</w:t>
      </w:r>
      <w:r>
        <w:rPr>
          <w:rFonts w:hint="eastAsia" w:ascii="仿宋" w:hAnsi="仿宋" w:eastAsia="仿宋"/>
          <w:sz w:val="30"/>
          <w:szCs w:val="30"/>
          <w:lang w:val="en-US" w:eastAsia="zh-CN"/>
        </w:rPr>
        <w:t>严格按照预算执行。</w:t>
      </w:r>
    </w:p>
    <w:p>
      <w:pPr>
        <w:ind w:firstLine="630"/>
        <w:jc w:val="left"/>
        <w:rPr>
          <w:rFonts w:hint="eastAsia" w:ascii="仿宋" w:hAnsi="仿宋" w:eastAsia="仿宋"/>
          <w:sz w:val="30"/>
          <w:szCs w:val="30"/>
          <w:lang w:eastAsia="zh-CN"/>
        </w:rPr>
      </w:pPr>
      <w:r>
        <w:rPr>
          <w:rFonts w:hint="eastAsia" w:ascii="仿宋" w:hAnsi="仿宋" w:eastAsia="仿宋"/>
          <w:sz w:val="30"/>
          <w:szCs w:val="30"/>
          <w:lang w:val="en-US" w:eastAsia="zh-CN"/>
        </w:rPr>
        <w:t>（六）文化旅游体育与传媒支出</w:t>
      </w:r>
      <w:r>
        <w:rPr>
          <w:rFonts w:hint="eastAsia" w:ascii="仿宋" w:hAnsi="仿宋" w:eastAsia="仿宋"/>
          <w:sz w:val="30"/>
          <w:szCs w:val="30"/>
        </w:rPr>
        <w:t>年初预算数为</w:t>
      </w:r>
      <w:r>
        <w:rPr>
          <w:rFonts w:hint="eastAsia" w:ascii="仿宋" w:hAnsi="仿宋" w:eastAsia="仿宋"/>
          <w:sz w:val="30"/>
          <w:szCs w:val="30"/>
          <w:lang w:val="en-US" w:eastAsia="zh-CN"/>
        </w:rPr>
        <w:t>0万元，决算数为374.093万元，主要原因是：</w:t>
      </w:r>
      <w:r>
        <w:rPr>
          <w:rFonts w:hint="eastAsia" w:ascii="仿宋" w:hAnsi="仿宋" w:eastAsia="仿宋"/>
          <w:sz w:val="30"/>
          <w:szCs w:val="30"/>
        </w:rPr>
        <w:t>上级专项资金增加</w:t>
      </w:r>
      <w:r>
        <w:rPr>
          <w:rFonts w:hint="eastAsia" w:ascii="仿宋" w:hAnsi="仿宋" w:eastAsia="仿宋"/>
          <w:sz w:val="30"/>
          <w:szCs w:val="30"/>
          <w:lang w:eastAsia="zh-CN"/>
        </w:rPr>
        <w:t>。</w:t>
      </w:r>
    </w:p>
    <w:p>
      <w:pPr>
        <w:ind w:firstLine="630"/>
        <w:jc w:val="left"/>
        <w:rPr>
          <w:rFonts w:hint="default" w:ascii="仿宋" w:hAnsi="仿宋" w:eastAsia="仿宋"/>
          <w:sz w:val="30"/>
          <w:szCs w:val="30"/>
          <w:lang w:val="en-US" w:eastAsia="zh-CN"/>
        </w:rPr>
      </w:pPr>
      <w:r>
        <w:rPr>
          <w:rFonts w:hint="eastAsia" w:ascii="仿宋" w:hAnsi="仿宋" w:eastAsia="仿宋"/>
          <w:sz w:val="30"/>
          <w:szCs w:val="30"/>
          <w:lang w:val="en-US" w:eastAsia="zh-CN"/>
        </w:rPr>
        <w:t>（七）其他支出年初预算数为0万元，决算数为5.6489万元，主要原因是：2020年依据共教体文[2019]77号文件发生的用于体育事业的彩票公益金支出等。</w:t>
      </w:r>
    </w:p>
    <w:p>
      <w:pPr>
        <w:ind w:firstLine="630"/>
        <w:jc w:val="left"/>
        <w:rPr>
          <w:rFonts w:hint="eastAsia" w:ascii="黑体" w:hAnsi="黑体" w:eastAsia="黑体"/>
          <w:sz w:val="30"/>
          <w:szCs w:val="30"/>
        </w:rPr>
      </w:pPr>
      <w:r>
        <w:rPr>
          <w:rFonts w:hint="eastAsia" w:ascii="黑体" w:hAnsi="黑体" w:eastAsia="黑体"/>
          <w:sz w:val="30"/>
          <w:szCs w:val="30"/>
        </w:rPr>
        <w:t>四、一般公共预算财政拨款基本支出决算情况说明</w:t>
      </w:r>
    </w:p>
    <w:p>
      <w:pPr>
        <w:ind w:firstLine="585"/>
        <w:jc w:val="left"/>
        <w:rPr>
          <w:rFonts w:hint="eastAsia" w:ascii="仿宋" w:hAnsi="仿宋" w:eastAsia="仿宋"/>
          <w:sz w:val="30"/>
          <w:szCs w:val="30"/>
        </w:rPr>
      </w:pPr>
      <w:r>
        <w:rPr>
          <w:rFonts w:hint="eastAsia" w:ascii="仿宋" w:hAnsi="仿宋" w:eastAsia="仿宋"/>
          <w:sz w:val="30"/>
          <w:szCs w:val="30"/>
        </w:rPr>
        <w:t>本部门2020年度一般公共预算财政拨款基本支出</w:t>
      </w:r>
      <w:r>
        <w:rPr>
          <w:rFonts w:hint="eastAsia" w:ascii="仿宋" w:hAnsi="仿宋" w:eastAsia="仿宋"/>
          <w:sz w:val="30"/>
          <w:szCs w:val="30"/>
          <w:lang w:val="en-US" w:eastAsia="zh-CN"/>
        </w:rPr>
        <w:t>415.8409</w:t>
      </w:r>
      <w:r>
        <w:rPr>
          <w:rFonts w:hint="eastAsia" w:ascii="仿宋" w:hAnsi="仿宋" w:eastAsia="仿宋"/>
          <w:sz w:val="30"/>
          <w:szCs w:val="30"/>
        </w:rPr>
        <w:t>万元，其中：</w:t>
      </w:r>
    </w:p>
    <w:p>
      <w:pPr>
        <w:ind w:firstLine="585"/>
        <w:jc w:val="left"/>
        <w:rPr>
          <w:rFonts w:hint="eastAsia" w:ascii="仿宋" w:hAnsi="仿宋" w:eastAsia="仿宋"/>
          <w:sz w:val="30"/>
          <w:szCs w:val="30"/>
        </w:rPr>
      </w:pPr>
      <w:r>
        <w:rPr>
          <w:rFonts w:hint="eastAsia" w:ascii="仿宋" w:hAnsi="仿宋" w:eastAsia="仿宋"/>
          <w:sz w:val="30"/>
          <w:szCs w:val="30"/>
        </w:rPr>
        <w:t>（一）工资福利支出</w:t>
      </w:r>
      <w:r>
        <w:rPr>
          <w:rFonts w:hint="eastAsia" w:ascii="仿宋" w:hAnsi="仿宋" w:eastAsia="仿宋"/>
          <w:sz w:val="30"/>
          <w:szCs w:val="30"/>
          <w:lang w:val="en-US" w:eastAsia="zh-CN"/>
        </w:rPr>
        <w:t>268.9405</w:t>
      </w:r>
      <w:r>
        <w:rPr>
          <w:rFonts w:hint="eastAsia" w:ascii="仿宋" w:hAnsi="仿宋" w:eastAsia="仿宋"/>
          <w:sz w:val="30"/>
          <w:szCs w:val="30"/>
        </w:rPr>
        <w:t>万元，较2019年增加</w:t>
      </w:r>
      <w:r>
        <w:rPr>
          <w:rFonts w:hint="eastAsia" w:ascii="仿宋" w:hAnsi="仿宋" w:eastAsia="仿宋"/>
          <w:sz w:val="30"/>
          <w:szCs w:val="30"/>
          <w:lang w:val="en-US" w:eastAsia="zh-CN"/>
        </w:rPr>
        <w:t>26.2564</w:t>
      </w:r>
      <w:r>
        <w:rPr>
          <w:rFonts w:hint="eastAsia" w:ascii="仿宋" w:hAnsi="仿宋" w:eastAsia="仿宋"/>
          <w:sz w:val="30"/>
          <w:szCs w:val="30"/>
        </w:rPr>
        <w:t>万元，增长</w:t>
      </w:r>
      <w:r>
        <w:rPr>
          <w:rFonts w:hint="eastAsia" w:ascii="仿宋" w:hAnsi="仿宋" w:eastAsia="仿宋"/>
          <w:sz w:val="30"/>
          <w:szCs w:val="30"/>
          <w:lang w:val="en-US" w:eastAsia="zh-CN"/>
        </w:rPr>
        <w:t>10.81</w:t>
      </w:r>
      <w:r>
        <w:rPr>
          <w:rFonts w:hint="eastAsia" w:ascii="仿宋" w:hAnsi="仿宋" w:eastAsia="仿宋"/>
          <w:sz w:val="30"/>
          <w:szCs w:val="30"/>
        </w:rPr>
        <w:t>%，主要原因是：</w:t>
      </w:r>
      <w:r>
        <w:rPr>
          <w:rFonts w:hint="eastAsia" w:ascii="仿宋" w:hAnsi="仿宋" w:eastAsia="仿宋"/>
          <w:sz w:val="30"/>
          <w:szCs w:val="30"/>
          <w:lang w:val="en-US" w:eastAsia="zh-CN"/>
        </w:rPr>
        <w:t>单位人员发生变动</w:t>
      </w:r>
      <w:r>
        <w:rPr>
          <w:rFonts w:hint="eastAsia" w:ascii="仿宋" w:hAnsi="仿宋" w:eastAsia="仿宋"/>
          <w:sz w:val="30"/>
          <w:szCs w:val="30"/>
        </w:rPr>
        <w:t>。</w:t>
      </w:r>
    </w:p>
    <w:p>
      <w:pPr>
        <w:ind w:firstLine="585"/>
        <w:jc w:val="left"/>
        <w:rPr>
          <w:rFonts w:hint="eastAsia" w:ascii="仿宋" w:hAnsi="仿宋" w:eastAsia="仿宋"/>
          <w:sz w:val="30"/>
          <w:szCs w:val="30"/>
        </w:rPr>
      </w:pPr>
      <w:r>
        <w:rPr>
          <w:rFonts w:hint="eastAsia" w:ascii="仿宋" w:hAnsi="仿宋" w:eastAsia="仿宋"/>
          <w:sz w:val="30"/>
          <w:szCs w:val="30"/>
        </w:rPr>
        <w:t>（二）商品和服务支出</w:t>
      </w:r>
      <w:r>
        <w:rPr>
          <w:rFonts w:hint="eastAsia" w:ascii="仿宋" w:hAnsi="仿宋" w:eastAsia="仿宋"/>
          <w:sz w:val="30"/>
          <w:szCs w:val="30"/>
          <w:lang w:val="en-US" w:eastAsia="zh-CN"/>
        </w:rPr>
        <w:t>139.5744</w:t>
      </w:r>
      <w:r>
        <w:rPr>
          <w:rFonts w:hint="eastAsia" w:ascii="仿宋" w:hAnsi="仿宋" w:eastAsia="仿宋"/>
          <w:sz w:val="30"/>
          <w:szCs w:val="30"/>
        </w:rPr>
        <w:t>万元，较2019年</w:t>
      </w:r>
      <w:r>
        <w:rPr>
          <w:rFonts w:hint="eastAsia" w:ascii="仿宋" w:hAnsi="仿宋" w:eastAsia="仿宋"/>
          <w:sz w:val="30"/>
          <w:szCs w:val="30"/>
          <w:lang w:val="en-US" w:eastAsia="zh-CN"/>
        </w:rPr>
        <w:t>减少38.1412</w:t>
      </w:r>
      <w:r>
        <w:rPr>
          <w:rFonts w:hint="eastAsia" w:ascii="仿宋" w:hAnsi="仿宋" w:eastAsia="仿宋"/>
          <w:sz w:val="30"/>
          <w:szCs w:val="30"/>
        </w:rPr>
        <w:t>万元，下降</w:t>
      </w:r>
      <w:r>
        <w:rPr>
          <w:rFonts w:hint="eastAsia" w:ascii="仿宋" w:hAnsi="仿宋" w:eastAsia="仿宋"/>
          <w:sz w:val="30"/>
          <w:szCs w:val="30"/>
          <w:lang w:val="en-US" w:eastAsia="zh-CN"/>
        </w:rPr>
        <w:t>21.46</w:t>
      </w:r>
      <w:r>
        <w:rPr>
          <w:rFonts w:hint="eastAsia" w:ascii="仿宋" w:hAnsi="仿宋" w:eastAsia="仿宋"/>
          <w:sz w:val="30"/>
          <w:szCs w:val="30"/>
        </w:rPr>
        <w:t>%，主要原因是：落实过紧日子要求压减支出。</w:t>
      </w:r>
    </w:p>
    <w:p>
      <w:pPr>
        <w:ind w:firstLine="585"/>
        <w:jc w:val="left"/>
        <w:rPr>
          <w:rFonts w:hint="default" w:ascii="仿宋" w:hAnsi="仿宋" w:eastAsia="仿宋"/>
          <w:sz w:val="30"/>
          <w:szCs w:val="30"/>
          <w:lang w:val="en-US" w:eastAsia="zh-CN"/>
        </w:rPr>
      </w:pPr>
      <w:r>
        <w:rPr>
          <w:rFonts w:hint="eastAsia" w:ascii="仿宋" w:hAnsi="仿宋" w:eastAsia="仿宋"/>
          <w:sz w:val="30"/>
          <w:szCs w:val="30"/>
        </w:rPr>
        <w:t>（三）对个人和家庭补助支出</w:t>
      </w:r>
      <w:r>
        <w:rPr>
          <w:rFonts w:hint="eastAsia" w:ascii="仿宋" w:hAnsi="仿宋" w:eastAsia="仿宋"/>
          <w:sz w:val="30"/>
          <w:szCs w:val="30"/>
          <w:lang w:val="en-US" w:eastAsia="zh-CN"/>
        </w:rPr>
        <w:t>2.438</w:t>
      </w:r>
      <w:r>
        <w:rPr>
          <w:rFonts w:hint="eastAsia" w:ascii="仿宋" w:hAnsi="仿宋" w:eastAsia="仿宋"/>
          <w:sz w:val="30"/>
          <w:szCs w:val="30"/>
        </w:rPr>
        <w:t>万元，较2019年增加</w:t>
      </w:r>
      <w:r>
        <w:rPr>
          <w:rFonts w:hint="eastAsia" w:ascii="仿宋" w:hAnsi="仿宋" w:eastAsia="仿宋"/>
          <w:sz w:val="30"/>
          <w:szCs w:val="30"/>
          <w:lang w:val="en-US" w:eastAsia="zh-CN"/>
        </w:rPr>
        <w:t>2.03</w:t>
      </w:r>
      <w:r>
        <w:rPr>
          <w:rFonts w:hint="eastAsia" w:ascii="仿宋" w:hAnsi="仿宋" w:eastAsia="仿宋"/>
          <w:sz w:val="30"/>
          <w:szCs w:val="30"/>
        </w:rPr>
        <w:t>万元，增长</w:t>
      </w:r>
      <w:r>
        <w:rPr>
          <w:rFonts w:hint="eastAsia" w:ascii="仿宋" w:hAnsi="仿宋" w:eastAsia="仿宋"/>
          <w:sz w:val="30"/>
          <w:szCs w:val="30"/>
          <w:lang w:val="en-US" w:eastAsia="zh-CN"/>
        </w:rPr>
        <w:t>497.54</w:t>
      </w:r>
      <w:r>
        <w:rPr>
          <w:rFonts w:hint="eastAsia" w:ascii="仿宋" w:hAnsi="仿宋" w:eastAsia="仿宋"/>
          <w:sz w:val="30"/>
          <w:szCs w:val="30"/>
        </w:rPr>
        <w:t>%，主要原因是：</w:t>
      </w:r>
      <w:r>
        <w:rPr>
          <w:rFonts w:hint="eastAsia" w:ascii="仿宋" w:hAnsi="仿宋" w:eastAsia="仿宋"/>
          <w:sz w:val="30"/>
          <w:szCs w:val="30"/>
          <w:lang w:val="en-US" w:eastAsia="zh-CN"/>
        </w:rPr>
        <w:t>根据实际，按照规定发放补助。</w:t>
      </w:r>
    </w:p>
    <w:p>
      <w:pPr>
        <w:ind w:firstLine="585"/>
        <w:jc w:val="left"/>
        <w:rPr>
          <w:rFonts w:hint="eastAsia" w:ascii="仿宋" w:hAnsi="仿宋" w:eastAsia="仿宋"/>
          <w:sz w:val="30"/>
          <w:szCs w:val="30"/>
        </w:rPr>
      </w:pPr>
      <w:r>
        <w:rPr>
          <w:rFonts w:hint="eastAsia" w:ascii="仿宋" w:hAnsi="仿宋" w:eastAsia="仿宋"/>
          <w:sz w:val="30"/>
          <w:szCs w:val="30"/>
        </w:rPr>
        <w:t>（四）资本性支出</w:t>
      </w:r>
      <w:r>
        <w:rPr>
          <w:rFonts w:hint="eastAsia" w:ascii="仿宋" w:hAnsi="仿宋" w:eastAsia="仿宋"/>
          <w:sz w:val="30"/>
          <w:szCs w:val="30"/>
          <w:lang w:val="en-US" w:eastAsia="zh-CN"/>
        </w:rPr>
        <w:t>4.888</w:t>
      </w:r>
      <w:r>
        <w:rPr>
          <w:rFonts w:hint="eastAsia" w:ascii="仿宋" w:hAnsi="仿宋" w:eastAsia="仿宋"/>
          <w:sz w:val="30"/>
          <w:szCs w:val="30"/>
        </w:rPr>
        <w:t>万元，较2019年增加</w:t>
      </w:r>
      <w:r>
        <w:rPr>
          <w:rFonts w:hint="eastAsia" w:ascii="仿宋" w:hAnsi="仿宋" w:eastAsia="仿宋"/>
          <w:sz w:val="30"/>
          <w:szCs w:val="30"/>
          <w:lang w:val="en-US" w:eastAsia="zh-CN"/>
        </w:rPr>
        <w:t>0.495</w:t>
      </w:r>
      <w:r>
        <w:rPr>
          <w:rFonts w:hint="eastAsia" w:ascii="仿宋" w:hAnsi="仿宋" w:eastAsia="仿宋"/>
          <w:sz w:val="30"/>
          <w:szCs w:val="30"/>
        </w:rPr>
        <w:t>万元，增长</w:t>
      </w:r>
      <w:r>
        <w:rPr>
          <w:rFonts w:hint="eastAsia" w:ascii="仿宋" w:hAnsi="仿宋" w:eastAsia="仿宋"/>
          <w:sz w:val="30"/>
          <w:szCs w:val="30"/>
          <w:lang w:val="en-US" w:eastAsia="zh-CN"/>
        </w:rPr>
        <w:t>11.26</w:t>
      </w:r>
      <w:r>
        <w:rPr>
          <w:rFonts w:hint="eastAsia" w:ascii="仿宋" w:hAnsi="仿宋" w:eastAsia="仿宋"/>
          <w:sz w:val="30"/>
          <w:szCs w:val="30"/>
        </w:rPr>
        <w:t>%，主要原因是：</w:t>
      </w:r>
      <w:r>
        <w:rPr>
          <w:rFonts w:hint="eastAsia" w:ascii="仿宋" w:hAnsi="仿宋" w:eastAsia="仿宋"/>
          <w:sz w:val="30"/>
          <w:szCs w:val="30"/>
          <w:lang w:val="en-US" w:eastAsia="zh-CN"/>
        </w:rPr>
        <w:t>疫情原因和原材料溢价</w:t>
      </w:r>
      <w:r>
        <w:rPr>
          <w:rFonts w:hint="eastAsia" w:ascii="仿宋" w:hAnsi="仿宋" w:eastAsia="仿宋"/>
          <w:sz w:val="30"/>
          <w:szCs w:val="30"/>
        </w:rPr>
        <w:t>。</w:t>
      </w:r>
    </w:p>
    <w:p>
      <w:pPr>
        <w:ind w:firstLine="630"/>
        <w:jc w:val="left"/>
        <w:rPr>
          <w:rFonts w:hint="eastAsia" w:ascii="黑体" w:hAnsi="黑体" w:eastAsia="黑体"/>
          <w:sz w:val="30"/>
          <w:szCs w:val="30"/>
        </w:rPr>
      </w:pPr>
      <w:r>
        <w:rPr>
          <w:rFonts w:hint="eastAsia" w:ascii="黑体" w:hAnsi="黑体" w:eastAsia="黑体"/>
          <w:sz w:val="30"/>
          <w:szCs w:val="30"/>
        </w:rPr>
        <w:t>五、一般公共预算财政拨款“三公”经费支出决算情况说明</w:t>
      </w:r>
    </w:p>
    <w:p>
      <w:pPr>
        <w:ind w:firstLine="630"/>
        <w:jc w:val="left"/>
        <w:rPr>
          <w:rFonts w:hint="eastAsia" w:ascii="仿宋" w:hAnsi="仿宋" w:eastAsia="仿宋"/>
          <w:sz w:val="30"/>
          <w:szCs w:val="30"/>
        </w:rPr>
      </w:pPr>
      <w:r>
        <w:rPr>
          <w:rFonts w:hint="eastAsia" w:ascii="仿宋" w:hAnsi="仿宋" w:eastAsia="仿宋"/>
          <w:sz w:val="30"/>
          <w:szCs w:val="30"/>
        </w:rPr>
        <w:t>本部门2020年度一般公共预算财政拨款“三公”经费支出年初预算数为</w:t>
      </w:r>
      <w:r>
        <w:rPr>
          <w:rFonts w:hint="eastAsia" w:ascii="仿宋" w:hAnsi="仿宋" w:eastAsia="仿宋"/>
          <w:sz w:val="30"/>
          <w:szCs w:val="30"/>
          <w:lang w:val="en-US" w:eastAsia="zh-CN"/>
        </w:rPr>
        <w:t>56</w:t>
      </w:r>
      <w:r>
        <w:rPr>
          <w:rFonts w:hint="eastAsia" w:ascii="仿宋" w:hAnsi="仿宋" w:eastAsia="仿宋"/>
          <w:sz w:val="30"/>
          <w:szCs w:val="30"/>
        </w:rPr>
        <w:t>万元，决算数为</w:t>
      </w:r>
      <w:r>
        <w:rPr>
          <w:rFonts w:hint="eastAsia" w:ascii="仿宋" w:hAnsi="仿宋" w:eastAsia="仿宋"/>
          <w:sz w:val="30"/>
          <w:szCs w:val="30"/>
          <w:lang w:val="en-US" w:eastAsia="zh-CN"/>
        </w:rPr>
        <w:t>44.0915</w:t>
      </w:r>
      <w:r>
        <w:rPr>
          <w:rFonts w:hint="eastAsia" w:ascii="仿宋" w:hAnsi="仿宋" w:eastAsia="仿宋"/>
          <w:sz w:val="30"/>
          <w:szCs w:val="30"/>
        </w:rPr>
        <w:t>万元，完成预算的</w:t>
      </w:r>
      <w:r>
        <w:rPr>
          <w:rFonts w:hint="eastAsia" w:ascii="仿宋" w:hAnsi="仿宋" w:eastAsia="仿宋"/>
          <w:sz w:val="30"/>
          <w:szCs w:val="30"/>
          <w:lang w:val="en-US" w:eastAsia="zh-CN"/>
        </w:rPr>
        <w:t>78.73</w:t>
      </w:r>
      <w:r>
        <w:rPr>
          <w:rFonts w:hint="eastAsia" w:ascii="仿宋" w:hAnsi="仿宋" w:eastAsia="仿宋"/>
          <w:sz w:val="30"/>
          <w:szCs w:val="30"/>
        </w:rPr>
        <w:t>%，决算数较2019年减少</w:t>
      </w:r>
      <w:r>
        <w:rPr>
          <w:rFonts w:hint="eastAsia" w:ascii="仿宋" w:hAnsi="仿宋" w:eastAsia="仿宋"/>
          <w:sz w:val="30"/>
          <w:szCs w:val="30"/>
          <w:lang w:val="en-US" w:eastAsia="zh-CN"/>
        </w:rPr>
        <w:t>9.7737</w:t>
      </w:r>
      <w:r>
        <w:rPr>
          <w:rFonts w:hint="eastAsia" w:ascii="仿宋" w:hAnsi="仿宋" w:eastAsia="仿宋"/>
          <w:sz w:val="30"/>
          <w:szCs w:val="30"/>
        </w:rPr>
        <w:t>万元，下降</w:t>
      </w:r>
      <w:r>
        <w:rPr>
          <w:rFonts w:hint="eastAsia" w:ascii="仿宋" w:hAnsi="仿宋" w:eastAsia="仿宋"/>
          <w:sz w:val="30"/>
          <w:szCs w:val="30"/>
          <w:lang w:val="en-US" w:eastAsia="zh-CN"/>
        </w:rPr>
        <w:t>18.14</w:t>
      </w:r>
      <w:r>
        <w:rPr>
          <w:rFonts w:hint="eastAsia" w:ascii="仿宋" w:hAnsi="仿宋" w:eastAsia="仿宋"/>
          <w:sz w:val="30"/>
          <w:szCs w:val="30"/>
        </w:rPr>
        <w:t>%，其中：</w:t>
      </w:r>
    </w:p>
    <w:p>
      <w:pPr>
        <w:ind w:firstLine="630"/>
        <w:jc w:val="left"/>
        <w:rPr>
          <w:rFonts w:hint="default" w:ascii="仿宋" w:hAnsi="仿宋" w:eastAsia="仿宋"/>
          <w:sz w:val="30"/>
          <w:szCs w:val="30"/>
          <w:lang w:val="en-US"/>
        </w:rPr>
      </w:pPr>
      <w:r>
        <w:rPr>
          <w:rFonts w:hint="eastAsia" w:ascii="仿宋" w:hAnsi="仿宋" w:eastAsia="仿宋"/>
          <w:sz w:val="30"/>
          <w:szCs w:val="30"/>
        </w:rPr>
        <w:t>（一）因公出国（境）支出年初预算数为</w:t>
      </w:r>
      <w:r>
        <w:rPr>
          <w:rFonts w:hint="eastAsia" w:ascii="仿宋" w:hAnsi="仿宋" w:eastAsia="仿宋"/>
          <w:sz w:val="30"/>
          <w:szCs w:val="30"/>
          <w:lang w:val="en-US" w:eastAsia="zh-CN"/>
        </w:rPr>
        <w:t>6</w:t>
      </w:r>
      <w:r>
        <w:rPr>
          <w:rFonts w:hint="eastAsia" w:ascii="仿宋" w:hAnsi="仿宋" w:eastAsia="仿宋"/>
          <w:sz w:val="30"/>
          <w:szCs w:val="30"/>
        </w:rPr>
        <w:t>万元，决算数为</w:t>
      </w:r>
      <w:r>
        <w:rPr>
          <w:rFonts w:hint="eastAsia" w:ascii="仿宋" w:hAnsi="仿宋" w:eastAsia="仿宋"/>
          <w:sz w:val="30"/>
          <w:szCs w:val="30"/>
          <w:lang w:val="en-US" w:eastAsia="zh-CN"/>
        </w:rPr>
        <w:t>0</w:t>
      </w:r>
      <w:r>
        <w:rPr>
          <w:rFonts w:hint="eastAsia" w:ascii="仿宋" w:hAnsi="仿宋" w:eastAsia="仿宋"/>
          <w:sz w:val="30"/>
          <w:szCs w:val="30"/>
        </w:rPr>
        <w:t>万元，完成预算的</w:t>
      </w:r>
      <w:r>
        <w:rPr>
          <w:rFonts w:hint="eastAsia" w:ascii="仿宋" w:hAnsi="仿宋" w:eastAsia="仿宋"/>
          <w:sz w:val="30"/>
          <w:szCs w:val="30"/>
          <w:lang w:val="en-US" w:eastAsia="zh-CN"/>
        </w:rPr>
        <w:t>0</w:t>
      </w:r>
      <w:r>
        <w:rPr>
          <w:rFonts w:hint="eastAsia" w:ascii="仿宋" w:hAnsi="仿宋" w:eastAsia="仿宋"/>
          <w:sz w:val="30"/>
          <w:szCs w:val="30"/>
        </w:rPr>
        <w:t>%，决算数较2019年增加</w:t>
      </w:r>
      <w:r>
        <w:rPr>
          <w:rFonts w:hint="eastAsia" w:ascii="仿宋" w:hAnsi="仿宋" w:eastAsia="仿宋"/>
          <w:sz w:val="30"/>
          <w:szCs w:val="30"/>
          <w:lang w:val="en-US" w:eastAsia="zh-CN"/>
        </w:rPr>
        <w:t>0</w:t>
      </w:r>
      <w:r>
        <w:rPr>
          <w:rFonts w:hint="eastAsia" w:ascii="仿宋" w:hAnsi="仿宋" w:eastAsia="仿宋"/>
          <w:sz w:val="30"/>
          <w:szCs w:val="30"/>
        </w:rPr>
        <w:t>万元，增长</w:t>
      </w:r>
      <w:r>
        <w:rPr>
          <w:rFonts w:hint="eastAsia" w:ascii="仿宋" w:hAnsi="仿宋" w:eastAsia="仿宋"/>
          <w:sz w:val="30"/>
          <w:szCs w:val="30"/>
          <w:lang w:val="en-US" w:eastAsia="zh-CN"/>
        </w:rPr>
        <w:t>0</w:t>
      </w:r>
      <w:r>
        <w:rPr>
          <w:rFonts w:hint="eastAsia" w:ascii="仿宋" w:hAnsi="仿宋" w:eastAsia="仿宋"/>
          <w:sz w:val="30"/>
          <w:szCs w:val="30"/>
        </w:rPr>
        <w:t>%</w:t>
      </w:r>
      <w:r>
        <w:rPr>
          <w:rFonts w:hint="eastAsia" w:ascii="仿宋" w:hAnsi="仿宋" w:eastAsia="仿宋"/>
          <w:sz w:val="30"/>
          <w:szCs w:val="30"/>
          <w:lang w:eastAsia="zh-CN"/>
        </w:rPr>
        <w:t>，</w:t>
      </w:r>
      <w:r>
        <w:rPr>
          <w:rFonts w:hint="eastAsia" w:ascii="仿宋" w:hAnsi="仿宋" w:eastAsia="仿宋" w:cs="Times New Roman"/>
          <w:sz w:val="30"/>
          <w:szCs w:val="30"/>
          <w:lang w:val="en-US" w:eastAsia="zh-CN"/>
        </w:rPr>
        <w:t>主要原因是：疫情影响，不出境</w:t>
      </w:r>
      <w:r>
        <w:rPr>
          <w:rFonts w:hint="eastAsia" w:ascii="仿宋" w:hAnsi="仿宋" w:eastAsia="仿宋" w:cs="Times New Roman"/>
          <w:sz w:val="30"/>
          <w:szCs w:val="30"/>
        </w:rPr>
        <w:t>。</w:t>
      </w:r>
      <w:r>
        <w:rPr>
          <w:rFonts w:hint="eastAsia" w:ascii="仿宋" w:hAnsi="仿宋" w:eastAsia="仿宋"/>
          <w:sz w:val="30"/>
          <w:szCs w:val="30"/>
        </w:rPr>
        <w:t>决算数较年初预算数减少的主要原因是：</w:t>
      </w:r>
      <w:r>
        <w:rPr>
          <w:rFonts w:hint="eastAsia" w:ascii="仿宋" w:hAnsi="仿宋" w:eastAsia="仿宋" w:cs="Times New Roman"/>
          <w:sz w:val="30"/>
          <w:szCs w:val="30"/>
          <w:lang w:val="en-US" w:eastAsia="zh-CN"/>
        </w:rPr>
        <w:t>疫情影响，不出境</w:t>
      </w:r>
      <w:r>
        <w:rPr>
          <w:rFonts w:hint="eastAsia" w:ascii="仿宋" w:hAnsi="仿宋" w:eastAsia="仿宋"/>
          <w:sz w:val="30"/>
          <w:szCs w:val="30"/>
        </w:rPr>
        <w:t>。</w:t>
      </w:r>
      <w:r>
        <w:rPr>
          <w:rFonts w:hint="eastAsia" w:ascii="仿宋" w:hAnsi="仿宋" w:eastAsia="仿宋"/>
          <w:sz w:val="30"/>
          <w:szCs w:val="30"/>
          <w:lang w:val="en-US" w:eastAsia="zh-CN"/>
        </w:rPr>
        <w:t>全年安排因公出国（境）团组0个，累计0人次，主要为：无</w:t>
      </w:r>
      <w:r>
        <w:rPr>
          <w:rFonts w:hint="eastAsia" w:ascii="仿宋" w:hAnsi="仿宋" w:eastAsia="仿宋"/>
          <w:sz w:val="30"/>
          <w:szCs w:val="30"/>
        </w:rPr>
        <w:t>。</w:t>
      </w:r>
    </w:p>
    <w:p>
      <w:pPr>
        <w:ind w:firstLine="630"/>
        <w:jc w:val="left"/>
        <w:rPr>
          <w:rFonts w:hint="default" w:ascii="仿宋" w:hAnsi="仿宋" w:eastAsia="仿宋"/>
          <w:sz w:val="30"/>
          <w:szCs w:val="30"/>
          <w:lang w:val="en-US" w:eastAsia="zh-CN"/>
        </w:rPr>
      </w:pPr>
      <w:r>
        <w:rPr>
          <w:rFonts w:hint="eastAsia" w:ascii="仿宋" w:hAnsi="仿宋" w:eastAsia="仿宋"/>
          <w:sz w:val="30"/>
          <w:szCs w:val="30"/>
        </w:rPr>
        <w:t>（二）公务接待费支出年初预算数为</w:t>
      </w:r>
      <w:r>
        <w:rPr>
          <w:rFonts w:hint="eastAsia" w:ascii="仿宋" w:hAnsi="仿宋" w:eastAsia="仿宋"/>
          <w:sz w:val="30"/>
          <w:szCs w:val="30"/>
          <w:lang w:val="en-US" w:eastAsia="zh-CN"/>
        </w:rPr>
        <w:t>56</w:t>
      </w:r>
      <w:r>
        <w:rPr>
          <w:rFonts w:hint="eastAsia" w:ascii="仿宋" w:hAnsi="仿宋" w:eastAsia="仿宋"/>
          <w:sz w:val="30"/>
          <w:szCs w:val="30"/>
        </w:rPr>
        <w:t>万元，决算数为</w:t>
      </w:r>
      <w:r>
        <w:rPr>
          <w:rFonts w:hint="eastAsia" w:ascii="仿宋" w:hAnsi="仿宋" w:eastAsia="仿宋"/>
          <w:sz w:val="30"/>
          <w:szCs w:val="30"/>
          <w:lang w:val="en-US" w:eastAsia="zh-CN"/>
        </w:rPr>
        <w:t>44.0915</w:t>
      </w:r>
      <w:r>
        <w:rPr>
          <w:rFonts w:hint="eastAsia" w:ascii="仿宋" w:hAnsi="仿宋" w:eastAsia="仿宋"/>
          <w:sz w:val="30"/>
          <w:szCs w:val="30"/>
        </w:rPr>
        <w:t>万元，完成预算的</w:t>
      </w:r>
      <w:r>
        <w:rPr>
          <w:rFonts w:hint="eastAsia" w:ascii="仿宋" w:hAnsi="仿宋" w:eastAsia="仿宋"/>
          <w:sz w:val="30"/>
          <w:szCs w:val="30"/>
          <w:lang w:val="en-US" w:eastAsia="zh-CN"/>
        </w:rPr>
        <w:t>78.73</w:t>
      </w:r>
      <w:r>
        <w:rPr>
          <w:rFonts w:hint="eastAsia" w:ascii="仿宋" w:hAnsi="仿宋" w:eastAsia="仿宋"/>
          <w:sz w:val="30"/>
          <w:szCs w:val="30"/>
        </w:rPr>
        <w:t>%，决算数较2019年减少</w:t>
      </w:r>
      <w:r>
        <w:rPr>
          <w:rFonts w:hint="eastAsia" w:ascii="仿宋" w:hAnsi="仿宋" w:eastAsia="仿宋"/>
          <w:sz w:val="30"/>
          <w:szCs w:val="30"/>
          <w:lang w:val="en-US" w:eastAsia="zh-CN"/>
        </w:rPr>
        <w:t>9.7737</w:t>
      </w:r>
      <w:r>
        <w:rPr>
          <w:rFonts w:hint="eastAsia" w:ascii="仿宋" w:hAnsi="仿宋" w:eastAsia="仿宋"/>
          <w:sz w:val="30"/>
          <w:szCs w:val="30"/>
        </w:rPr>
        <w:t>万元，下降</w:t>
      </w:r>
      <w:r>
        <w:rPr>
          <w:rFonts w:hint="eastAsia" w:ascii="仿宋" w:hAnsi="仿宋" w:eastAsia="仿宋"/>
          <w:sz w:val="30"/>
          <w:szCs w:val="30"/>
          <w:lang w:val="en-US" w:eastAsia="zh-CN"/>
        </w:rPr>
        <w:t>18.14</w:t>
      </w:r>
      <w:r>
        <w:rPr>
          <w:rFonts w:hint="eastAsia" w:ascii="仿宋" w:hAnsi="仿宋" w:eastAsia="仿宋"/>
          <w:sz w:val="30"/>
          <w:szCs w:val="30"/>
        </w:rPr>
        <w:t>%</w:t>
      </w:r>
      <w:r>
        <w:rPr>
          <w:rFonts w:hint="eastAsia" w:ascii="仿宋" w:hAnsi="仿宋" w:eastAsia="仿宋"/>
          <w:sz w:val="30"/>
          <w:szCs w:val="30"/>
          <w:lang w:eastAsia="zh-CN"/>
        </w:rPr>
        <w:t>，</w:t>
      </w:r>
      <w:r>
        <w:rPr>
          <w:rFonts w:hint="eastAsia" w:ascii="仿宋" w:hAnsi="仿宋" w:eastAsia="仿宋" w:cs="Times New Roman"/>
          <w:sz w:val="30"/>
          <w:szCs w:val="30"/>
          <w:lang w:val="en-US" w:eastAsia="zh-CN"/>
        </w:rPr>
        <w:t>主要原因是：</w:t>
      </w:r>
      <w:r>
        <w:rPr>
          <w:rFonts w:hint="eastAsia" w:ascii="仿宋" w:hAnsi="仿宋" w:eastAsia="仿宋"/>
          <w:sz w:val="30"/>
          <w:szCs w:val="30"/>
        </w:rPr>
        <w:t>落实过紧日子要求压减支出。决算数较年初预算数减少的主要原因是：落实过紧日子要求压减支出。</w:t>
      </w:r>
      <w:r>
        <w:rPr>
          <w:rFonts w:hint="eastAsia" w:ascii="仿宋" w:hAnsi="仿宋" w:eastAsia="仿宋"/>
          <w:sz w:val="30"/>
          <w:szCs w:val="30"/>
          <w:lang w:val="en-US" w:eastAsia="zh-CN"/>
        </w:rPr>
        <w:t>全年国内公务接待340批，累计接待3400人次，其中外事接待0批，累计接待0人次，主要为：国内客商以及公务人员</w:t>
      </w:r>
      <w:r>
        <w:rPr>
          <w:rFonts w:hint="eastAsia" w:ascii="仿宋" w:hAnsi="仿宋" w:eastAsia="仿宋"/>
          <w:sz w:val="30"/>
          <w:szCs w:val="30"/>
        </w:rPr>
        <w:t>。</w:t>
      </w:r>
    </w:p>
    <w:p>
      <w:pPr>
        <w:ind w:firstLine="630"/>
        <w:jc w:val="left"/>
        <w:rPr>
          <w:rFonts w:hint="eastAsia" w:ascii="仿宋" w:hAnsi="仿宋" w:eastAsia="仿宋"/>
          <w:sz w:val="30"/>
          <w:szCs w:val="30"/>
        </w:rPr>
      </w:pPr>
      <w:r>
        <w:rPr>
          <w:rFonts w:hint="eastAsia" w:ascii="仿宋" w:hAnsi="仿宋" w:eastAsia="仿宋"/>
          <w:sz w:val="30"/>
          <w:szCs w:val="30"/>
        </w:rPr>
        <w:t>（三）公务用车购置及运行维护费支出</w:t>
      </w:r>
      <w:r>
        <w:rPr>
          <w:rFonts w:hint="eastAsia" w:ascii="仿宋" w:hAnsi="仿宋" w:eastAsia="仿宋"/>
          <w:sz w:val="30"/>
          <w:szCs w:val="30"/>
          <w:lang w:val="en-US" w:eastAsia="zh-CN"/>
        </w:rPr>
        <w:t>0</w:t>
      </w:r>
      <w:r>
        <w:rPr>
          <w:rFonts w:hint="eastAsia" w:ascii="仿宋" w:hAnsi="仿宋" w:eastAsia="仿宋"/>
          <w:sz w:val="30"/>
          <w:szCs w:val="30"/>
        </w:rPr>
        <w:t>万元，其中公务用车购置年初预算数为</w:t>
      </w:r>
      <w:r>
        <w:rPr>
          <w:rFonts w:hint="eastAsia" w:ascii="仿宋" w:hAnsi="仿宋" w:eastAsia="仿宋"/>
          <w:sz w:val="30"/>
          <w:szCs w:val="30"/>
          <w:lang w:val="en-US" w:eastAsia="zh-CN"/>
        </w:rPr>
        <w:t>0</w:t>
      </w:r>
      <w:r>
        <w:rPr>
          <w:rFonts w:hint="eastAsia" w:ascii="仿宋" w:hAnsi="仿宋" w:eastAsia="仿宋"/>
          <w:sz w:val="30"/>
          <w:szCs w:val="30"/>
        </w:rPr>
        <w:t>万元，决算数为</w:t>
      </w:r>
      <w:r>
        <w:rPr>
          <w:rFonts w:hint="eastAsia" w:ascii="仿宋" w:hAnsi="仿宋" w:eastAsia="仿宋"/>
          <w:sz w:val="30"/>
          <w:szCs w:val="30"/>
          <w:lang w:val="en-US" w:eastAsia="zh-CN"/>
        </w:rPr>
        <w:t>0</w:t>
      </w:r>
      <w:r>
        <w:rPr>
          <w:rFonts w:hint="eastAsia" w:ascii="仿宋" w:hAnsi="仿宋" w:eastAsia="仿宋"/>
          <w:sz w:val="30"/>
          <w:szCs w:val="30"/>
        </w:rPr>
        <w:t>万元，完成预算的</w:t>
      </w:r>
      <w:r>
        <w:rPr>
          <w:rFonts w:hint="eastAsia" w:ascii="仿宋" w:hAnsi="仿宋" w:eastAsia="仿宋"/>
          <w:sz w:val="30"/>
          <w:szCs w:val="30"/>
          <w:lang w:val="en-US" w:eastAsia="zh-CN"/>
        </w:rPr>
        <w:t>0</w:t>
      </w:r>
      <w:r>
        <w:rPr>
          <w:rFonts w:hint="eastAsia" w:ascii="仿宋" w:hAnsi="仿宋" w:eastAsia="仿宋"/>
          <w:sz w:val="30"/>
          <w:szCs w:val="30"/>
        </w:rPr>
        <w:t>%，决算数较2019年增加</w:t>
      </w:r>
      <w:r>
        <w:rPr>
          <w:rFonts w:hint="eastAsia" w:ascii="仿宋" w:hAnsi="仿宋" w:eastAsia="仿宋"/>
          <w:sz w:val="30"/>
          <w:szCs w:val="30"/>
          <w:lang w:val="en-US" w:eastAsia="zh-CN"/>
        </w:rPr>
        <w:t>0</w:t>
      </w:r>
      <w:r>
        <w:rPr>
          <w:rFonts w:hint="eastAsia" w:ascii="仿宋" w:hAnsi="仿宋" w:eastAsia="仿宋"/>
          <w:sz w:val="30"/>
          <w:szCs w:val="30"/>
        </w:rPr>
        <w:t>万元，增长</w:t>
      </w:r>
      <w:r>
        <w:rPr>
          <w:rFonts w:hint="eastAsia" w:ascii="仿宋" w:hAnsi="仿宋" w:eastAsia="仿宋"/>
          <w:sz w:val="30"/>
          <w:szCs w:val="30"/>
          <w:lang w:val="en-US" w:eastAsia="zh-CN"/>
        </w:rPr>
        <w:t>0</w:t>
      </w:r>
      <w:r>
        <w:rPr>
          <w:rFonts w:hint="eastAsia" w:ascii="仿宋" w:hAnsi="仿宋" w:eastAsia="仿宋"/>
          <w:sz w:val="30"/>
          <w:szCs w:val="30"/>
        </w:rPr>
        <w:t>%</w:t>
      </w:r>
      <w:r>
        <w:rPr>
          <w:rFonts w:hint="eastAsia" w:ascii="仿宋" w:hAnsi="仿宋" w:eastAsia="仿宋"/>
          <w:sz w:val="30"/>
          <w:szCs w:val="30"/>
          <w:lang w:eastAsia="zh-CN"/>
        </w:rPr>
        <w:t>，</w:t>
      </w:r>
      <w:r>
        <w:rPr>
          <w:rFonts w:hint="eastAsia" w:ascii="仿宋" w:hAnsi="仿宋" w:eastAsia="仿宋" w:cs="Times New Roman"/>
          <w:sz w:val="30"/>
          <w:szCs w:val="30"/>
          <w:lang w:val="en-US" w:eastAsia="zh-CN"/>
        </w:rPr>
        <w:t>主要原因是：本级单位无公车</w:t>
      </w:r>
      <w:r>
        <w:rPr>
          <w:rFonts w:hint="eastAsia" w:ascii="仿宋" w:hAnsi="仿宋" w:eastAsia="仿宋"/>
          <w:sz w:val="30"/>
          <w:szCs w:val="30"/>
          <w:lang w:eastAsia="zh-CN"/>
        </w:rPr>
        <w:t>，</w:t>
      </w:r>
      <w:r>
        <w:rPr>
          <w:rFonts w:hint="eastAsia" w:ascii="仿宋" w:hAnsi="仿宋" w:eastAsia="仿宋"/>
          <w:sz w:val="30"/>
          <w:szCs w:val="30"/>
          <w:lang w:val="en-US" w:eastAsia="zh-CN"/>
        </w:rPr>
        <w:t>全年购置公务用车0辆</w:t>
      </w:r>
      <w:r>
        <w:rPr>
          <w:rFonts w:hint="eastAsia" w:ascii="仿宋" w:hAnsi="仿宋" w:eastAsia="仿宋"/>
          <w:sz w:val="30"/>
          <w:szCs w:val="30"/>
        </w:rPr>
        <w:t>。决算数较年初预算数增加（减少）的主要原因是：</w:t>
      </w:r>
      <w:r>
        <w:rPr>
          <w:rFonts w:hint="eastAsia" w:ascii="仿宋" w:hAnsi="仿宋" w:eastAsia="仿宋" w:cs="Times New Roman"/>
          <w:sz w:val="30"/>
          <w:szCs w:val="30"/>
          <w:lang w:val="en-US" w:eastAsia="zh-CN"/>
        </w:rPr>
        <w:t>本级单位无公车</w:t>
      </w:r>
      <w:r>
        <w:rPr>
          <w:rFonts w:hint="eastAsia" w:ascii="仿宋" w:hAnsi="仿宋" w:eastAsia="仿宋"/>
          <w:sz w:val="30"/>
          <w:szCs w:val="30"/>
        </w:rPr>
        <w:t>；公务用车运行维护费支出年初预算数为</w:t>
      </w:r>
      <w:r>
        <w:rPr>
          <w:rFonts w:hint="eastAsia" w:ascii="仿宋" w:hAnsi="仿宋" w:eastAsia="仿宋" w:cs="Times New Roman"/>
          <w:sz w:val="30"/>
          <w:szCs w:val="30"/>
          <w:lang w:val="en-US" w:eastAsia="zh-CN"/>
        </w:rPr>
        <w:t>本级单位无公车</w:t>
      </w:r>
      <w:r>
        <w:rPr>
          <w:rFonts w:hint="eastAsia" w:ascii="仿宋" w:hAnsi="仿宋" w:eastAsia="仿宋"/>
          <w:sz w:val="30"/>
          <w:szCs w:val="30"/>
        </w:rPr>
        <w:t>万元，决算数为</w:t>
      </w:r>
      <w:r>
        <w:rPr>
          <w:rFonts w:hint="eastAsia" w:ascii="仿宋" w:hAnsi="仿宋" w:eastAsia="仿宋"/>
          <w:sz w:val="30"/>
          <w:szCs w:val="30"/>
          <w:lang w:val="en-US" w:eastAsia="zh-CN"/>
        </w:rPr>
        <w:t>0</w:t>
      </w:r>
      <w:r>
        <w:rPr>
          <w:rFonts w:hint="eastAsia" w:ascii="仿宋" w:hAnsi="仿宋" w:eastAsia="仿宋"/>
          <w:sz w:val="30"/>
          <w:szCs w:val="30"/>
        </w:rPr>
        <w:t>万元，完成预算的</w:t>
      </w:r>
      <w:r>
        <w:rPr>
          <w:rFonts w:hint="eastAsia" w:ascii="仿宋" w:hAnsi="仿宋" w:eastAsia="仿宋"/>
          <w:sz w:val="30"/>
          <w:szCs w:val="30"/>
          <w:lang w:val="en-US" w:eastAsia="zh-CN"/>
        </w:rPr>
        <w:t>0</w:t>
      </w:r>
      <w:r>
        <w:rPr>
          <w:rFonts w:hint="eastAsia" w:ascii="仿宋" w:hAnsi="仿宋" w:eastAsia="仿宋"/>
          <w:sz w:val="30"/>
          <w:szCs w:val="30"/>
        </w:rPr>
        <w:t>%，决算数较2019年增加</w:t>
      </w:r>
      <w:r>
        <w:rPr>
          <w:rFonts w:hint="eastAsia" w:ascii="仿宋" w:hAnsi="仿宋" w:eastAsia="仿宋"/>
          <w:sz w:val="30"/>
          <w:szCs w:val="30"/>
          <w:lang w:val="en-US" w:eastAsia="zh-CN"/>
        </w:rPr>
        <w:t>0</w:t>
      </w:r>
      <w:r>
        <w:rPr>
          <w:rFonts w:hint="eastAsia" w:ascii="仿宋" w:hAnsi="仿宋" w:eastAsia="仿宋"/>
          <w:sz w:val="30"/>
          <w:szCs w:val="30"/>
        </w:rPr>
        <w:t>万元，增长（下降）</w:t>
      </w:r>
      <w:r>
        <w:rPr>
          <w:rFonts w:hint="eastAsia" w:ascii="仿宋" w:hAnsi="仿宋" w:eastAsia="仿宋"/>
          <w:sz w:val="30"/>
          <w:szCs w:val="30"/>
          <w:lang w:val="en-US" w:eastAsia="zh-CN"/>
        </w:rPr>
        <w:t>0</w:t>
      </w:r>
      <w:r>
        <w:rPr>
          <w:rFonts w:hint="eastAsia" w:ascii="仿宋" w:hAnsi="仿宋" w:eastAsia="仿宋"/>
          <w:sz w:val="30"/>
          <w:szCs w:val="30"/>
        </w:rPr>
        <w:t>%</w:t>
      </w:r>
      <w:r>
        <w:rPr>
          <w:rFonts w:hint="eastAsia" w:ascii="仿宋" w:hAnsi="仿宋" w:eastAsia="仿宋"/>
          <w:sz w:val="30"/>
          <w:szCs w:val="30"/>
          <w:lang w:eastAsia="zh-CN"/>
        </w:rPr>
        <w:t>，</w:t>
      </w:r>
      <w:r>
        <w:rPr>
          <w:rFonts w:hint="eastAsia" w:ascii="仿宋" w:hAnsi="仿宋" w:eastAsia="仿宋" w:cs="Times New Roman"/>
          <w:sz w:val="30"/>
          <w:szCs w:val="30"/>
          <w:lang w:val="en-US" w:eastAsia="zh-CN"/>
        </w:rPr>
        <w:t>主要原因是本级单位无公车</w:t>
      </w:r>
      <w:r>
        <w:rPr>
          <w:rFonts w:hint="eastAsia" w:ascii="仿宋" w:hAnsi="仿宋" w:eastAsia="仿宋"/>
          <w:sz w:val="30"/>
          <w:szCs w:val="30"/>
          <w:lang w:eastAsia="zh-CN"/>
        </w:rPr>
        <w:t>，</w:t>
      </w:r>
      <w:r>
        <w:rPr>
          <w:rFonts w:hint="eastAsia" w:ascii="仿宋" w:hAnsi="仿宋" w:eastAsia="仿宋"/>
          <w:sz w:val="30"/>
          <w:szCs w:val="30"/>
          <w:lang w:val="en-US" w:eastAsia="zh-CN"/>
        </w:rPr>
        <w:t>年末公务用车保有0辆</w:t>
      </w:r>
      <w:r>
        <w:rPr>
          <w:rFonts w:hint="eastAsia" w:ascii="仿宋" w:hAnsi="仿宋" w:eastAsia="仿宋"/>
          <w:sz w:val="30"/>
          <w:szCs w:val="30"/>
        </w:rPr>
        <w:t>。决算数较年初预算数增加（减少）的主要原因是：</w:t>
      </w:r>
      <w:r>
        <w:rPr>
          <w:rFonts w:hint="eastAsia" w:ascii="仿宋" w:hAnsi="仿宋" w:eastAsia="仿宋" w:cs="Times New Roman"/>
          <w:sz w:val="30"/>
          <w:szCs w:val="30"/>
          <w:lang w:val="en-US" w:eastAsia="zh-CN"/>
        </w:rPr>
        <w:t>本级单位无公车</w:t>
      </w:r>
      <w:r>
        <w:rPr>
          <w:rFonts w:hint="eastAsia" w:ascii="仿宋" w:hAnsi="仿宋" w:eastAsia="仿宋"/>
          <w:sz w:val="30"/>
          <w:szCs w:val="30"/>
        </w:rPr>
        <w:t>。</w:t>
      </w:r>
    </w:p>
    <w:p>
      <w:pPr>
        <w:ind w:firstLine="630"/>
        <w:jc w:val="left"/>
        <w:rPr>
          <w:rFonts w:hint="eastAsia" w:ascii="黑体" w:hAnsi="黑体" w:eastAsia="黑体"/>
          <w:sz w:val="30"/>
          <w:szCs w:val="30"/>
        </w:rPr>
      </w:pPr>
      <w:r>
        <w:rPr>
          <w:rFonts w:hint="eastAsia" w:ascii="黑体" w:hAnsi="黑体" w:eastAsia="黑体"/>
          <w:sz w:val="30"/>
          <w:szCs w:val="30"/>
        </w:rPr>
        <w:t>六、机关运行经费支出情况说明</w:t>
      </w:r>
    </w:p>
    <w:p>
      <w:pPr>
        <w:ind w:firstLine="630"/>
        <w:jc w:val="left"/>
        <w:rPr>
          <w:rFonts w:hint="eastAsia" w:ascii="仿宋" w:hAnsi="仿宋" w:eastAsia="仿宋"/>
          <w:sz w:val="30"/>
          <w:szCs w:val="30"/>
        </w:rPr>
      </w:pPr>
      <w:r>
        <w:rPr>
          <w:rFonts w:hint="eastAsia" w:ascii="仿宋" w:hAnsi="仿宋" w:eastAsia="仿宋"/>
          <w:sz w:val="30"/>
          <w:szCs w:val="30"/>
        </w:rPr>
        <w:t>本部门2020年度机关运行经费支出</w:t>
      </w:r>
      <w:r>
        <w:rPr>
          <w:rFonts w:hint="eastAsia" w:ascii="仿宋" w:hAnsi="仿宋" w:eastAsia="仿宋"/>
          <w:sz w:val="30"/>
          <w:szCs w:val="30"/>
          <w:lang w:val="en-US" w:eastAsia="zh-CN"/>
        </w:rPr>
        <w:t>144.4624</w:t>
      </w:r>
      <w:r>
        <w:rPr>
          <w:rFonts w:hint="eastAsia" w:ascii="仿宋" w:hAnsi="仿宋" w:eastAsia="仿宋"/>
          <w:sz w:val="30"/>
          <w:szCs w:val="30"/>
        </w:rPr>
        <w:t>万元（与部门决算中行政单位和参照公务员法管理事业单位一般公共预算财政拨款基本支出中公用经费之和一致），较</w:t>
      </w:r>
      <w:r>
        <w:rPr>
          <w:rFonts w:hint="eastAsia" w:ascii="仿宋" w:hAnsi="仿宋" w:eastAsia="仿宋"/>
          <w:sz w:val="30"/>
          <w:szCs w:val="30"/>
          <w:lang w:val="en-US" w:eastAsia="zh-CN"/>
        </w:rPr>
        <w:t>上年决算数</w:t>
      </w:r>
      <w:r>
        <w:rPr>
          <w:rFonts w:hint="eastAsia" w:ascii="仿宋" w:hAnsi="仿宋" w:eastAsia="仿宋"/>
          <w:sz w:val="30"/>
          <w:szCs w:val="30"/>
        </w:rPr>
        <w:t>增加</w:t>
      </w:r>
      <w:r>
        <w:rPr>
          <w:rFonts w:hint="eastAsia" w:ascii="仿宋" w:hAnsi="仿宋" w:eastAsia="仿宋"/>
          <w:sz w:val="30"/>
          <w:szCs w:val="30"/>
          <w:lang w:val="en-US" w:eastAsia="zh-CN"/>
        </w:rPr>
        <w:t>37.6462</w:t>
      </w:r>
      <w:r>
        <w:rPr>
          <w:rFonts w:hint="eastAsia" w:ascii="仿宋" w:hAnsi="仿宋" w:eastAsia="仿宋"/>
          <w:sz w:val="30"/>
          <w:szCs w:val="30"/>
        </w:rPr>
        <w:t>万元，降低</w:t>
      </w:r>
      <w:r>
        <w:rPr>
          <w:rFonts w:hint="eastAsia" w:ascii="仿宋" w:hAnsi="仿宋" w:eastAsia="仿宋"/>
          <w:sz w:val="30"/>
          <w:szCs w:val="30"/>
          <w:lang w:val="en-US" w:eastAsia="zh-CN"/>
        </w:rPr>
        <w:t>20.67</w:t>
      </w:r>
      <w:r>
        <w:rPr>
          <w:rFonts w:hint="eastAsia" w:ascii="仿宋" w:hAnsi="仿宋" w:eastAsia="仿宋"/>
          <w:sz w:val="30"/>
          <w:szCs w:val="30"/>
        </w:rPr>
        <w:t>%，主要原因是：落实过紧日子要求压减</w:t>
      </w:r>
      <w:r>
        <w:rPr>
          <w:rFonts w:hint="eastAsia" w:ascii="仿宋" w:hAnsi="仿宋" w:eastAsia="仿宋"/>
          <w:sz w:val="30"/>
          <w:szCs w:val="30"/>
          <w:lang w:val="en-US" w:eastAsia="zh-CN"/>
        </w:rPr>
        <w:t>三公经费以及商品和服务</w:t>
      </w:r>
      <w:r>
        <w:rPr>
          <w:rFonts w:hint="eastAsia" w:ascii="仿宋" w:hAnsi="仿宋" w:eastAsia="仿宋"/>
          <w:sz w:val="30"/>
          <w:szCs w:val="30"/>
        </w:rPr>
        <w:t xml:space="preserve">支出。 </w:t>
      </w:r>
    </w:p>
    <w:p>
      <w:pPr>
        <w:ind w:firstLine="630"/>
        <w:jc w:val="left"/>
        <w:rPr>
          <w:rFonts w:ascii="黑体" w:hAnsi="黑体" w:eastAsia="黑体"/>
          <w:sz w:val="30"/>
          <w:szCs w:val="30"/>
        </w:rPr>
      </w:pPr>
      <w:r>
        <w:rPr>
          <w:rFonts w:hint="eastAsia" w:ascii="仿宋" w:hAnsi="仿宋" w:eastAsia="仿宋"/>
          <w:sz w:val="30"/>
          <w:szCs w:val="30"/>
        </w:rPr>
        <w:t xml:space="preserve"> </w:t>
      </w:r>
      <w:r>
        <w:rPr>
          <w:rFonts w:hint="eastAsia" w:ascii="黑体" w:hAnsi="黑体" w:eastAsia="黑体"/>
          <w:sz w:val="30"/>
          <w:szCs w:val="30"/>
        </w:rPr>
        <w:t>七、政府采购支出情况说明</w:t>
      </w:r>
    </w:p>
    <w:p>
      <w:pPr>
        <w:pStyle w:val="4"/>
        <w:spacing w:line="600" w:lineRule="atLeast"/>
        <w:ind w:firstLine="600"/>
        <w:rPr>
          <w:rFonts w:hint="eastAsia" w:ascii="仿宋" w:hAnsi="仿宋" w:eastAsia="仿宋"/>
          <w:sz w:val="30"/>
          <w:szCs w:val="30"/>
        </w:rPr>
      </w:pPr>
      <w:r>
        <w:rPr>
          <w:rFonts w:hint="eastAsia" w:ascii="仿宋" w:hAnsi="仿宋" w:eastAsia="仿宋"/>
          <w:sz w:val="30"/>
          <w:szCs w:val="30"/>
        </w:rPr>
        <w:t>本部门2020年度政府采购支出总额</w:t>
      </w:r>
      <w:r>
        <w:rPr>
          <w:rFonts w:hint="eastAsia" w:ascii="仿宋" w:hAnsi="仿宋" w:eastAsia="仿宋"/>
          <w:sz w:val="30"/>
          <w:szCs w:val="30"/>
          <w:lang w:val="en-US" w:eastAsia="zh-CN"/>
        </w:rPr>
        <w:t>4.888</w:t>
      </w:r>
      <w:r>
        <w:rPr>
          <w:rFonts w:hint="eastAsia" w:ascii="仿宋" w:hAnsi="仿宋" w:eastAsia="仿宋"/>
          <w:sz w:val="30"/>
          <w:szCs w:val="30"/>
        </w:rPr>
        <w:t>万元，其中：政府采购货物支出</w:t>
      </w:r>
      <w:r>
        <w:rPr>
          <w:rFonts w:hint="eastAsia" w:ascii="仿宋" w:hAnsi="仿宋" w:eastAsia="仿宋"/>
          <w:sz w:val="30"/>
          <w:szCs w:val="30"/>
          <w:lang w:val="en-US" w:eastAsia="zh-CN"/>
        </w:rPr>
        <w:t>4.888</w:t>
      </w:r>
      <w:r>
        <w:rPr>
          <w:rFonts w:hint="eastAsia" w:ascii="仿宋" w:hAnsi="仿宋" w:eastAsia="仿宋"/>
          <w:sz w:val="30"/>
          <w:szCs w:val="30"/>
        </w:rPr>
        <w:t>万元、政府采购工程支出</w:t>
      </w:r>
      <w:r>
        <w:rPr>
          <w:rFonts w:hint="eastAsia" w:ascii="仿宋" w:hAnsi="仿宋" w:eastAsia="仿宋"/>
          <w:sz w:val="30"/>
          <w:szCs w:val="30"/>
          <w:lang w:val="en-US" w:eastAsia="zh-CN"/>
        </w:rPr>
        <w:t>0</w:t>
      </w:r>
      <w:r>
        <w:rPr>
          <w:rFonts w:hint="eastAsia" w:ascii="仿宋" w:hAnsi="仿宋" w:eastAsia="仿宋"/>
          <w:sz w:val="30"/>
          <w:szCs w:val="30"/>
        </w:rPr>
        <w:t>万元、政府采购服务支出</w:t>
      </w:r>
      <w:r>
        <w:rPr>
          <w:rFonts w:hint="eastAsia" w:ascii="仿宋" w:hAnsi="仿宋" w:eastAsia="仿宋"/>
          <w:sz w:val="30"/>
          <w:szCs w:val="30"/>
          <w:lang w:val="en-US" w:eastAsia="zh-CN"/>
        </w:rPr>
        <w:t>0</w:t>
      </w:r>
      <w:r>
        <w:rPr>
          <w:rFonts w:hint="eastAsia" w:ascii="仿宋" w:hAnsi="仿宋" w:eastAsia="仿宋"/>
          <w:sz w:val="30"/>
          <w:szCs w:val="30"/>
        </w:rPr>
        <w:t>万元。授予中小企业合同金额</w:t>
      </w:r>
      <w:r>
        <w:rPr>
          <w:rFonts w:hint="eastAsia" w:ascii="仿宋" w:hAnsi="仿宋" w:eastAsia="仿宋"/>
          <w:sz w:val="30"/>
          <w:szCs w:val="30"/>
          <w:lang w:val="en-US" w:eastAsia="zh-CN"/>
        </w:rPr>
        <w:t>4.888</w:t>
      </w:r>
      <w:r>
        <w:rPr>
          <w:rFonts w:hint="eastAsia" w:ascii="仿宋" w:hAnsi="仿宋" w:eastAsia="仿宋"/>
          <w:sz w:val="30"/>
          <w:szCs w:val="30"/>
        </w:rPr>
        <w:t>万元，占政府采购支出总额的</w:t>
      </w:r>
      <w:r>
        <w:rPr>
          <w:rFonts w:hint="eastAsia" w:ascii="仿宋" w:hAnsi="仿宋" w:eastAsia="仿宋"/>
          <w:sz w:val="30"/>
          <w:szCs w:val="30"/>
          <w:lang w:val="en-US" w:eastAsia="zh-CN"/>
        </w:rPr>
        <w:t>100</w:t>
      </w:r>
      <w:r>
        <w:rPr>
          <w:rFonts w:hint="eastAsia" w:ascii="仿宋" w:hAnsi="仿宋" w:eastAsia="仿宋"/>
          <w:sz w:val="30"/>
          <w:szCs w:val="30"/>
        </w:rPr>
        <w:t>%，其中：授予小微企业合同金额</w:t>
      </w:r>
      <w:r>
        <w:rPr>
          <w:rFonts w:hint="eastAsia" w:ascii="仿宋" w:hAnsi="仿宋" w:eastAsia="仿宋"/>
          <w:sz w:val="30"/>
          <w:szCs w:val="30"/>
          <w:lang w:val="en-US" w:eastAsia="zh-CN"/>
        </w:rPr>
        <w:t>4.888</w:t>
      </w:r>
      <w:r>
        <w:rPr>
          <w:rFonts w:hint="eastAsia" w:ascii="仿宋" w:hAnsi="仿宋" w:eastAsia="仿宋"/>
          <w:sz w:val="30"/>
          <w:szCs w:val="30"/>
        </w:rPr>
        <w:t>万元，占政府采购支出总额的</w:t>
      </w:r>
      <w:r>
        <w:rPr>
          <w:rFonts w:hint="eastAsia" w:ascii="仿宋" w:hAnsi="仿宋" w:eastAsia="仿宋"/>
          <w:sz w:val="30"/>
          <w:szCs w:val="30"/>
          <w:lang w:val="en-US" w:eastAsia="zh-CN"/>
        </w:rPr>
        <w:t>100</w:t>
      </w:r>
      <w:r>
        <w:rPr>
          <w:rFonts w:hint="eastAsia" w:ascii="仿宋" w:hAnsi="仿宋" w:eastAsia="仿宋"/>
          <w:sz w:val="30"/>
          <w:szCs w:val="30"/>
        </w:rPr>
        <w:t>%。（部门</w:t>
      </w:r>
      <w:r>
        <w:rPr>
          <w:rFonts w:hint="eastAsia" w:ascii="仿宋" w:hAnsi="仿宋" w:eastAsia="仿宋"/>
          <w:sz w:val="30"/>
          <w:szCs w:val="30"/>
          <w:lang w:val="en-US" w:eastAsia="zh-CN"/>
        </w:rPr>
        <w:t>公开的</w:t>
      </w:r>
      <w:r>
        <w:rPr>
          <w:rFonts w:hint="eastAsia" w:ascii="仿宋" w:hAnsi="仿宋" w:eastAsia="仿宋"/>
          <w:sz w:val="30"/>
          <w:szCs w:val="30"/>
        </w:rPr>
        <w:t>政府采购金额的计算口径为：本部门纳入2020年部门预算范围的各项政府采购支出金额之和，不包括涉密采购项目的支出金额。）</w:t>
      </w:r>
    </w:p>
    <w:p>
      <w:pPr>
        <w:ind w:firstLine="630"/>
        <w:jc w:val="left"/>
        <w:rPr>
          <w:rFonts w:hint="eastAsia" w:ascii="黑体" w:hAnsi="黑体" w:eastAsia="黑体"/>
          <w:sz w:val="30"/>
          <w:szCs w:val="30"/>
        </w:rPr>
      </w:pPr>
      <w:r>
        <w:rPr>
          <w:rFonts w:hint="eastAsia" w:ascii="黑体" w:hAnsi="黑体" w:eastAsia="黑体"/>
          <w:sz w:val="30"/>
          <w:szCs w:val="30"/>
        </w:rPr>
        <w:t>八、国有资产占用情况说明。</w:t>
      </w:r>
    </w:p>
    <w:p>
      <w:pPr>
        <w:ind w:firstLine="630"/>
        <w:jc w:val="left"/>
        <w:rPr>
          <w:rFonts w:hint="eastAsia" w:ascii="仿宋" w:hAnsi="仿宋" w:eastAsia="仿宋"/>
          <w:kern w:val="0"/>
          <w:sz w:val="30"/>
          <w:szCs w:val="30"/>
        </w:rPr>
      </w:pPr>
      <w:r>
        <w:rPr>
          <w:rFonts w:hint="eastAsia" w:ascii="仿宋" w:hAnsi="仿宋" w:eastAsia="仿宋"/>
          <w:kern w:val="0"/>
          <w:sz w:val="30"/>
          <w:szCs w:val="30"/>
        </w:rPr>
        <w:t>截止2020年12月31日，本部门</w:t>
      </w:r>
      <w:r>
        <w:rPr>
          <w:rFonts w:hint="eastAsia" w:ascii="仿宋" w:hAnsi="仿宋" w:eastAsia="仿宋"/>
          <w:kern w:val="0"/>
          <w:sz w:val="30"/>
          <w:szCs w:val="30"/>
          <w:lang w:val="en-US" w:eastAsia="zh-CN"/>
        </w:rPr>
        <w:t>国有资产占用情况见公开10表《国有资产占用情况表》。</w:t>
      </w:r>
      <w:r>
        <w:rPr>
          <w:rFonts w:hint="eastAsia" w:ascii="仿宋" w:hAnsi="仿宋" w:eastAsia="仿宋"/>
          <w:kern w:val="0"/>
          <w:sz w:val="30"/>
          <w:szCs w:val="30"/>
        </w:rPr>
        <w:t>副部（省）级及以上领导用车</w:t>
      </w:r>
      <w:r>
        <w:rPr>
          <w:rFonts w:hint="eastAsia" w:ascii="仿宋" w:hAnsi="仿宋" w:eastAsia="仿宋"/>
          <w:kern w:val="0"/>
          <w:sz w:val="30"/>
          <w:szCs w:val="30"/>
          <w:lang w:val="en-US" w:eastAsia="zh-CN"/>
        </w:rPr>
        <w:t>0</w:t>
      </w:r>
      <w:r>
        <w:rPr>
          <w:rFonts w:hint="eastAsia" w:ascii="仿宋" w:hAnsi="仿宋" w:eastAsia="仿宋"/>
          <w:kern w:val="0"/>
          <w:sz w:val="30"/>
          <w:szCs w:val="30"/>
        </w:rPr>
        <w:t>辆、主要领导干部用车</w:t>
      </w:r>
      <w:r>
        <w:rPr>
          <w:rFonts w:hint="eastAsia" w:ascii="仿宋" w:hAnsi="仿宋" w:eastAsia="仿宋"/>
          <w:kern w:val="0"/>
          <w:sz w:val="30"/>
          <w:szCs w:val="30"/>
          <w:lang w:val="en-US" w:eastAsia="zh-CN"/>
        </w:rPr>
        <w:t>0</w:t>
      </w:r>
      <w:r>
        <w:rPr>
          <w:rFonts w:hint="eastAsia" w:ascii="仿宋" w:hAnsi="仿宋" w:eastAsia="仿宋"/>
          <w:kern w:val="0"/>
          <w:sz w:val="30"/>
          <w:szCs w:val="30"/>
        </w:rPr>
        <w:t>辆、机要通信用车</w:t>
      </w:r>
      <w:r>
        <w:rPr>
          <w:rFonts w:hint="eastAsia" w:ascii="仿宋" w:hAnsi="仿宋" w:eastAsia="仿宋"/>
          <w:kern w:val="0"/>
          <w:sz w:val="30"/>
          <w:szCs w:val="30"/>
          <w:lang w:val="en-US" w:eastAsia="zh-CN"/>
        </w:rPr>
        <w:t>0</w:t>
      </w:r>
      <w:r>
        <w:rPr>
          <w:rFonts w:hint="eastAsia" w:ascii="仿宋" w:hAnsi="仿宋" w:eastAsia="仿宋"/>
          <w:kern w:val="0"/>
          <w:sz w:val="30"/>
          <w:szCs w:val="30"/>
        </w:rPr>
        <w:t xml:space="preserve"> 辆、应急保障用车</w:t>
      </w:r>
      <w:r>
        <w:rPr>
          <w:rFonts w:hint="eastAsia" w:ascii="仿宋" w:hAnsi="仿宋" w:eastAsia="仿宋"/>
          <w:kern w:val="0"/>
          <w:sz w:val="30"/>
          <w:szCs w:val="30"/>
          <w:lang w:val="en-US" w:eastAsia="zh-CN"/>
        </w:rPr>
        <w:t>0</w:t>
      </w:r>
      <w:r>
        <w:rPr>
          <w:rFonts w:hint="eastAsia" w:ascii="仿宋" w:hAnsi="仿宋" w:eastAsia="仿宋"/>
          <w:kern w:val="0"/>
          <w:sz w:val="30"/>
          <w:szCs w:val="30"/>
        </w:rPr>
        <w:t>辆、执法执勤用车</w:t>
      </w:r>
      <w:r>
        <w:rPr>
          <w:rFonts w:hint="eastAsia" w:ascii="仿宋" w:hAnsi="仿宋" w:eastAsia="仿宋"/>
          <w:kern w:val="0"/>
          <w:sz w:val="30"/>
          <w:szCs w:val="30"/>
          <w:lang w:val="en-US" w:eastAsia="zh-CN"/>
        </w:rPr>
        <w:t>0</w:t>
      </w:r>
      <w:r>
        <w:rPr>
          <w:rFonts w:hint="eastAsia" w:ascii="仿宋" w:hAnsi="仿宋" w:eastAsia="仿宋"/>
          <w:kern w:val="0"/>
          <w:sz w:val="30"/>
          <w:szCs w:val="30"/>
        </w:rPr>
        <w:t>辆、特种专业技术用车</w:t>
      </w:r>
      <w:r>
        <w:rPr>
          <w:rFonts w:hint="eastAsia" w:ascii="仿宋" w:hAnsi="仿宋" w:eastAsia="仿宋"/>
          <w:kern w:val="0"/>
          <w:sz w:val="30"/>
          <w:szCs w:val="30"/>
          <w:lang w:val="en-US" w:eastAsia="zh-CN"/>
        </w:rPr>
        <w:t>0</w:t>
      </w:r>
      <w:r>
        <w:rPr>
          <w:rFonts w:hint="eastAsia" w:ascii="仿宋" w:hAnsi="仿宋" w:eastAsia="仿宋"/>
          <w:kern w:val="0"/>
          <w:sz w:val="30"/>
          <w:szCs w:val="30"/>
        </w:rPr>
        <w:t>辆、其他用车</w:t>
      </w:r>
      <w:r>
        <w:rPr>
          <w:rFonts w:hint="eastAsia" w:ascii="仿宋" w:hAnsi="仿宋" w:eastAsia="仿宋"/>
          <w:kern w:val="0"/>
          <w:sz w:val="30"/>
          <w:szCs w:val="30"/>
          <w:lang w:val="en-US" w:eastAsia="zh-CN"/>
        </w:rPr>
        <w:t>0</w:t>
      </w:r>
      <w:r>
        <w:rPr>
          <w:rFonts w:hint="eastAsia" w:ascii="仿宋" w:hAnsi="仿宋" w:eastAsia="仿宋"/>
          <w:kern w:val="0"/>
          <w:sz w:val="30"/>
          <w:szCs w:val="30"/>
        </w:rPr>
        <w:t>辆</w:t>
      </w:r>
      <w:r>
        <w:rPr>
          <w:rFonts w:hint="eastAsia" w:ascii="仿宋" w:hAnsi="仿宋" w:eastAsia="仿宋"/>
          <w:kern w:val="0"/>
          <w:sz w:val="30"/>
          <w:szCs w:val="30"/>
          <w:lang w:eastAsia="zh-CN"/>
        </w:rPr>
        <w:t>；</w:t>
      </w:r>
      <w:r>
        <w:rPr>
          <w:rFonts w:hint="eastAsia" w:ascii="仿宋" w:hAnsi="仿宋" w:eastAsia="仿宋"/>
          <w:kern w:val="0"/>
          <w:sz w:val="30"/>
          <w:szCs w:val="30"/>
        </w:rPr>
        <w:t>单位价值50万元以上通用设备</w:t>
      </w:r>
      <w:r>
        <w:rPr>
          <w:rFonts w:hint="eastAsia" w:ascii="仿宋" w:hAnsi="仿宋" w:eastAsia="仿宋"/>
          <w:kern w:val="0"/>
          <w:sz w:val="30"/>
          <w:szCs w:val="30"/>
          <w:lang w:val="en-US" w:eastAsia="zh-CN"/>
        </w:rPr>
        <w:t>0</w:t>
      </w:r>
      <w:r>
        <w:rPr>
          <w:rFonts w:hint="eastAsia" w:ascii="仿宋" w:hAnsi="仿宋" w:eastAsia="仿宋"/>
          <w:kern w:val="0"/>
          <w:sz w:val="30"/>
          <w:szCs w:val="30"/>
        </w:rPr>
        <w:t>台（套）；单位价值100万元以上专用</w:t>
      </w:r>
      <w:r>
        <w:rPr>
          <w:rFonts w:hint="eastAsia" w:ascii="仿宋" w:hAnsi="仿宋" w:eastAsia="仿宋"/>
          <w:kern w:val="0"/>
          <w:sz w:val="30"/>
          <w:szCs w:val="30"/>
          <w:lang w:eastAsia="zh-CN"/>
        </w:rPr>
        <w:t>设备</w:t>
      </w:r>
      <w:r>
        <w:rPr>
          <w:rFonts w:hint="eastAsia" w:ascii="仿宋" w:hAnsi="仿宋" w:eastAsia="仿宋"/>
          <w:kern w:val="0"/>
          <w:sz w:val="30"/>
          <w:szCs w:val="30"/>
          <w:lang w:val="en-US" w:eastAsia="zh-CN"/>
        </w:rPr>
        <w:t xml:space="preserve"> 0</w:t>
      </w:r>
      <w:r>
        <w:rPr>
          <w:rFonts w:hint="eastAsia" w:ascii="仿宋" w:hAnsi="仿宋" w:eastAsia="仿宋"/>
          <w:kern w:val="0"/>
          <w:sz w:val="30"/>
          <w:szCs w:val="30"/>
        </w:rPr>
        <w:t>台（套）。。</w:t>
      </w:r>
    </w:p>
    <w:p>
      <w:pPr>
        <w:ind w:firstLine="630"/>
        <w:jc w:val="left"/>
        <w:rPr>
          <w:rFonts w:hint="eastAsia" w:ascii="黑体" w:hAnsi="黑体" w:eastAsia="黑体"/>
          <w:sz w:val="30"/>
          <w:szCs w:val="30"/>
        </w:rPr>
      </w:pPr>
      <w:r>
        <w:rPr>
          <w:rFonts w:hint="eastAsia" w:ascii="黑体" w:hAnsi="黑体" w:eastAsia="黑体"/>
          <w:sz w:val="30"/>
          <w:szCs w:val="30"/>
        </w:rPr>
        <w:t>九、预算绩效情况说明</w:t>
      </w:r>
    </w:p>
    <w:p>
      <w:pPr>
        <w:autoSpaceDE w:val="0"/>
        <w:autoSpaceDN w:val="0"/>
        <w:adjustRightInd w:val="0"/>
        <w:spacing w:line="360" w:lineRule="auto"/>
        <w:jc w:val="left"/>
        <w:rPr>
          <w:rFonts w:hint="eastAsia" w:ascii="仿宋" w:hAnsi="仿宋" w:eastAsia="仿宋" w:cs="仿宋_GB2312"/>
          <w:kern w:val="0"/>
          <w:sz w:val="30"/>
          <w:szCs w:val="30"/>
        </w:rPr>
      </w:pPr>
      <w:r>
        <w:rPr>
          <w:rFonts w:hint="eastAsia" w:ascii="仿宋" w:hAnsi="仿宋" w:eastAsia="仿宋" w:cs="仿宋_GB2312"/>
          <w:kern w:val="0"/>
          <w:sz w:val="30"/>
          <w:szCs w:val="30"/>
        </w:rPr>
        <w:t xml:space="preserve">   （一）绩效管理工作开展情况。</w:t>
      </w:r>
    </w:p>
    <w:p>
      <w:pPr>
        <w:autoSpaceDE w:val="0"/>
        <w:autoSpaceDN w:val="0"/>
        <w:adjustRightInd w:val="0"/>
        <w:spacing w:line="360" w:lineRule="auto"/>
        <w:ind w:firstLine="600" w:firstLineChars="200"/>
        <w:jc w:val="left"/>
        <w:rPr>
          <w:rFonts w:hint="eastAsia" w:ascii="仿宋" w:hAnsi="仿宋" w:eastAsia="仿宋" w:cs="仿宋_GB2312"/>
          <w:kern w:val="0"/>
          <w:sz w:val="30"/>
          <w:szCs w:val="30"/>
        </w:rPr>
      </w:pPr>
      <w:r>
        <w:rPr>
          <w:rFonts w:hint="eastAsia" w:ascii="仿宋" w:hAnsi="仿宋" w:eastAsia="仿宋" w:cs="仿宋_GB2312"/>
          <w:kern w:val="0"/>
          <w:sz w:val="30"/>
          <w:szCs w:val="30"/>
        </w:rPr>
        <w:t>根据预算绩效管理要求，我部门组织对</w:t>
      </w:r>
      <w:r>
        <w:rPr>
          <w:rFonts w:ascii="仿宋" w:hAnsi="仿宋" w:eastAsia="仿宋" w:cs="仿宋_GB2312"/>
          <w:kern w:val="0"/>
          <w:sz w:val="30"/>
          <w:szCs w:val="30"/>
        </w:rPr>
        <w:t>20</w:t>
      </w:r>
      <w:r>
        <w:rPr>
          <w:rFonts w:hint="eastAsia" w:ascii="仿宋" w:hAnsi="仿宋" w:eastAsia="仿宋" w:cs="仿宋_GB2312"/>
          <w:kern w:val="0"/>
          <w:sz w:val="30"/>
          <w:szCs w:val="30"/>
        </w:rPr>
        <w:t>20年度一般公共预算项目支出</w:t>
      </w:r>
      <w:r>
        <w:rPr>
          <w:rFonts w:hint="eastAsia" w:ascii="仿宋" w:hAnsi="仿宋" w:eastAsia="仿宋" w:cs="仿宋_GB2312"/>
          <w:kern w:val="0"/>
          <w:sz w:val="30"/>
          <w:szCs w:val="30"/>
          <w:lang w:val="en-US" w:eastAsia="zh-CN"/>
        </w:rPr>
        <w:t>所有二级项目4个</w:t>
      </w:r>
      <w:r>
        <w:rPr>
          <w:rFonts w:hint="eastAsia" w:ascii="仿宋" w:hAnsi="仿宋" w:eastAsia="仿宋" w:cs="仿宋_GB2312"/>
          <w:kern w:val="0"/>
          <w:sz w:val="30"/>
          <w:szCs w:val="30"/>
        </w:rPr>
        <w:t>全面开展绩效自评，共涉及资金</w:t>
      </w:r>
      <w:r>
        <w:rPr>
          <w:rFonts w:hint="eastAsia" w:ascii="仿宋" w:hAnsi="仿宋" w:eastAsia="仿宋" w:cs="仿宋_GB2312"/>
          <w:kern w:val="0"/>
          <w:sz w:val="30"/>
          <w:szCs w:val="30"/>
          <w:lang w:val="en-US" w:eastAsia="zh-CN"/>
        </w:rPr>
        <w:t>540</w:t>
      </w:r>
      <w:r>
        <w:rPr>
          <w:rFonts w:hint="eastAsia" w:ascii="仿宋" w:hAnsi="仿宋" w:eastAsia="仿宋" w:cs="仿宋_GB2312"/>
          <w:kern w:val="0"/>
          <w:sz w:val="30"/>
          <w:szCs w:val="30"/>
        </w:rPr>
        <w:t>万元，占一般公共预算项目支出总额的</w:t>
      </w:r>
      <w:r>
        <w:rPr>
          <w:rFonts w:hint="eastAsia" w:ascii="仿宋" w:hAnsi="仿宋" w:eastAsia="仿宋" w:cs="仿宋_GB2312"/>
          <w:kern w:val="0"/>
          <w:sz w:val="30"/>
          <w:szCs w:val="30"/>
          <w:lang w:val="en-US" w:eastAsia="zh-CN"/>
        </w:rPr>
        <w:t>96.35</w:t>
      </w:r>
      <w:r>
        <w:rPr>
          <w:rFonts w:hint="eastAsia" w:ascii="仿宋" w:hAnsi="仿宋" w:eastAsia="仿宋" w:cs="仿宋_GB2312"/>
          <w:kern w:val="0"/>
          <w:sz w:val="30"/>
          <w:szCs w:val="30"/>
        </w:rPr>
        <w:t xml:space="preserve">%。    </w:t>
      </w:r>
    </w:p>
    <w:p>
      <w:pPr>
        <w:autoSpaceDE w:val="0"/>
        <w:autoSpaceDN w:val="0"/>
        <w:adjustRightInd w:val="0"/>
        <w:spacing w:line="360" w:lineRule="auto"/>
        <w:ind w:firstLine="585"/>
        <w:jc w:val="left"/>
        <w:rPr>
          <w:rFonts w:hint="eastAsia" w:ascii="仿宋" w:hAnsi="仿宋" w:eastAsia="仿宋" w:cs="Times New Roman"/>
          <w:kern w:val="0"/>
          <w:sz w:val="30"/>
          <w:szCs w:val="30"/>
          <w:lang w:val="en-US" w:eastAsia="zh-CN"/>
        </w:rPr>
      </w:pPr>
      <w:r>
        <w:rPr>
          <w:rFonts w:hint="eastAsia" w:ascii="仿宋" w:hAnsi="仿宋" w:eastAsia="仿宋" w:cs="Times New Roman"/>
          <w:kern w:val="0"/>
          <w:sz w:val="30"/>
          <w:szCs w:val="30"/>
          <w:lang w:val="en-US" w:eastAsia="zh-CN"/>
        </w:rPr>
        <w:t>从评价情况看，本部门共组织对“招商组团经费”“招商画册经费”“一类招商工作经费”这三个项目进行了重点绩效评价，涉及资金540万元。从评价情况看，各项目工作任务完成良好，经费使用规范，促进经济社会发展效果明显，均达到了预期绩效目标。</w:t>
      </w:r>
    </w:p>
    <w:p>
      <w:pPr>
        <w:autoSpaceDE w:val="0"/>
        <w:autoSpaceDN w:val="0"/>
        <w:adjustRightInd w:val="0"/>
        <w:spacing w:line="360" w:lineRule="auto"/>
        <w:ind w:firstLine="585"/>
        <w:jc w:val="left"/>
        <w:rPr>
          <w:rFonts w:hint="default" w:ascii="仿宋" w:hAnsi="仿宋" w:eastAsia="仿宋" w:cs="仿宋_GB2312"/>
          <w:kern w:val="0"/>
          <w:sz w:val="30"/>
          <w:szCs w:val="30"/>
          <w:lang w:val="en-US" w:eastAsia="zh-CN"/>
        </w:rPr>
      </w:pPr>
      <w:r>
        <w:rPr>
          <w:rFonts w:hint="eastAsia" w:ascii="仿宋" w:hAnsi="仿宋" w:eastAsia="仿宋" w:cs="Times New Roman"/>
          <w:kern w:val="0"/>
          <w:sz w:val="30"/>
          <w:szCs w:val="30"/>
          <w:lang w:val="en-US" w:eastAsia="zh-CN"/>
        </w:rPr>
        <w:t>组织开展2020年度部门整体支出绩效评价，评价结果显示：2020年度部门整体支出在经济效益和社会效益方面均发挥了良好作用，各项任务得以圆满完成，为服务经济社会发展提供了强有力的组织保证。</w:t>
      </w:r>
    </w:p>
    <w:p>
      <w:pPr>
        <w:autoSpaceDE w:val="0"/>
        <w:autoSpaceDN w:val="0"/>
        <w:adjustRightInd w:val="0"/>
        <w:spacing w:line="360" w:lineRule="auto"/>
        <w:ind w:firstLine="585"/>
        <w:jc w:val="left"/>
        <w:rPr>
          <w:rFonts w:hint="default" w:ascii="仿宋" w:hAnsi="仿宋" w:eastAsia="仿宋" w:cs="仿宋_GB2312"/>
          <w:kern w:val="0"/>
          <w:sz w:val="30"/>
          <w:szCs w:val="30"/>
          <w:lang w:val="en-US" w:eastAsia="zh-CN"/>
        </w:rPr>
      </w:pPr>
      <w:r>
        <w:rPr>
          <w:rFonts w:hint="eastAsia" w:ascii="仿宋" w:hAnsi="仿宋" w:eastAsia="仿宋" w:cs="仿宋_GB2312"/>
          <w:kern w:val="0"/>
          <w:sz w:val="30"/>
          <w:szCs w:val="30"/>
        </w:rPr>
        <w:t>（二）部门决算中项目绩效自评结果。</w:t>
      </w:r>
    </w:p>
    <w:p>
      <w:pPr>
        <w:autoSpaceDE w:val="0"/>
        <w:autoSpaceDN w:val="0"/>
        <w:adjustRightInd w:val="0"/>
        <w:spacing w:line="360" w:lineRule="auto"/>
        <w:ind w:firstLine="585"/>
        <w:jc w:val="left"/>
        <w:rPr>
          <w:rFonts w:hint="eastAsia" w:ascii="仿宋" w:hAnsi="仿宋" w:eastAsia="仿宋" w:cs="Times New Roman"/>
          <w:kern w:val="0"/>
          <w:sz w:val="30"/>
          <w:szCs w:val="30"/>
          <w:lang w:val="en-US" w:eastAsia="zh-CN"/>
        </w:rPr>
      </w:pPr>
      <w:r>
        <w:rPr>
          <w:rFonts w:hint="eastAsia" w:ascii="仿宋" w:hAnsi="仿宋" w:eastAsia="仿宋" w:cs="Times New Roman"/>
          <w:kern w:val="0"/>
          <w:sz w:val="30"/>
          <w:szCs w:val="30"/>
          <w:lang w:val="en-US" w:eastAsia="zh-CN"/>
        </w:rPr>
        <w:t>我部门今年在部门决算中反映招商组团经费项目绩效自评结果。</w:t>
      </w:r>
    </w:p>
    <w:p>
      <w:pPr>
        <w:autoSpaceDE w:val="0"/>
        <w:autoSpaceDN w:val="0"/>
        <w:adjustRightInd w:val="0"/>
        <w:spacing w:line="360" w:lineRule="auto"/>
        <w:ind w:firstLine="600"/>
        <w:jc w:val="left"/>
        <w:rPr>
          <w:rFonts w:hint="eastAsia" w:ascii="仿宋" w:hAnsi="仿宋" w:eastAsia="仿宋" w:cs="Times New Roman"/>
          <w:kern w:val="0"/>
          <w:sz w:val="30"/>
          <w:szCs w:val="30"/>
          <w:lang w:val="en-US" w:eastAsia="zh-CN"/>
        </w:rPr>
      </w:pPr>
      <w:r>
        <w:rPr>
          <w:rFonts w:hint="eastAsia" w:ascii="仿宋" w:hAnsi="仿宋" w:eastAsia="仿宋" w:cs="Times New Roman"/>
          <w:kern w:val="0"/>
          <w:sz w:val="30"/>
          <w:szCs w:val="30"/>
          <w:lang w:val="en-US" w:eastAsia="zh-CN"/>
        </w:rPr>
        <w:t>项目绩效自评总体综述：根据年初设定的绩效目标，招商组团经费项目绩效自评得分为98分。项目全年预算数为360万元，执行数为255.29万元，完成预算的70.91%。项目绩效目标完成情况：一各组团外出考察，招商次数超324次，接待来访客商超365次；去年，我市共签约亿元以上项目74个，总投资288.8亿元；二是保障14个组团及专业招商小分队招商经费充足完成招商任务；三是项目预算控制数不超过360万元；四是招商组团意度达到98%及以上。发现的问题及原因：部分招商组团未能够及时完成任务。下一步改进措施：加强绩效管理。</w:t>
      </w:r>
    </w:p>
    <w:p>
      <w:pPr>
        <w:autoSpaceDE w:val="0"/>
        <w:autoSpaceDN w:val="0"/>
        <w:adjustRightInd w:val="0"/>
        <w:spacing w:line="360" w:lineRule="auto"/>
        <w:ind w:firstLine="600"/>
        <w:jc w:val="left"/>
        <w:rPr>
          <w:rFonts w:hint="eastAsia" w:ascii="仿宋" w:hAnsi="仿宋" w:eastAsia="仿宋" w:cs="仿宋_GB2312"/>
          <w:kern w:val="0"/>
          <w:sz w:val="30"/>
          <w:szCs w:val="30"/>
          <w:lang w:val="en-US" w:eastAsia="zh-CN"/>
        </w:rPr>
      </w:pPr>
      <w:r>
        <w:rPr>
          <w:rFonts w:hint="eastAsia" w:ascii="仿宋" w:hAnsi="仿宋" w:eastAsia="仿宋" w:cs="仿宋_GB2312"/>
          <w:kern w:val="0"/>
          <w:sz w:val="30"/>
          <w:szCs w:val="30"/>
          <w:lang w:eastAsia="zh-CN"/>
        </w:rPr>
        <w:t>（</w:t>
      </w:r>
      <w:r>
        <w:rPr>
          <w:rFonts w:hint="eastAsia" w:ascii="仿宋" w:hAnsi="仿宋" w:eastAsia="仿宋" w:cs="仿宋_GB2312"/>
          <w:kern w:val="0"/>
          <w:sz w:val="30"/>
          <w:szCs w:val="30"/>
          <w:lang w:val="en-US" w:eastAsia="zh-CN"/>
        </w:rPr>
        <w:t>三）部门评价项目绩效评价结果。</w:t>
      </w:r>
    </w:p>
    <w:p>
      <w:pPr>
        <w:autoSpaceDE w:val="0"/>
        <w:autoSpaceDN w:val="0"/>
        <w:adjustRightInd w:val="0"/>
        <w:spacing w:line="360" w:lineRule="auto"/>
        <w:ind w:firstLine="600"/>
        <w:jc w:val="left"/>
        <w:rPr>
          <w:rFonts w:hint="eastAsia" w:ascii="仿宋" w:hAnsi="仿宋" w:eastAsia="仿宋" w:cs="仿宋_GB2312"/>
          <w:kern w:val="0"/>
          <w:sz w:val="30"/>
          <w:szCs w:val="30"/>
          <w:lang w:eastAsia="zh-CN"/>
        </w:rPr>
      </w:pPr>
      <w:bookmarkStart w:id="0" w:name="_GoBack"/>
      <w:bookmarkEnd w:id="0"/>
      <w:r>
        <w:rPr>
          <w:rFonts w:hint="eastAsia" w:ascii="仿宋" w:hAnsi="仿宋" w:eastAsia="仿宋" w:cs="仿宋_GB2312"/>
          <w:kern w:val="0"/>
          <w:sz w:val="30"/>
          <w:szCs w:val="30"/>
          <w:lang w:eastAsia="zh-CN"/>
        </w:rPr>
        <w:drawing>
          <wp:inline distT="0" distB="0" distL="114300" distR="114300">
            <wp:extent cx="5111115" cy="6742430"/>
            <wp:effectExtent l="0" t="0" r="6985" b="1270"/>
            <wp:docPr id="3" name="图片 3" descr="091366b9a29a6d54769f404a774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91366b9a29a6d54769f404a7741347"/>
                    <pic:cNvPicPr>
                      <a:picLocks noChangeAspect="1"/>
                    </pic:cNvPicPr>
                  </pic:nvPicPr>
                  <pic:blipFill>
                    <a:blip r:embed="rId14"/>
                    <a:stretch>
                      <a:fillRect/>
                    </a:stretch>
                  </pic:blipFill>
                  <pic:spPr>
                    <a:xfrm>
                      <a:off x="0" y="0"/>
                      <a:ext cx="5111115" cy="6742430"/>
                    </a:xfrm>
                    <a:prstGeom prst="rect">
                      <a:avLst/>
                    </a:prstGeom>
                  </pic:spPr>
                </pic:pic>
              </a:graphicData>
            </a:graphic>
          </wp:inline>
        </w:drawing>
      </w:r>
    </w:p>
    <w:p>
      <w:pPr>
        <w:autoSpaceDE w:val="0"/>
        <w:autoSpaceDN w:val="0"/>
        <w:adjustRightInd w:val="0"/>
        <w:spacing w:line="360" w:lineRule="auto"/>
        <w:ind w:firstLine="600"/>
        <w:jc w:val="left"/>
        <w:rPr>
          <w:rFonts w:hint="eastAsia" w:ascii="仿宋" w:hAnsi="仿宋" w:eastAsia="仿宋" w:cs="仿宋_GB2312"/>
          <w:kern w:val="0"/>
          <w:sz w:val="30"/>
          <w:szCs w:val="30"/>
        </w:rPr>
      </w:pPr>
    </w:p>
    <w:p>
      <w:pPr>
        <w:autoSpaceDE w:val="0"/>
        <w:autoSpaceDN w:val="0"/>
        <w:adjustRightInd w:val="0"/>
        <w:spacing w:line="360" w:lineRule="auto"/>
        <w:ind w:firstLine="600"/>
        <w:jc w:val="left"/>
        <w:rPr>
          <w:rFonts w:hint="eastAsia" w:ascii="仿宋" w:hAnsi="仿宋" w:eastAsia="仿宋" w:cs="仿宋_GB2312"/>
          <w:kern w:val="0"/>
          <w:sz w:val="30"/>
          <w:szCs w:val="30"/>
        </w:rPr>
      </w:pPr>
    </w:p>
    <w:p>
      <w:pPr>
        <w:widowControl/>
        <w:spacing w:line="600" w:lineRule="exact"/>
        <w:ind w:firstLine="640"/>
        <w:jc w:val="center"/>
        <w:rPr>
          <w:rFonts w:hint="eastAsia" w:ascii="宋体" w:hAnsi="宋体"/>
          <w:b/>
          <w:sz w:val="32"/>
          <w:szCs w:val="32"/>
        </w:rPr>
      </w:pPr>
      <w:r>
        <w:rPr>
          <w:rFonts w:hint="eastAsia" w:ascii="宋体" w:hAnsi="宋体"/>
          <w:b/>
          <w:sz w:val="32"/>
          <w:szCs w:val="32"/>
        </w:rPr>
        <w:t>第四部分  名词解释</w:t>
      </w:r>
    </w:p>
    <w:p>
      <w:pPr>
        <w:pStyle w:val="4"/>
        <w:spacing w:line="600" w:lineRule="atLeast"/>
        <w:ind w:firstLine="600"/>
        <w:rPr>
          <w:rFonts w:hint="eastAsia" w:ascii="仿宋" w:hAnsi="仿宋" w:eastAsia="仿宋"/>
          <w:sz w:val="30"/>
          <w:szCs w:val="30"/>
        </w:rPr>
      </w:pPr>
    </w:p>
    <w:p>
      <w:pPr>
        <w:rPr>
          <w:rFonts w:hint="eastAsia" w:ascii="仿宋" w:hAnsi="仿宋" w:eastAsia="仿宋"/>
          <w:kern w:val="0"/>
          <w:sz w:val="30"/>
          <w:szCs w:val="30"/>
        </w:rPr>
      </w:pPr>
      <w:r>
        <w:rPr>
          <w:rFonts w:hint="eastAsia" w:ascii="仿宋" w:hAnsi="仿宋" w:eastAsia="仿宋"/>
          <w:kern w:val="0"/>
          <w:sz w:val="30"/>
          <w:szCs w:val="30"/>
        </w:rPr>
        <w:t xml:space="preserve">    一、收入科目</w:t>
      </w:r>
    </w:p>
    <w:p>
      <w:pPr>
        <w:rPr>
          <w:rFonts w:hint="eastAsia" w:ascii="仿宋" w:hAnsi="仿宋" w:eastAsia="仿宋"/>
          <w:kern w:val="0"/>
          <w:sz w:val="30"/>
          <w:szCs w:val="30"/>
        </w:rPr>
      </w:pPr>
      <w:r>
        <w:rPr>
          <w:rFonts w:hint="eastAsia" w:ascii="仿宋" w:hAnsi="仿宋" w:eastAsia="仿宋"/>
          <w:kern w:val="0"/>
          <w:sz w:val="30"/>
          <w:szCs w:val="30"/>
        </w:rPr>
        <w:t>　　（一）财政拨款：指市级财政当年拨付的资金。</w:t>
      </w:r>
    </w:p>
    <w:p>
      <w:pPr>
        <w:rPr>
          <w:rFonts w:hint="eastAsia" w:ascii="仿宋" w:hAnsi="仿宋" w:eastAsia="仿宋"/>
          <w:kern w:val="0"/>
          <w:sz w:val="30"/>
          <w:szCs w:val="30"/>
        </w:rPr>
      </w:pPr>
      <w:r>
        <w:rPr>
          <w:rFonts w:hint="eastAsia" w:ascii="仿宋" w:hAnsi="仿宋" w:eastAsia="仿宋"/>
          <w:kern w:val="0"/>
          <w:sz w:val="30"/>
          <w:szCs w:val="30"/>
        </w:rPr>
        <w:t>　　（二）其他收入：指除财政拨款、事业收入、事业单位经营收入等以外的各项收入。本局的其他收入是中央燃油税转移支付收入。</w:t>
      </w:r>
    </w:p>
    <w:p>
      <w:pPr>
        <w:rPr>
          <w:rFonts w:hint="eastAsia" w:ascii="仿宋" w:hAnsi="仿宋" w:eastAsia="仿宋"/>
          <w:kern w:val="0"/>
          <w:sz w:val="30"/>
          <w:szCs w:val="30"/>
        </w:rPr>
      </w:pPr>
      <w:r>
        <w:rPr>
          <w:rFonts w:hint="eastAsia" w:ascii="仿宋" w:hAnsi="仿宋" w:eastAsia="仿宋"/>
          <w:kern w:val="0"/>
          <w:sz w:val="30"/>
          <w:szCs w:val="30"/>
        </w:rPr>
        <w:t>　　（三）上年结转结余：填列2018年全部结转和结余的资金数，包括当年结转结余资金和历年滚存结转结余资金。</w:t>
      </w:r>
    </w:p>
    <w:p>
      <w:pPr>
        <w:rPr>
          <w:rFonts w:hint="eastAsia" w:ascii="仿宋" w:hAnsi="仿宋" w:eastAsia="仿宋"/>
          <w:kern w:val="0"/>
          <w:sz w:val="30"/>
          <w:szCs w:val="30"/>
        </w:rPr>
      </w:pPr>
      <w:r>
        <w:rPr>
          <w:rFonts w:hint="eastAsia" w:ascii="仿宋" w:hAnsi="仿宋" w:eastAsia="仿宋"/>
          <w:kern w:val="0"/>
          <w:sz w:val="30"/>
          <w:szCs w:val="30"/>
        </w:rPr>
        <w:t>　　二、支出科目</w:t>
      </w:r>
    </w:p>
    <w:p>
      <w:pPr>
        <w:rPr>
          <w:rFonts w:hint="eastAsia" w:ascii="仿宋" w:hAnsi="仿宋" w:eastAsia="仿宋"/>
          <w:kern w:val="0"/>
          <w:sz w:val="30"/>
          <w:szCs w:val="30"/>
        </w:rPr>
      </w:pPr>
      <w:r>
        <w:rPr>
          <w:rFonts w:hint="eastAsia" w:ascii="仿宋" w:hAnsi="仿宋" w:eastAsia="仿宋"/>
          <w:kern w:val="0"/>
          <w:sz w:val="30"/>
          <w:szCs w:val="30"/>
        </w:rPr>
        <w:t>　　（一）“三公”经费：反映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安全奖励费用等支出；公务接待费反映单位按规定开支的各类公务接待（含外宾接待）支出。</w:t>
      </w:r>
    </w:p>
    <w:p>
      <w:pPr>
        <w:rPr>
          <w:rFonts w:hint="eastAsia" w:ascii="仿宋" w:hAnsi="仿宋" w:eastAsia="仿宋"/>
          <w:kern w:val="0"/>
          <w:sz w:val="30"/>
          <w:szCs w:val="30"/>
        </w:rPr>
      </w:pPr>
      <w:r>
        <w:rPr>
          <w:rFonts w:hint="eastAsia" w:ascii="仿宋" w:hAnsi="仿宋" w:eastAsia="仿宋"/>
          <w:kern w:val="0"/>
          <w:sz w:val="30"/>
          <w:szCs w:val="30"/>
        </w:rPr>
        <w:t>　　（二）机关运行经费：为保障行政（含参照公务员法管理的事业单位）运行用于购买货物和服务的各项资金，包括办公及印刷费、邮电费、差旅费、会议费、福利费、日常维修费、专用材料及一般设备购置费、办公用房水电费、办公用房取暖费、办公用房物业管理费及其他费用。</w:t>
      </w:r>
    </w:p>
    <w:p>
      <w:pPr>
        <w:rPr>
          <w:rFonts w:hint="eastAsia" w:ascii="仿宋" w:hAnsi="仿宋" w:eastAsia="仿宋"/>
          <w:kern w:val="0"/>
          <w:sz w:val="30"/>
          <w:szCs w:val="30"/>
        </w:rPr>
      </w:pPr>
      <w:r>
        <w:rPr>
          <w:rFonts w:hint="eastAsia" w:ascii="仿宋" w:hAnsi="仿宋" w:eastAsia="仿宋"/>
          <w:kern w:val="0"/>
          <w:sz w:val="30"/>
          <w:szCs w:val="30"/>
        </w:rPr>
        <w:t>　　（三） 住房保障支出：住房公积金支出。</w:t>
      </w:r>
    </w:p>
    <w:p>
      <w:pPr>
        <w:rPr>
          <w:rFonts w:hint="eastAsia" w:ascii="仿宋" w:hAnsi="仿宋" w:eastAsia="仿宋"/>
          <w:kern w:val="0"/>
          <w:sz w:val="30"/>
          <w:szCs w:val="30"/>
        </w:rPr>
      </w:pPr>
      <w:r>
        <w:rPr>
          <w:rFonts w:hint="eastAsia" w:ascii="仿宋" w:hAnsi="仿宋" w:eastAsia="仿宋"/>
          <w:kern w:val="0"/>
          <w:sz w:val="30"/>
          <w:szCs w:val="30"/>
        </w:rPr>
        <w:t>　　（四）工资福利支出：反映单位开支的在职职工的各类劳动报酬，以及为上述人员缴纳的各项社会保险费等。</w:t>
      </w:r>
    </w:p>
    <w:p>
      <w:pPr>
        <w:rPr>
          <w:rFonts w:hint="eastAsia" w:ascii="仿宋" w:hAnsi="仿宋" w:eastAsia="仿宋"/>
          <w:kern w:val="0"/>
          <w:sz w:val="30"/>
          <w:szCs w:val="30"/>
        </w:rPr>
      </w:pPr>
      <w:r>
        <w:rPr>
          <w:rFonts w:hint="eastAsia" w:ascii="仿宋" w:hAnsi="仿宋" w:eastAsia="仿宋"/>
          <w:kern w:val="0"/>
          <w:sz w:val="30"/>
          <w:szCs w:val="30"/>
        </w:rPr>
        <w:t>　　（五）商品和服务支出：反映单位购买商品和服务的支出，不包括用于购置固定资产的资本性支出。</w:t>
      </w:r>
    </w:p>
    <w:p>
      <w:pPr>
        <w:rPr>
          <w:rFonts w:hint="eastAsia" w:ascii="仿宋" w:hAnsi="仿宋" w:eastAsia="仿宋"/>
          <w:kern w:val="0"/>
          <w:sz w:val="30"/>
          <w:szCs w:val="30"/>
        </w:rPr>
      </w:pPr>
      <w:r>
        <w:rPr>
          <w:rFonts w:hint="eastAsia" w:ascii="仿宋" w:hAnsi="仿宋" w:eastAsia="仿宋"/>
          <w:kern w:val="0"/>
          <w:sz w:val="30"/>
          <w:szCs w:val="30"/>
        </w:rPr>
        <w:t>　　（六）对个人和家庭的补助：反映单位用于对个人和家庭的补助支出，包括在职职工的公积金费用。</w:t>
      </w:r>
    </w:p>
    <w:p>
      <w:pPr>
        <w:rPr>
          <w:rFonts w:hint="eastAsia" w:ascii="仿宋" w:hAnsi="仿宋" w:eastAsia="仿宋"/>
          <w:kern w:val="0"/>
          <w:sz w:val="30"/>
          <w:szCs w:val="30"/>
        </w:rPr>
      </w:pPr>
      <w:r>
        <w:rPr>
          <w:rFonts w:hint="eastAsia" w:ascii="仿宋" w:hAnsi="仿宋" w:eastAsia="仿宋"/>
          <w:kern w:val="0"/>
          <w:sz w:val="30"/>
          <w:szCs w:val="30"/>
        </w:rPr>
        <w:t>　　（七）培训支出：反映各部门安排的用于培训的支出。</w:t>
      </w:r>
    </w:p>
    <w:p>
      <w:pPr>
        <w:rPr>
          <w:rFonts w:hint="eastAsia" w:ascii="仿宋" w:hAnsi="仿宋" w:eastAsia="仿宋"/>
          <w:kern w:val="0"/>
          <w:sz w:val="30"/>
          <w:szCs w:val="30"/>
        </w:rPr>
      </w:pPr>
      <w:r>
        <w:rPr>
          <w:rFonts w:hint="eastAsia" w:ascii="仿宋" w:hAnsi="仿宋" w:eastAsia="仿宋"/>
          <w:kern w:val="0"/>
          <w:sz w:val="30"/>
          <w:szCs w:val="30"/>
        </w:rPr>
        <w:t>　　（八）机关事业单位基本养老保险缴费支出：反映机关事业单位实施养老保险制度由单位缴纳的基本养老保险费的支出。</w:t>
      </w:r>
    </w:p>
    <w:p>
      <w:pPr>
        <w:rPr>
          <w:rFonts w:hint="eastAsia" w:ascii="仿宋" w:hAnsi="仿宋" w:eastAsia="仿宋"/>
          <w:kern w:val="0"/>
          <w:sz w:val="30"/>
          <w:szCs w:val="30"/>
        </w:rPr>
      </w:pPr>
      <w:r>
        <w:rPr>
          <w:rFonts w:hint="eastAsia" w:ascii="仿宋" w:hAnsi="仿宋" w:eastAsia="仿宋"/>
          <w:kern w:val="0"/>
          <w:sz w:val="30"/>
          <w:szCs w:val="30"/>
        </w:rPr>
        <w:t>　　（九）行政单位医疗：反映行政事业单位基本医疗保险缴费经费。</w:t>
      </w:r>
    </w:p>
    <w:p>
      <w:pPr>
        <w:rPr>
          <w:rFonts w:hint="eastAsia" w:ascii="仿宋" w:hAnsi="仿宋" w:eastAsia="仿宋"/>
          <w:sz w:val="30"/>
          <w:szCs w:val="30"/>
          <w:lang w:val="en-US" w:eastAsia="zh-CN"/>
        </w:rPr>
      </w:pPr>
      <w:r>
        <w:rPr>
          <w:rFonts w:hint="eastAsia" w:ascii="仿宋" w:hAnsi="仿宋" w:eastAsia="仿宋"/>
          <w:kern w:val="0"/>
          <w:sz w:val="30"/>
          <w:szCs w:val="30"/>
        </w:rPr>
        <w:t>　　（十）事业单位医疗：反映财政部门集中安排的事业单位基本医疗保险缴费经费。</w:t>
      </w:r>
    </w:p>
    <w:p>
      <w:pPr>
        <w:rPr>
          <w:rFonts w:hint="eastAsia" w:ascii="仿宋" w:hAnsi="仿宋" w:eastAsia="仿宋"/>
          <w:sz w:val="30"/>
          <w:szCs w:val="30"/>
        </w:rPr>
      </w:pPr>
    </w:p>
    <w:p>
      <w:pPr>
        <w:rPr>
          <w:rFonts w:hint="eastAsia" w:ascii="仿宋" w:hAnsi="仿宋" w:eastAsia="仿宋"/>
          <w:sz w:val="30"/>
          <w:szCs w:val="30"/>
        </w:rPr>
      </w:pPr>
    </w:p>
    <w:p>
      <w:pPr>
        <w:rPr>
          <w:rFonts w:hint="eastAsia" w:ascii="仿宋" w:hAnsi="仿宋" w:eastAsia="仿宋"/>
          <w:sz w:val="30"/>
          <w:szCs w:val="30"/>
        </w:rPr>
      </w:pPr>
    </w:p>
    <w:p>
      <w:pPr>
        <w:rPr>
          <w:rFonts w:ascii="仿宋" w:hAnsi="仿宋" w:eastAsia="仿宋"/>
          <w:sz w:val="30"/>
          <w:szCs w:val="30"/>
        </w:rPr>
      </w:pPr>
      <w:r>
        <w:rPr>
          <w:rFonts w:hint="eastAsia" w:ascii="仿宋" w:hAnsi="仿宋" w:eastAsia="仿宋"/>
          <w:sz w:val="30"/>
          <w:szCs w:val="30"/>
        </w:rPr>
        <w:t xml:space="preserve"> </w:t>
      </w:r>
    </w:p>
    <w:p>
      <w:pPr>
        <w:spacing w:line="360" w:lineRule="auto"/>
        <w:rPr>
          <w:rFonts w:ascii="仿宋" w:hAnsi="仿宋" w:eastAsia="仿宋"/>
          <w:sz w:val="30"/>
          <w:szCs w:val="30"/>
        </w:rPr>
      </w:pP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F1AB64"/>
    <w:multiLevelType w:val="singleLevel"/>
    <w:tmpl w:val="CEF1AB64"/>
    <w:lvl w:ilvl="0" w:tentative="0">
      <w:start w:val="8"/>
      <w:numFmt w:val="chineseCounting"/>
      <w:suff w:val="nothing"/>
      <w:lvlText w:val="%1、"/>
      <w:lvlJc w:val="left"/>
      <w:pPr>
        <w:ind w:left="128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6845744"/>
    <w:rsid w:val="1F366D03"/>
    <w:rsid w:val="26845744"/>
    <w:rsid w:val="2B032EF7"/>
    <w:rsid w:val="3EF03E73"/>
    <w:rsid w:val="727F14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Calibri" w:hAnsi="Calibri" w:eastAsia="宋体" w:cs="Times New Roman"/>
      <w:kern w:val="2"/>
      <w:sz w:val="21"/>
      <w:szCs w:val="22"/>
      <w:lang w:val="en-US" w:eastAsia="zh-CN"/>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p0"/>
    <w:basedOn w:val="1"/>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2021-10-20T07:39:00Z</dcterms:created>
  <dc:creator>牧荒者</dc:creator>
  <cp:lastModifiedBy>草雨田</cp:lastModifiedBy>
  <cp:lastPrinted>2021-10-23T08:10:00Z</cp:lastPrinted>
  <dcterms:modified xsi:type="dcterms:W3CDTF">2021-10-28T06:58:37Z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0B179746BE494A2FA918AAE5904CFF5F</vt:lpwstr>
  </property>
</Properties>
</file>