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C01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>行政审批局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年度政府信息公开工作年度报告</w:t>
      </w:r>
    </w:p>
    <w:p w14:paraId="27E31442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本报告依据《中华人民共和国政府信息公开条例》(国务院令第711号)(以下简称《条例》)和《中华人民共和国政府信息公开工作年度报告格式》(国办公开办函〔2021〕30号)，编制本报告。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报告包括总体情况，主动公开政府信息情况，收到和处理政府信息公开申请情况，政府信息公开行政复议、行政诉讼情况，存在的主要问题及改进情况，其他报告的事项共六个部分。本报告所列统计数据的期限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年1月1日起，至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年12月31日止，如对本报告有意见或建议，请联系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>行政审批局办公室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0792-4356295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。（地址：共青城市市民服务中心5号楼三楼市行政审批局）</w:t>
      </w:r>
    </w:p>
    <w:p w14:paraId="71B0039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总体情况</w:t>
      </w:r>
    </w:p>
    <w:p w14:paraId="71820238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共青城市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行政审批局紧紧围绕深化“放管服”改革优化营商环境工作，认真全面落实《中华人民共和国政府信息公开条例》精神，不断强化政务信息管理，持续加强政策发布解读回应，积极做好政务服务等重点信息公开工作。</w:t>
      </w:r>
    </w:p>
    <w:p w14:paraId="715E4110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主动公开情况。202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年，市行政审批局紧紧围绕市委、市政府中心工作，依托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共青城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市人民政府门户网站政务公开平台，市行政审批局主动公开了领导信息、机构概况、政策法规、工作计划、工作动态等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类政府信息，全年主动公开政府信息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774余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条。</w:t>
      </w:r>
    </w:p>
    <w:p w14:paraId="11C7ED7F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（二）依申请公开情况。本报告年度市行政审批局高度重视依申请公开信息情况,截至12月底，我局未接到依申请公开情况。</w:t>
      </w:r>
    </w:p>
    <w:p w14:paraId="1FCD1429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政府信息管理情况。我局结合自身实际情况，在认真学习和深入调研的基础上，从制度建设入手，规范发布程序，门户网站按照“谁审核、谁负责”的原则，实行信息发布审核机制。同时，制定政府信息公开运行管理、内容保障、应急处置等制度，确保政府信息公开工作正常运转，年内没有发生因信息公开不及时被投诉和涉密事件。</w:t>
      </w:r>
    </w:p>
    <w:p w14:paraId="2781B99F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平台建设情况。严格按照上级要求,及时做好政府信息公开目录更新、依申请公开等工作,方便人民群众了解信息和查询,同时在政务服务中心一楼大厅打造了一个线下政务公开专区,方便前来办事的企业群众随时随地获取本部门相关政府信息。</w:t>
      </w:r>
    </w:p>
    <w:p w14:paraId="5B1552EF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（五）监督保障情况。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严格按照《中华人民共和国政府信息公开条例》做好政府信息公开工作，围绕政府信息公开的内容、形式等落实好建立健全政府信息公开审核制度，做好保密安全等工作，坚决落实专人、专岗负责政府信息公开工作和“先审查、后公开”原则，确保公开内容的准确性和规范性。</w:t>
      </w:r>
    </w:p>
    <w:p w14:paraId="1C94F2C8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807B352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FCA2249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38" w:type="dxa"/>
          <w:left w:w="75" w:type="dxa"/>
          <w:bottom w:w="38" w:type="dxa"/>
          <w:right w:w="75" w:type="dxa"/>
        </w:tblCellMar>
      </w:tblPr>
      <w:tblGrid>
        <w:gridCol w:w="2751"/>
        <w:gridCol w:w="1869"/>
        <w:gridCol w:w="1869"/>
        <w:gridCol w:w="1967"/>
      </w:tblGrid>
      <w:tr w14:paraId="20A4BA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188" w:hRule="atLeast"/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noWrap w:val="0"/>
            <w:vAlign w:val="center"/>
          </w:tcPr>
          <w:p w14:paraId="366EA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第二十条第(一)项</w:t>
            </w:r>
          </w:p>
        </w:tc>
      </w:tr>
      <w:tr w14:paraId="36361A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8D49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C704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本年制发件数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28D2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本年废止件数</w:t>
            </w:r>
          </w:p>
        </w:tc>
        <w:tc>
          <w:tcPr>
            <w:tcW w:w="19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7403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现行有效件数</w:t>
            </w:r>
          </w:p>
        </w:tc>
      </w:tr>
      <w:tr w14:paraId="19AC2A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BAA5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规章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EB0E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A1A0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B702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7BE90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2843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行政规范性文件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4809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2E09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EAD4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912F5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noWrap w:val="0"/>
            <w:vAlign w:val="center"/>
          </w:tcPr>
          <w:p w14:paraId="06BD2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第二十条第(五)项</w:t>
            </w:r>
          </w:p>
        </w:tc>
      </w:tr>
      <w:tr w14:paraId="055367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E402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5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AD48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本年处理决定数量</w:t>
            </w:r>
          </w:p>
        </w:tc>
      </w:tr>
      <w:tr w14:paraId="71B461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E2E7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行政许可</w:t>
            </w:r>
          </w:p>
        </w:tc>
        <w:tc>
          <w:tcPr>
            <w:tcW w:w="5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E43B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32208</w:t>
            </w:r>
          </w:p>
        </w:tc>
      </w:tr>
      <w:tr w14:paraId="32CF3C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noWrap w:val="0"/>
            <w:vAlign w:val="center"/>
          </w:tcPr>
          <w:p w14:paraId="77DB9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第二十条第(六)项</w:t>
            </w:r>
          </w:p>
        </w:tc>
      </w:tr>
      <w:tr w14:paraId="156FC9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C737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5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E3B1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本年处理决定数量</w:t>
            </w:r>
          </w:p>
        </w:tc>
      </w:tr>
      <w:tr w14:paraId="2E8911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1167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行政处罚</w:t>
            </w:r>
          </w:p>
        </w:tc>
        <w:tc>
          <w:tcPr>
            <w:tcW w:w="5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4595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9E691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2033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行政强制</w:t>
            </w:r>
          </w:p>
        </w:tc>
        <w:tc>
          <w:tcPr>
            <w:tcW w:w="5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89D8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36A94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84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6D9F1"/>
            <w:noWrap w:val="0"/>
            <w:vAlign w:val="center"/>
          </w:tcPr>
          <w:p w14:paraId="6DFD9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第二十条第(八)项</w:t>
            </w:r>
          </w:p>
        </w:tc>
      </w:tr>
      <w:tr w14:paraId="33BC00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203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6AC9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信息内容</w:t>
            </w:r>
          </w:p>
        </w:tc>
        <w:tc>
          <w:tcPr>
            <w:tcW w:w="5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1FB6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本年收费金额(单位:万元)</w:t>
            </w:r>
          </w:p>
        </w:tc>
      </w:tr>
      <w:tr w14:paraId="34FB5E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trHeight w:val="196" w:hRule="atLeast"/>
          <w:jc w:val="center"/>
        </w:trPr>
        <w:tc>
          <w:tcPr>
            <w:tcW w:w="27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5301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行政事业性收费</w:t>
            </w:r>
          </w:p>
        </w:tc>
        <w:tc>
          <w:tcPr>
            <w:tcW w:w="5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D480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3FEFC735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38" w:type="dxa"/>
          <w:left w:w="75" w:type="dxa"/>
          <w:bottom w:w="38" w:type="dxa"/>
          <w:right w:w="75" w:type="dxa"/>
        </w:tblCellMar>
      </w:tblPr>
      <w:tblGrid>
        <w:gridCol w:w="1090"/>
        <w:gridCol w:w="556"/>
        <w:gridCol w:w="3150"/>
        <w:gridCol w:w="407"/>
        <w:gridCol w:w="454"/>
        <w:gridCol w:w="545"/>
        <w:gridCol w:w="698"/>
        <w:gridCol w:w="698"/>
        <w:gridCol w:w="392"/>
        <w:gridCol w:w="392"/>
      </w:tblGrid>
      <w:tr w14:paraId="105F5D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4796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B647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(本列数据的勾稽关系为:第一项加第二项之和等于第三项加第四项之和)</w:t>
            </w:r>
          </w:p>
        </w:tc>
        <w:tc>
          <w:tcPr>
            <w:tcW w:w="358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81EE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申请人情况</w:t>
            </w:r>
          </w:p>
        </w:tc>
      </w:tr>
      <w:tr w14:paraId="3BDAB4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479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F8FE7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C952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</w:t>
            </w:r>
          </w:p>
          <w:p w14:paraId="2A6D6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然</w:t>
            </w:r>
          </w:p>
          <w:p w14:paraId="7337A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78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83C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</w:t>
            </w:r>
          </w:p>
        </w:tc>
        <w:tc>
          <w:tcPr>
            <w:tcW w:w="3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7167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 w14:paraId="443E2B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4796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32A99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FF3E0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7B60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商业企业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1D31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科研机构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B173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社会公益组织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BEBF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法律服务机构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1E02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3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B5405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8AA0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479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3E91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C75E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D998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E47C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7095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8558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0E42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7097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B92E1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479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4144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A933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A486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3337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4EE5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F84D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0312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A147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4E0566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392C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三、本年度办理结果</w:t>
            </w:r>
          </w:p>
        </w:tc>
        <w:tc>
          <w:tcPr>
            <w:tcW w:w="37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2B76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(一)予以公开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FC92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7722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2E8E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52F4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FC19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F419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303B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78217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5B5D5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5942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(二)部分公开</w:t>
            </w:r>
          </w:p>
          <w:p w14:paraId="28395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(区分处理的,只计一情形,不计其他情形)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BC34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05B1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F43E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D73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C297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9DD0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DA1F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D2189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D2938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930A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(三)</w:t>
            </w:r>
          </w:p>
          <w:p w14:paraId="127D8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</w:t>
            </w:r>
          </w:p>
          <w:p w14:paraId="2842C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公开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3C47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1.属于国家秘密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E354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ABA1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A8C8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59DA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0844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D03C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65F6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4CD67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C3218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E06A0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273A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2.其他法律行政法规禁止公开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FF81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3432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D6E4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FE67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0F0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8AFC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E4D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C8C71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B2502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BCA1B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35CF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3.危及“三安全一稳定”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BD3B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B530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89BD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165F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2159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50A5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F151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3ECC4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09523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4CF95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E172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4.保护第三方合法权益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1210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6730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FD15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D436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CD28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1721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F85C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67114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52454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60C2E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FDC0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5.属于三类内部事务信息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CFA4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055E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B505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C9B4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BE05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17DE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8EB1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622D5F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C789A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C90C33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93E7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6.属于四类过程性信息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DEE4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248F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1D75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87E7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CE10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3942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3B2F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500E18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7E63C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7EE36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71D9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7.属于行政执法案卷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7B1F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9451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527C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1011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48CE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7F97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D481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E8202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7F057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2A0AF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3E73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8.属于行政查询事项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D22F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9F0F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0694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8AA8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0DBB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C6FF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E115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02F0B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02125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EDD6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(四)</w:t>
            </w:r>
          </w:p>
          <w:p w14:paraId="79336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无法</w:t>
            </w:r>
          </w:p>
          <w:p w14:paraId="62C1F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A966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1.本机关不掌握相关政府信息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068B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8657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592B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E665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6FE0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5E46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5B55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D382B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32D9E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EB11E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6F9F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2.没有现成信息需要另行制作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B5D7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2B0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A83C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BE64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AA6C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199C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014B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489BF1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EDA9E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79121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C9D7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3.补正后申请内容仍不明确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2195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1FC7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470E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318D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DACA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180F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270E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66B62B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27EAC7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15D4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(五)</w:t>
            </w:r>
          </w:p>
          <w:p w14:paraId="2C991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</w:t>
            </w:r>
          </w:p>
          <w:p w14:paraId="746CE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782D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1.信访举报投诉类申请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1273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C668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DB27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896D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A1D1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7C12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3973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25CE5F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88D2A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37A87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C584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2.重复申请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842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FE3F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1661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7890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3E19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D259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95D0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85C9C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BDB19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977A8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A8DA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3.要求提供公开出版物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848A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443E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2615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F4B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C9C2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D6F6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D763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A1FA2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946B4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44B9CC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8B0F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4.无正当理由大量反复申请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9E71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417C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20FD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B17E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3238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5D1D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D66B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84C0D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989C5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47B2C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216C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0E6A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C84F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121A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138D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140D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74D9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364D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0F83AB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ED7FC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470B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(六)</w:t>
            </w:r>
          </w:p>
          <w:p w14:paraId="6BAA4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 w14:paraId="57A9C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5821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1A3D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23C8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35AC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1D92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53B8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AF92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7C8D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17389F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DA44F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EAF52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8F95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766E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79F8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9CC2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9453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48C4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F459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021C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250890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F7758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71180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468F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3.其他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F297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FCB2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2B2D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1542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0D4B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1222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10C9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2F64FD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10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EC094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8AD8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(七)总计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0B9A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9299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E5D6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27BA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74FC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0060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8A7C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1BC7B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479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765F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四、结转下年度继续办理</w:t>
            </w:r>
          </w:p>
        </w:tc>
        <w:tc>
          <w:tcPr>
            <w:tcW w:w="4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C5D4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41B9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FDF7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6C2B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9EC3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6DAC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3995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35B22DF8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38" w:type="dxa"/>
          <w:left w:w="75" w:type="dxa"/>
          <w:bottom w:w="38" w:type="dxa"/>
          <w:right w:w="75" w:type="dxa"/>
        </w:tblCellMar>
      </w:tblPr>
      <w:tblGrid>
        <w:gridCol w:w="556"/>
        <w:gridCol w:w="557"/>
        <w:gridCol w:w="557"/>
        <w:gridCol w:w="557"/>
        <w:gridCol w:w="563"/>
        <w:gridCol w:w="557"/>
        <w:gridCol w:w="557"/>
        <w:gridCol w:w="558"/>
        <w:gridCol w:w="558"/>
        <w:gridCol w:w="563"/>
        <w:gridCol w:w="558"/>
        <w:gridCol w:w="558"/>
        <w:gridCol w:w="558"/>
        <w:gridCol w:w="558"/>
        <w:gridCol w:w="565"/>
      </w:tblGrid>
      <w:tr w14:paraId="26DDF3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279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DB40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</w:t>
            </w:r>
          </w:p>
        </w:tc>
        <w:tc>
          <w:tcPr>
            <w:tcW w:w="559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C290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行政诉讼</w:t>
            </w:r>
          </w:p>
        </w:tc>
      </w:tr>
      <w:tr w14:paraId="418CC0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5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917D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5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5C7B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5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7B85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5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B0D9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5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0D5D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27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8CCC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未经复议直接起诉</w:t>
            </w:r>
          </w:p>
        </w:tc>
        <w:tc>
          <w:tcPr>
            <w:tcW w:w="279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4AC2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复议后起诉</w:t>
            </w:r>
          </w:p>
        </w:tc>
      </w:tr>
      <w:tr w14:paraId="013CA6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5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DBFE7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C8103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DCC3A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B071E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321AB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F63B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D12D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6C5C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DEB9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7533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03BB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结果维持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A62F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结果纠正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8F03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其他结果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0174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尚未审结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65E6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 w14:paraId="50CCCE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8" w:type="dxa"/>
            <w:left w:w="75" w:type="dxa"/>
            <w:bottom w:w="38" w:type="dxa"/>
            <w:right w:w="75" w:type="dxa"/>
          </w:tblCellMar>
        </w:tblPrEx>
        <w:trPr>
          <w:jc w:val="center"/>
        </w:trPr>
        <w:tc>
          <w:tcPr>
            <w:tcW w:w="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38B7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9EE1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011C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6601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0A28C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C599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1ABE4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8B42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654F2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3F406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3D44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2BF05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5FEDE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4C3AB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38" w:type="dxa"/>
              <w:right w:w="38" w:type="dxa"/>
            </w:tcMar>
            <w:vAlign w:val="center"/>
          </w:tcPr>
          <w:p w14:paraId="7B1B1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092C3BD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315" w:lineRule="atLeast"/>
        <w:ind w:left="0" w:leftChars="0" w:right="0" w:rightChars="0" w:firstLine="42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存在的主要问题及改进情况</w:t>
      </w:r>
    </w:p>
    <w:p w14:paraId="5BE08E43">
      <w:pPr>
        <w:pStyle w:val="2"/>
        <w:keepNext w:val="0"/>
        <w:keepLines w:val="0"/>
        <w:widowControl/>
        <w:numPr>
          <w:numId w:val="0"/>
        </w:numPr>
        <w:suppressLineNumbers w:val="0"/>
        <w:spacing w:line="315" w:lineRule="atLeast"/>
        <w:ind w:left="420" w:leftChars="0"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年，进一步健全完善了政务公开、政务服务各项工作，但与市政府的要求还存在一定差距，主要表现在政策解读形式还有待进一步丰富。在今后工作中，将继续强化组织领导，完善信息公开机制建设，加强对政府信息公开的管理，建立长效监督管理机制，不断创新信息公开形式。进一步把政府信息公开工作落到实处，切实提高政府信息公开工作的质量，推动政务服务工作扎实开展。</w:t>
      </w:r>
    </w:p>
    <w:p w14:paraId="7AA7A690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六、其他需要报告的事项</w:t>
      </w:r>
    </w:p>
    <w:p w14:paraId="555842EB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（一）其他需要报告的事项情况：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无</w:t>
      </w:r>
    </w:p>
    <w:p w14:paraId="1825661A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（二）收取信息处理费的情况：202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年度未收取政府信息公开处理费</w:t>
      </w:r>
    </w:p>
    <w:p w14:paraId="084CBD46">
      <w:pPr>
        <w:rPr>
          <w:rFonts w:hint="eastAsia" w:ascii="宋体" w:hAnsi="宋体" w:eastAsia="宋体" w:cs="宋体"/>
          <w:sz w:val="24"/>
          <w:szCs w:val="24"/>
        </w:rPr>
      </w:pPr>
    </w:p>
    <w:p w14:paraId="40A5054F"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3BFB78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315" w:lineRule="atLeast"/>
        <w:ind w:left="420" w:leftChars="0"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09477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erial Design 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4937B"/>
    <w:multiLevelType w:val="singleLevel"/>
    <w:tmpl w:val="751493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5629"/>
    <w:rsid w:val="000D206A"/>
    <w:rsid w:val="0088340A"/>
    <w:rsid w:val="00AF077F"/>
    <w:rsid w:val="00E81F56"/>
    <w:rsid w:val="01310617"/>
    <w:rsid w:val="01F656BE"/>
    <w:rsid w:val="01FD4B41"/>
    <w:rsid w:val="02AA6CEC"/>
    <w:rsid w:val="02CD1E30"/>
    <w:rsid w:val="02CD6F31"/>
    <w:rsid w:val="04112CCB"/>
    <w:rsid w:val="05020FDF"/>
    <w:rsid w:val="05A7677E"/>
    <w:rsid w:val="05FF57AA"/>
    <w:rsid w:val="06013631"/>
    <w:rsid w:val="06290053"/>
    <w:rsid w:val="0650795B"/>
    <w:rsid w:val="07B77769"/>
    <w:rsid w:val="07D22918"/>
    <w:rsid w:val="08E1364C"/>
    <w:rsid w:val="093C5E41"/>
    <w:rsid w:val="09D0343E"/>
    <w:rsid w:val="0A3C725B"/>
    <w:rsid w:val="0A3F5B81"/>
    <w:rsid w:val="0A574D35"/>
    <w:rsid w:val="0A695458"/>
    <w:rsid w:val="0A9C2DEE"/>
    <w:rsid w:val="0B450092"/>
    <w:rsid w:val="0B6A29CA"/>
    <w:rsid w:val="0BE61ACA"/>
    <w:rsid w:val="0CAB3415"/>
    <w:rsid w:val="0CC25892"/>
    <w:rsid w:val="0CF40267"/>
    <w:rsid w:val="0D8167F0"/>
    <w:rsid w:val="0EF45519"/>
    <w:rsid w:val="0F4D43B9"/>
    <w:rsid w:val="0F551ACB"/>
    <w:rsid w:val="0F88749D"/>
    <w:rsid w:val="115D6AF8"/>
    <w:rsid w:val="11633079"/>
    <w:rsid w:val="119D34F1"/>
    <w:rsid w:val="11D37F58"/>
    <w:rsid w:val="11EE00CC"/>
    <w:rsid w:val="12294B05"/>
    <w:rsid w:val="12A851C5"/>
    <w:rsid w:val="12D309FC"/>
    <w:rsid w:val="131C5391"/>
    <w:rsid w:val="133752AD"/>
    <w:rsid w:val="133F1AB4"/>
    <w:rsid w:val="14332939"/>
    <w:rsid w:val="15A54145"/>
    <w:rsid w:val="15FF1C49"/>
    <w:rsid w:val="165212BA"/>
    <w:rsid w:val="16CE7777"/>
    <w:rsid w:val="16EA0193"/>
    <w:rsid w:val="17306EE0"/>
    <w:rsid w:val="178C6770"/>
    <w:rsid w:val="17E654AD"/>
    <w:rsid w:val="19163324"/>
    <w:rsid w:val="194F1A33"/>
    <w:rsid w:val="19A42BB7"/>
    <w:rsid w:val="1A5343DC"/>
    <w:rsid w:val="1AB84865"/>
    <w:rsid w:val="1B761D29"/>
    <w:rsid w:val="1B883419"/>
    <w:rsid w:val="1C440945"/>
    <w:rsid w:val="1C6C7969"/>
    <w:rsid w:val="1CAF2547"/>
    <w:rsid w:val="1CD71508"/>
    <w:rsid w:val="1CDA0840"/>
    <w:rsid w:val="1CF507B2"/>
    <w:rsid w:val="1D5C3C3E"/>
    <w:rsid w:val="1DB92A72"/>
    <w:rsid w:val="1DF616FB"/>
    <w:rsid w:val="1E76074F"/>
    <w:rsid w:val="1E8001B8"/>
    <w:rsid w:val="1EA86FE2"/>
    <w:rsid w:val="1F4167DD"/>
    <w:rsid w:val="1FBC58C2"/>
    <w:rsid w:val="214D3331"/>
    <w:rsid w:val="21746411"/>
    <w:rsid w:val="219F12DC"/>
    <w:rsid w:val="21D33D1A"/>
    <w:rsid w:val="21E37F2E"/>
    <w:rsid w:val="22F03562"/>
    <w:rsid w:val="22F15797"/>
    <w:rsid w:val="232950E1"/>
    <w:rsid w:val="2338271C"/>
    <w:rsid w:val="241D5DA8"/>
    <w:rsid w:val="25D84B4E"/>
    <w:rsid w:val="25E90A3A"/>
    <w:rsid w:val="26434494"/>
    <w:rsid w:val="268824DB"/>
    <w:rsid w:val="27621C53"/>
    <w:rsid w:val="27F74C8B"/>
    <w:rsid w:val="29357513"/>
    <w:rsid w:val="29445B60"/>
    <w:rsid w:val="2A066558"/>
    <w:rsid w:val="2A64175C"/>
    <w:rsid w:val="2A920D19"/>
    <w:rsid w:val="2B070A16"/>
    <w:rsid w:val="2B591D65"/>
    <w:rsid w:val="2B99351E"/>
    <w:rsid w:val="2C1B01B3"/>
    <w:rsid w:val="2C4A4796"/>
    <w:rsid w:val="2C8D43EF"/>
    <w:rsid w:val="2CC85297"/>
    <w:rsid w:val="2D02686C"/>
    <w:rsid w:val="2DC1021D"/>
    <w:rsid w:val="2E2307B8"/>
    <w:rsid w:val="2EA51B1A"/>
    <w:rsid w:val="2EE200D7"/>
    <w:rsid w:val="2EFC533D"/>
    <w:rsid w:val="2F590E6E"/>
    <w:rsid w:val="2F8673C7"/>
    <w:rsid w:val="2FBB5ADC"/>
    <w:rsid w:val="2FBF3DCD"/>
    <w:rsid w:val="2FF5091D"/>
    <w:rsid w:val="309A51E2"/>
    <w:rsid w:val="30F75F24"/>
    <w:rsid w:val="312672C5"/>
    <w:rsid w:val="319D6ACA"/>
    <w:rsid w:val="31D2685D"/>
    <w:rsid w:val="31E22686"/>
    <w:rsid w:val="3396779B"/>
    <w:rsid w:val="341065AA"/>
    <w:rsid w:val="34236A75"/>
    <w:rsid w:val="348E5ACE"/>
    <w:rsid w:val="34A02451"/>
    <w:rsid w:val="35382E52"/>
    <w:rsid w:val="36031F89"/>
    <w:rsid w:val="360C62B7"/>
    <w:rsid w:val="36B40FB1"/>
    <w:rsid w:val="37077EB8"/>
    <w:rsid w:val="372D794E"/>
    <w:rsid w:val="38081F4A"/>
    <w:rsid w:val="380A0288"/>
    <w:rsid w:val="383A3401"/>
    <w:rsid w:val="38426771"/>
    <w:rsid w:val="38673D23"/>
    <w:rsid w:val="38815EA7"/>
    <w:rsid w:val="38DB0E30"/>
    <w:rsid w:val="38EA7EB5"/>
    <w:rsid w:val="39263C0D"/>
    <w:rsid w:val="3A106CAF"/>
    <w:rsid w:val="3A2C16FB"/>
    <w:rsid w:val="3A35743A"/>
    <w:rsid w:val="3B722BD7"/>
    <w:rsid w:val="3B87029C"/>
    <w:rsid w:val="3BD557CA"/>
    <w:rsid w:val="3C14299D"/>
    <w:rsid w:val="3C4558BE"/>
    <w:rsid w:val="3C78370B"/>
    <w:rsid w:val="3CAB0B3F"/>
    <w:rsid w:val="3D350C99"/>
    <w:rsid w:val="3D8D245E"/>
    <w:rsid w:val="3DF36750"/>
    <w:rsid w:val="3EDD4BDE"/>
    <w:rsid w:val="3F7E50A9"/>
    <w:rsid w:val="40195DF9"/>
    <w:rsid w:val="407A2232"/>
    <w:rsid w:val="409A7FCC"/>
    <w:rsid w:val="40DE6D32"/>
    <w:rsid w:val="4140041C"/>
    <w:rsid w:val="41650079"/>
    <w:rsid w:val="41721E7C"/>
    <w:rsid w:val="41A53D6E"/>
    <w:rsid w:val="41C75625"/>
    <w:rsid w:val="41CC7F51"/>
    <w:rsid w:val="42324177"/>
    <w:rsid w:val="42D06C5F"/>
    <w:rsid w:val="434632FE"/>
    <w:rsid w:val="43D347A5"/>
    <w:rsid w:val="43FA61D8"/>
    <w:rsid w:val="459B2E0D"/>
    <w:rsid w:val="45D305EF"/>
    <w:rsid w:val="46F65B1D"/>
    <w:rsid w:val="472D1CB6"/>
    <w:rsid w:val="473C76CB"/>
    <w:rsid w:val="48471E93"/>
    <w:rsid w:val="490D07A3"/>
    <w:rsid w:val="49D21769"/>
    <w:rsid w:val="4A460934"/>
    <w:rsid w:val="4A480829"/>
    <w:rsid w:val="4A5D738F"/>
    <w:rsid w:val="4A7A5D21"/>
    <w:rsid w:val="4AC112AF"/>
    <w:rsid w:val="4B08763D"/>
    <w:rsid w:val="4B1C19A2"/>
    <w:rsid w:val="4BE60FDC"/>
    <w:rsid w:val="4C557746"/>
    <w:rsid w:val="4C987567"/>
    <w:rsid w:val="4D9C2211"/>
    <w:rsid w:val="4DC021C4"/>
    <w:rsid w:val="4E0F420F"/>
    <w:rsid w:val="4F261E21"/>
    <w:rsid w:val="4F9B0873"/>
    <w:rsid w:val="509A3036"/>
    <w:rsid w:val="50CF6BC2"/>
    <w:rsid w:val="51590056"/>
    <w:rsid w:val="518E648F"/>
    <w:rsid w:val="5199797E"/>
    <w:rsid w:val="52CB2CE6"/>
    <w:rsid w:val="52D925F9"/>
    <w:rsid w:val="531177DE"/>
    <w:rsid w:val="53602BD4"/>
    <w:rsid w:val="53777C7F"/>
    <w:rsid w:val="53B46951"/>
    <w:rsid w:val="53C75E76"/>
    <w:rsid w:val="53CE790C"/>
    <w:rsid w:val="540B042C"/>
    <w:rsid w:val="54747134"/>
    <w:rsid w:val="5519195E"/>
    <w:rsid w:val="55210469"/>
    <w:rsid w:val="55933A46"/>
    <w:rsid w:val="56021B9D"/>
    <w:rsid w:val="5647460B"/>
    <w:rsid w:val="56575629"/>
    <w:rsid w:val="56643337"/>
    <w:rsid w:val="567B265F"/>
    <w:rsid w:val="572D7141"/>
    <w:rsid w:val="5746763D"/>
    <w:rsid w:val="577A09D1"/>
    <w:rsid w:val="57C87C15"/>
    <w:rsid w:val="58200B20"/>
    <w:rsid w:val="586649A7"/>
    <w:rsid w:val="58707CA4"/>
    <w:rsid w:val="58AE6013"/>
    <w:rsid w:val="5A1120AB"/>
    <w:rsid w:val="5A87786C"/>
    <w:rsid w:val="5A983E85"/>
    <w:rsid w:val="5BF46245"/>
    <w:rsid w:val="5C3744D8"/>
    <w:rsid w:val="5C9003EA"/>
    <w:rsid w:val="5D272246"/>
    <w:rsid w:val="5D5B5D09"/>
    <w:rsid w:val="5E830382"/>
    <w:rsid w:val="5F3D5003"/>
    <w:rsid w:val="5F990A76"/>
    <w:rsid w:val="5F9A10BE"/>
    <w:rsid w:val="5FEF014D"/>
    <w:rsid w:val="60237AE0"/>
    <w:rsid w:val="60A2224E"/>
    <w:rsid w:val="61EF14AB"/>
    <w:rsid w:val="629555E4"/>
    <w:rsid w:val="62A172DB"/>
    <w:rsid w:val="62ED0BDF"/>
    <w:rsid w:val="62EF60D4"/>
    <w:rsid w:val="63105FCE"/>
    <w:rsid w:val="637B46E4"/>
    <w:rsid w:val="63997F27"/>
    <w:rsid w:val="63D71CF3"/>
    <w:rsid w:val="641E1A53"/>
    <w:rsid w:val="64DE0F30"/>
    <w:rsid w:val="64E52D9C"/>
    <w:rsid w:val="65275DA1"/>
    <w:rsid w:val="6583497A"/>
    <w:rsid w:val="66A61BC5"/>
    <w:rsid w:val="66B74460"/>
    <w:rsid w:val="673627C3"/>
    <w:rsid w:val="678533E6"/>
    <w:rsid w:val="67BA2C6D"/>
    <w:rsid w:val="68637BF4"/>
    <w:rsid w:val="6872374E"/>
    <w:rsid w:val="6880726A"/>
    <w:rsid w:val="68B56D9F"/>
    <w:rsid w:val="692010D5"/>
    <w:rsid w:val="699C221F"/>
    <w:rsid w:val="6B5A4611"/>
    <w:rsid w:val="6B911B0C"/>
    <w:rsid w:val="6C124989"/>
    <w:rsid w:val="6C196B7F"/>
    <w:rsid w:val="6C907E12"/>
    <w:rsid w:val="6CA41BF3"/>
    <w:rsid w:val="6DD93204"/>
    <w:rsid w:val="6E175458"/>
    <w:rsid w:val="6E2449EE"/>
    <w:rsid w:val="6E6B09BA"/>
    <w:rsid w:val="6E847AAE"/>
    <w:rsid w:val="6E8C0CF7"/>
    <w:rsid w:val="6F130BD3"/>
    <w:rsid w:val="6F7D6D06"/>
    <w:rsid w:val="712161AC"/>
    <w:rsid w:val="72565286"/>
    <w:rsid w:val="725C0911"/>
    <w:rsid w:val="72A84867"/>
    <w:rsid w:val="72C07D49"/>
    <w:rsid w:val="72C40BC8"/>
    <w:rsid w:val="72DE339A"/>
    <w:rsid w:val="72FB1817"/>
    <w:rsid w:val="731F5A26"/>
    <w:rsid w:val="733D0399"/>
    <w:rsid w:val="73440AA4"/>
    <w:rsid w:val="7350372F"/>
    <w:rsid w:val="73B51E43"/>
    <w:rsid w:val="73E713FD"/>
    <w:rsid w:val="74371AE4"/>
    <w:rsid w:val="746D63D5"/>
    <w:rsid w:val="75A966D5"/>
    <w:rsid w:val="75CC3C39"/>
    <w:rsid w:val="75D47C54"/>
    <w:rsid w:val="76311897"/>
    <w:rsid w:val="7650406C"/>
    <w:rsid w:val="76F46DFD"/>
    <w:rsid w:val="773F298C"/>
    <w:rsid w:val="77413D2B"/>
    <w:rsid w:val="78032888"/>
    <w:rsid w:val="784C103B"/>
    <w:rsid w:val="78DC41B4"/>
    <w:rsid w:val="78EB0D56"/>
    <w:rsid w:val="79954363"/>
    <w:rsid w:val="79BE7130"/>
    <w:rsid w:val="7A01156E"/>
    <w:rsid w:val="7A336B1E"/>
    <w:rsid w:val="7A3E7CB7"/>
    <w:rsid w:val="7A7F414D"/>
    <w:rsid w:val="7AFB2CF7"/>
    <w:rsid w:val="7B347521"/>
    <w:rsid w:val="7B781348"/>
    <w:rsid w:val="7BCC7364"/>
    <w:rsid w:val="7BEC20D7"/>
    <w:rsid w:val="7C304B39"/>
    <w:rsid w:val="7C700F13"/>
    <w:rsid w:val="7C7A4CE3"/>
    <w:rsid w:val="7C891720"/>
    <w:rsid w:val="7D321F46"/>
    <w:rsid w:val="7D414303"/>
    <w:rsid w:val="7D82380D"/>
    <w:rsid w:val="7E2B6212"/>
    <w:rsid w:val="7F4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Monaco" w:hAnsi="Monaco" w:eastAsia="Monaco" w:cs="Monaco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onaco" w:hAnsi="Monaco" w:eastAsia="Monaco" w:cs="Monaco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4"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5">
    <w:name w:val="layui-this"/>
    <w:basedOn w:val="4"/>
    <w:uiPriority w:val="0"/>
    <w:rPr>
      <w:bdr w:val="single" w:color="EEEEEE" w:sz="6" w:space="0"/>
      <w:shd w:val="clear" w:fill="FFFFFF"/>
    </w:rPr>
  </w:style>
  <w:style w:type="character" w:customStyle="1" w:styleId="16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1652</Words>
  <Characters>1704</Characters>
  <Lines>0</Lines>
  <Paragraphs>0</Paragraphs>
  <TotalTime>2630</TotalTime>
  <ScaleCrop>false</ScaleCrop>
  <LinksUpToDate>false</LinksUpToDate>
  <CharactersWithSpaces>1716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2025-01-09T01:34:00Z</dcterms:created>
  <dc:creator>BLACK</dc:creator>
  <cp:lastModifiedBy>BLACK</cp:lastModifiedBy>
  <cp:lastPrinted>2025-01-17T03:21:00Z</cp:lastPrinted>
  <dcterms:modified xsi:type="dcterms:W3CDTF">2025-01-17T03:28:58Z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E96A946C3D0546008CCBA9257EAAE19A_11</vt:lpwstr>
  </property>
  <property fmtid="{D5CDD505-2E9C-101B-9397-08002B2CF9AE}" pid="4" name="KSOTemplateDocerSaveRecord">
    <vt:lpwstr>eyJoZGlkIjoiNWE3OWM4OWI0NzQ1YjM2NDU2ZjM5NjRkNzBjNzkzM2IiLCJ1c2VySWQiOiI0ODk3NDk5MDQifQ==</vt:lpwstr>
  </property>
</Properties>
</file>