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bookmarkStart w:id="0" w:name="_GoBack"/>
      <w:r>
        <w:rPr>
          <w:rFonts w:hint="eastAsia" w:ascii="黑体" w:hAnsi="黑体" w:eastAsia="黑体"/>
          <w:sz w:val="44"/>
          <w:szCs w:val="36"/>
          <w:lang w:val="en-US" w:eastAsia="zh-CN"/>
        </w:rPr>
        <w:t>共青城市自然资源局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bookmarkEnd w:id="0"/>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共青城市自然资源局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共青城市自然资源局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共青城市自然资源局局为共青城市人民政府工作部门，为正科级，加挂市林业局牌子，主要职责为：1、履行全民所有土地、矿产、森林、草原、湿地水等自然资源资产所有者职责和所有空间用途管制职责，贯彻执行相关法律及监督执行;2、自然资源调查监测评价;3、自然资源统一确权登记;4、自然资源资产有偿使用工作;5、自然资源的合理开发利用;6、建立空间规划体系并监督实施;7、统筹国土空间生态修复;8、组织实施最严格的耕地保护制度;9、管理地质勘查行业和全市地质工作;10、矿产管理工作;11、测绘地理信息管理工作;12、推动自然资源领域科技发展;13、根据市委、市政府授权，对地方政府落实关于自然资源和国土空间规划的方针政策、决策部署及法律法规执行情况进行督察;14、全市林业和草地及生态保护修复的监督管理，组织实施全市造林绿化工作;15、全市森林、湿地、草地、全市各类自然保护地和陆地野生动植物资源的监督管理;16、组织编制森林和草地火灾防治规划并指导实施，指导开展防火巡护、火源管理防火设施建设等工作。</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内设机构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综合股（财务与资金运用股）;2、调查监测权益股（国土测绘与科技地理信息股）;3、自然资源开发利用股;4、国土空间规划和用途管制股（规划管控股、市政工程规划股）;5、耕地保护股;6、生态修复股（国土空间修复股）;7、林业股（市林长办公室、市绿化委员会办公室）;8、地质矿产股（矿产资源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eastAsia="zh-CN"/>
        </w:rPr>
      </w:pPr>
      <w:r>
        <w:rPr>
          <w:rFonts w:hint="eastAsia" w:ascii="仿宋" w:hAnsi="仿宋" w:eastAsia="仿宋" w:cs="仿宋"/>
          <w:color w:val="auto"/>
          <w:kern w:val="2"/>
          <w:sz w:val="32"/>
          <w:szCs w:val="32"/>
          <w:lang w:val="en-US" w:eastAsia="zh-CN" w:bidi="ar-SA"/>
        </w:rPr>
        <w:t>我局为独立报送单户报表的机关和事业单位，执行行政单位会计制度</w:t>
      </w:r>
      <w:r>
        <w:rPr>
          <w:rFonts w:hint="eastAsia" w:ascii="仿宋" w:hAnsi="仿宋" w:eastAsia="仿宋"/>
          <w:sz w:val="30"/>
          <w:szCs w:val="30"/>
          <w:lang w:eastAsia="zh-CN"/>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107</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rPr>
        <w:t>在职人员</w:t>
      </w:r>
      <w:r>
        <w:rPr>
          <w:rFonts w:hint="eastAsia" w:ascii="仿宋" w:hAnsi="仿宋" w:eastAsia="仿宋"/>
          <w:sz w:val="30"/>
          <w:szCs w:val="30"/>
          <w:lang w:val="en-US" w:eastAsia="zh-CN"/>
        </w:rPr>
        <w:t>95</w:t>
      </w:r>
      <w:r>
        <w:rPr>
          <w:rFonts w:hint="eastAsia" w:ascii="仿宋" w:hAnsi="仿宋" w:eastAsia="仿宋"/>
          <w:sz w:val="30"/>
          <w:szCs w:val="30"/>
        </w:rPr>
        <w:t>人，</w:t>
      </w:r>
      <w:r>
        <w:rPr>
          <w:rFonts w:hint="eastAsia" w:ascii="仿宋_GB2312" w:hAnsi="仿宋_GB2312" w:eastAsia="仿宋_GB2312" w:cs="仿宋_GB2312"/>
          <w:sz w:val="30"/>
          <w:szCs w:val="30"/>
        </w:rPr>
        <w:t>其中财政人员</w:t>
      </w:r>
      <w:r>
        <w:rPr>
          <w:rFonts w:hint="eastAsia" w:ascii="仿宋_GB2312" w:hAnsi="仿宋_GB2312" w:eastAsia="仿宋_GB2312" w:cs="仿宋_GB2312"/>
          <w:sz w:val="30"/>
          <w:szCs w:val="30"/>
          <w:lang w:val="en-US" w:eastAsia="zh-CN"/>
        </w:rPr>
        <w:t>62</w:t>
      </w:r>
      <w:r>
        <w:rPr>
          <w:rFonts w:hint="eastAsia" w:ascii="仿宋_GB2312" w:hAnsi="仿宋_GB2312" w:eastAsia="仿宋_GB2312" w:cs="仿宋_GB2312"/>
          <w:sz w:val="30"/>
          <w:szCs w:val="30"/>
        </w:rPr>
        <w:t>人（同岗同酬</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人），聘用人员3</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人（含市政府聘用人员18人）</w:t>
      </w:r>
      <w:r>
        <w:rPr>
          <w:rFonts w:hint="eastAsia" w:ascii="仿宋_GB2312" w:hAnsi="仿宋_GB2312" w:eastAsia="仿宋_GB2312" w:cs="仿宋_GB2312"/>
          <w:sz w:val="30"/>
          <w:szCs w:val="30"/>
          <w:lang w:eastAsia="zh-CN"/>
        </w:rPr>
        <w:t>；</w:t>
      </w:r>
      <w:r>
        <w:rPr>
          <w:rFonts w:hint="eastAsia" w:ascii="仿宋" w:hAnsi="仿宋" w:eastAsia="仿宋"/>
          <w:sz w:val="30"/>
          <w:szCs w:val="30"/>
        </w:rPr>
        <w:t>退休人员</w:t>
      </w:r>
      <w:r>
        <w:rPr>
          <w:rFonts w:hint="eastAsia" w:ascii="仿宋" w:hAnsi="仿宋" w:eastAsia="仿宋"/>
          <w:sz w:val="30"/>
          <w:szCs w:val="30"/>
          <w:lang w:val="en-US" w:eastAsia="zh-CN"/>
        </w:rPr>
        <w:t>12</w:t>
      </w:r>
      <w:r>
        <w:rPr>
          <w:rFonts w:hint="eastAsia" w:ascii="仿宋" w:hAnsi="仿宋" w:eastAsia="仿宋"/>
          <w:sz w:val="30"/>
          <w:szCs w:val="30"/>
        </w:rPr>
        <w:t>人</w:t>
      </w:r>
      <w:r>
        <w:rPr>
          <w:rFonts w:hint="eastAsia" w:ascii="仿宋" w:hAnsi="仿宋" w:eastAsia="仿宋"/>
          <w:sz w:val="30"/>
          <w:szCs w:val="30"/>
          <w:lang w:eastAsia="zh-CN"/>
        </w:rPr>
        <w:t>。</w:t>
      </w: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325" cy="4878070"/>
            <wp:effectExtent l="0" t="0" r="952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7325" cy="487807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62880" cy="4480560"/>
            <wp:effectExtent l="0" t="0" r="13970"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5262880" cy="448056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5420" cy="5809615"/>
            <wp:effectExtent l="0" t="0" r="1143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5420" cy="58096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6055" cy="4211955"/>
            <wp:effectExtent l="0" t="0" r="10795" b="1714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266055" cy="421195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135" cy="7574280"/>
            <wp:effectExtent l="0" t="0" r="571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271135" cy="757428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2405" cy="9193530"/>
            <wp:effectExtent l="0" t="0" r="4445" b="762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9"/>
                    <a:stretch>
                      <a:fillRect/>
                    </a:stretch>
                  </pic:blipFill>
                  <pic:spPr>
                    <a:xfrm>
                      <a:off x="0" y="0"/>
                      <a:ext cx="5272405" cy="91935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230" cy="4609465"/>
            <wp:effectExtent l="0" t="0" r="762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9230" cy="460946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3675" cy="2005330"/>
            <wp:effectExtent l="0" t="0" r="3175"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3675" cy="20053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162550" cy="2971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162550" cy="297180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145236.18</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其中年初结转和结余</w:t>
      </w:r>
      <w:r>
        <w:rPr>
          <w:rFonts w:hint="eastAsia" w:ascii="仿宋" w:hAnsi="仿宋" w:eastAsia="仿宋"/>
          <w:sz w:val="30"/>
          <w:szCs w:val="30"/>
          <w:lang w:val="en-US" w:eastAsia="zh-CN"/>
        </w:rPr>
        <w:t>1144.05</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29041.96</w:t>
      </w:r>
      <w:r>
        <w:rPr>
          <w:rFonts w:hint="eastAsia" w:ascii="仿宋" w:hAnsi="仿宋" w:eastAsia="仿宋"/>
          <w:sz w:val="30"/>
          <w:szCs w:val="30"/>
        </w:rPr>
        <w:t>万元，增长</w:t>
      </w:r>
      <w:r>
        <w:rPr>
          <w:rFonts w:hint="eastAsia" w:ascii="仿宋" w:hAnsi="仿宋" w:eastAsia="仿宋"/>
          <w:sz w:val="30"/>
          <w:szCs w:val="30"/>
          <w:lang w:val="en-US" w:eastAsia="zh-CN"/>
        </w:rPr>
        <w:t>24.99</w:t>
      </w:r>
      <w:r>
        <w:rPr>
          <w:rFonts w:hint="eastAsia" w:ascii="仿宋" w:hAnsi="仿宋" w:eastAsia="仿宋"/>
          <w:sz w:val="30"/>
          <w:szCs w:val="30"/>
        </w:rPr>
        <w:t>%；本年收入合计</w:t>
      </w:r>
      <w:r>
        <w:rPr>
          <w:rFonts w:hint="eastAsia" w:ascii="仿宋" w:hAnsi="仿宋" w:eastAsia="仿宋"/>
          <w:sz w:val="30"/>
          <w:szCs w:val="30"/>
          <w:lang w:val="en-US" w:eastAsia="zh-CN"/>
        </w:rPr>
        <w:t>144092.13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27971.44</w:t>
      </w:r>
      <w:r>
        <w:rPr>
          <w:rFonts w:hint="eastAsia" w:ascii="仿宋" w:hAnsi="仿宋" w:eastAsia="仿宋"/>
          <w:sz w:val="30"/>
          <w:szCs w:val="30"/>
        </w:rPr>
        <w:t>万元，增长</w:t>
      </w:r>
      <w:r>
        <w:rPr>
          <w:rFonts w:hint="eastAsia" w:ascii="仿宋" w:hAnsi="仿宋" w:eastAsia="仿宋"/>
          <w:sz w:val="30"/>
          <w:szCs w:val="30"/>
          <w:lang w:val="en-US" w:eastAsia="zh-CN"/>
        </w:rPr>
        <w:t>24.09</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144077.79</w:t>
      </w:r>
      <w:r>
        <w:rPr>
          <w:rFonts w:hint="eastAsia" w:ascii="仿宋" w:hAnsi="仿宋" w:eastAsia="仿宋"/>
          <w:sz w:val="30"/>
          <w:szCs w:val="30"/>
        </w:rPr>
        <w:t>万元，占</w:t>
      </w:r>
      <w:r>
        <w:rPr>
          <w:rFonts w:hint="eastAsia" w:ascii="仿宋" w:hAnsi="仿宋" w:eastAsia="仿宋"/>
          <w:sz w:val="30"/>
          <w:szCs w:val="30"/>
          <w:lang w:val="en-US" w:eastAsia="zh-CN"/>
        </w:rPr>
        <w:t>99.99</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14.34</w:t>
      </w:r>
      <w:r>
        <w:rPr>
          <w:rFonts w:hint="eastAsia" w:ascii="仿宋" w:hAnsi="仿宋" w:eastAsia="仿宋"/>
          <w:sz w:val="30"/>
          <w:szCs w:val="30"/>
        </w:rPr>
        <w:t>万元，占</w:t>
      </w:r>
      <w:r>
        <w:rPr>
          <w:rFonts w:hint="eastAsia" w:ascii="仿宋" w:hAnsi="仿宋" w:eastAsia="仿宋"/>
          <w:sz w:val="30"/>
          <w:szCs w:val="30"/>
          <w:lang w:val="en-US" w:eastAsia="zh-CN"/>
        </w:rPr>
        <w:t>0.01</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145236.18</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其中本年支出合计</w:t>
      </w:r>
      <w:r>
        <w:rPr>
          <w:rFonts w:hint="eastAsia" w:ascii="仿宋" w:hAnsi="仿宋" w:eastAsia="仿宋"/>
          <w:sz w:val="30"/>
          <w:szCs w:val="30"/>
          <w:lang w:val="en-US" w:eastAsia="zh-CN"/>
        </w:rPr>
        <w:t>144230.21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29199.54</w:t>
      </w:r>
      <w:r>
        <w:rPr>
          <w:rFonts w:hint="eastAsia" w:ascii="仿宋" w:hAnsi="仿宋" w:eastAsia="仿宋"/>
          <w:sz w:val="30"/>
          <w:szCs w:val="30"/>
        </w:rPr>
        <w:t>万元，增长</w:t>
      </w:r>
      <w:r>
        <w:rPr>
          <w:rFonts w:hint="eastAsia" w:ascii="仿宋" w:hAnsi="仿宋" w:eastAsia="仿宋"/>
          <w:sz w:val="30"/>
          <w:szCs w:val="30"/>
          <w:lang w:val="en-US" w:eastAsia="zh-CN"/>
        </w:rPr>
        <w:t>25.38</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1005.97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157.57</w:t>
      </w:r>
      <w:r>
        <w:rPr>
          <w:rFonts w:hint="eastAsia" w:ascii="仿宋" w:hAnsi="仿宋" w:eastAsia="仿宋"/>
          <w:sz w:val="30"/>
          <w:szCs w:val="30"/>
        </w:rPr>
        <w:t>万元，下降</w:t>
      </w:r>
      <w:r>
        <w:rPr>
          <w:rFonts w:hint="eastAsia" w:ascii="仿宋" w:hAnsi="仿宋" w:eastAsia="仿宋"/>
          <w:sz w:val="30"/>
          <w:szCs w:val="30"/>
          <w:lang w:val="en-US" w:eastAsia="zh-CN"/>
        </w:rPr>
        <w:t>13.54</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lang w:eastAsia="zh-CN"/>
        </w:rPr>
        <w:t>，</w:t>
      </w:r>
      <w:r>
        <w:rPr>
          <w:rFonts w:hint="eastAsia" w:ascii="仿宋" w:hAnsi="仿宋" w:eastAsia="仿宋"/>
          <w:sz w:val="30"/>
          <w:szCs w:val="30"/>
          <w:lang w:val="en-US" w:eastAsia="zh-CN"/>
        </w:rPr>
        <w:t>支出增加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1230</w:t>
      </w:r>
      <w:r>
        <w:rPr>
          <w:rFonts w:hint="eastAsia" w:ascii="仿宋" w:hAnsi="仿宋" w:eastAsia="仿宋"/>
          <w:sz w:val="30"/>
          <w:szCs w:val="30"/>
        </w:rPr>
        <w:t>万元，占</w:t>
      </w:r>
      <w:r>
        <w:rPr>
          <w:rFonts w:hint="eastAsia" w:ascii="仿宋" w:hAnsi="仿宋" w:eastAsia="仿宋"/>
          <w:sz w:val="30"/>
          <w:szCs w:val="30"/>
          <w:lang w:val="en-US" w:eastAsia="zh-CN"/>
        </w:rPr>
        <w:t>0.85</w:t>
      </w:r>
      <w:r>
        <w:rPr>
          <w:rFonts w:hint="eastAsia" w:ascii="仿宋" w:hAnsi="仿宋" w:eastAsia="仿宋"/>
          <w:sz w:val="30"/>
          <w:szCs w:val="30"/>
        </w:rPr>
        <w:t>%；项目支出</w:t>
      </w:r>
      <w:r>
        <w:rPr>
          <w:rFonts w:hint="eastAsia" w:ascii="仿宋" w:hAnsi="仿宋" w:eastAsia="仿宋"/>
          <w:sz w:val="30"/>
          <w:szCs w:val="30"/>
          <w:lang w:val="en-US" w:eastAsia="zh-CN"/>
        </w:rPr>
        <w:t>143000.21</w:t>
      </w:r>
      <w:r>
        <w:rPr>
          <w:rFonts w:hint="eastAsia" w:ascii="仿宋" w:hAnsi="仿宋" w:eastAsia="仿宋"/>
          <w:sz w:val="30"/>
          <w:szCs w:val="30"/>
        </w:rPr>
        <w:t>万元，占</w:t>
      </w:r>
      <w:r>
        <w:rPr>
          <w:rFonts w:hint="eastAsia" w:ascii="仿宋" w:hAnsi="仿宋" w:eastAsia="仿宋"/>
          <w:sz w:val="30"/>
          <w:szCs w:val="30"/>
          <w:lang w:val="en-US" w:eastAsia="zh-CN"/>
        </w:rPr>
        <w:t>99.15</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694.44</w:t>
      </w:r>
      <w:r>
        <w:rPr>
          <w:rFonts w:hint="eastAsia" w:ascii="仿宋" w:hAnsi="仿宋" w:eastAsia="仿宋"/>
          <w:sz w:val="30"/>
          <w:szCs w:val="30"/>
        </w:rPr>
        <w:t>万元，决算数为</w:t>
      </w:r>
      <w:r>
        <w:rPr>
          <w:rFonts w:hint="eastAsia" w:ascii="仿宋" w:hAnsi="仿宋" w:eastAsia="仿宋"/>
          <w:sz w:val="30"/>
          <w:szCs w:val="30"/>
          <w:lang w:val="en-US" w:eastAsia="zh-CN"/>
        </w:rPr>
        <w:t>145221.84</w:t>
      </w:r>
      <w:r>
        <w:rPr>
          <w:rFonts w:hint="eastAsia" w:ascii="仿宋" w:hAnsi="仿宋" w:eastAsia="仿宋"/>
          <w:sz w:val="30"/>
          <w:szCs w:val="30"/>
        </w:rPr>
        <w:t>万元，完成年初预算的</w:t>
      </w:r>
      <w:r>
        <w:rPr>
          <w:rFonts w:hint="eastAsia" w:ascii="仿宋" w:hAnsi="仿宋" w:eastAsia="仿宋"/>
          <w:sz w:val="30"/>
          <w:szCs w:val="30"/>
          <w:lang w:val="en-US" w:eastAsia="zh-CN"/>
        </w:rPr>
        <w:t>20812.07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51.1</w:t>
      </w:r>
      <w:r>
        <w:rPr>
          <w:rFonts w:hint="eastAsia" w:ascii="仿宋" w:hAnsi="仿宋" w:eastAsia="仿宋"/>
          <w:sz w:val="30"/>
          <w:szCs w:val="30"/>
        </w:rPr>
        <w:t>万元，决算数为</w:t>
      </w:r>
      <w:r>
        <w:rPr>
          <w:rFonts w:hint="eastAsia" w:ascii="仿宋" w:hAnsi="仿宋" w:eastAsia="仿宋"/>
          <w:sz w:val="30"/>
          <w:szCs w:val="30"/>
          <w:lang w:val="en-US" w:eastAsia="zh-CN"/>
        </w:rPr>
        <w:t>56.78</w:t>
      </w:r>
      <w:r>
        <w:rPr>
          <w:rFonts w:hint="eastAsia" w:ascii="仿宋" w:hAnsi="仿宋" w:eastAsia="仿宋"/>
          <w:sz w:val="30"/>
          <w:szCs w:val="30"/>
        </w:rPr>
        <w:t>万元，完成年初预算的</w:t>
      </w:r>
      <w:r>
        <w:rPr>
          <w:rFonts w:hint="eastAsia" w:ascii="仿宋" w:hAnsi="仿宋" w:eastAsia="仿宋"/>
          <w:sz w:val="30"/>
          <w:szCs w:val="30"/>
          <w:lang w:val="en-US" w:eastAsia="zh-CN"/>
        </w:rPr>
        <w:t>111.12</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23.03</w:t>
      </w:r>
      <w:r>
        <w:rPr>
          <w:rFonts w:hint="eastAsia" w:ascii="仿宋" w:hAnsi="仿宋" w:eastAsia="仿宋"/>
          <w:sz w:val="30"/>
          <w:szCs w:val="30"/>
        </w:rPr>
        <w:t>万元，决算数为</w:t>
      </w:r>
      <w:r>
        <w:rPr>
          <w:rFonts w:hint="eastAsia" w:ascii="仿宋" w:hAnsi="仿宋" w:eastAsia="仿宋"/>
          <w:sz w:val="30"/>
          <w:szCs w:val="30"/>
          <w:lang w:val="en-US" w:eastAsia="zh-CN"/>
        </w:rPr>
        <w:t>30.67</w:t>
      </w:r>
      <w:r>
        <w:rPr>
          <w:rFonts w:hint="eastAsia" w:ascii="仿宋" w:hAnsi="仿宋" w:eastAsia="仿宋"/>
          <w:sz w:val="30"/>
          <w:szCs w:val="30"/>
        </w:rPr>
        <w:t>万元，完成年初预算的</w:t>
      </w:r>
      <w:r>
        <w:rPr>
          <w:rFonts w:hint="eastAsia" w:ascii="仿宋" w:hAnsi="仿宋" w:eastAsia="仿宋"/>
          <w:sz w:val="30"/>
          <w:szCs w:val="30"/>
          <w:lang w:val="en-US" w:eastAsia="zh-CN"/>
        </w:rPr>
        <w:t>133.17</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节能环保</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val="en-US" w:eastAsia="zh-CN"/>
        </w:rPr>
        <w:t>城乡社区</w:t>
      </w:r>
      <w:r>
        <w:rPr>
          <w:rFonts w:hint="eastAsia" w:ascii="仿宋" w:hAnsi="仿宋" w:eastAsia="仿宋"/>
          <w:sz w:val="30"/>
          <w:szCs w:val="30"/>
        </w:rPr>
        <w:t>支出年初预算数为</w:t>
      </w:r>
      <w:r>
        <w:rPr>
          <w:rFonts w:hint="eastAsia" w:ascii="仿宋" w:hAnsi="仿宋" w:eastAsia="仿宋"/>
          <w:sz w:val="30"/>
          <w:szCs w:val="30"/>
          <w:lang w:val="en-US" w:eastAsia="zh-CN"/>
        </w:rPr>
        <w:t>4.63</w:t>
      </w:r>
      <w:r>
        <w:rPr>
          <w:rFonts w:hint="eastAsia" w:ascii="仿宋" w:hAnsi="仿宋" w:eastAsia="仿宋"/>
          <w:sz w:val="30"/>
          <w:szCs w:val="30"/>
        </w:rPr>
        <w:t>万元，决算数为</w:t>
      </w:r>
      <w:r>
        <w:rPr>
          <w:rFonts w:hint="eastAsia" w:ascii="仿宋" w:hAnsi="仿宋" w:eastAsia="仿宋"/>
          <w:sz w:val="30"/>
          <w:szCs w:val="30"/>
          <w:lang w:val="en-US" w:eastAsia="zh-CN"/>
        </w:rPr>
        <w:t>142211.36</w:t>
      </w:r>
      <w:r>
        <w:rPr>
          <w:rFonts w:hint="eastAsia" w:ascii="仿宋" w:hAnsi="仿宋" w:eastAsia="仿宋"/>
          <w:sz w:val="30"/>
          <w:szCs w:val="30"/>
        </w:rPr>
        <w:t>万元，完成年初预算的</w:t>
      </w:r>
      <w:r>
        <w:rPr>
          <w:rFonts w:hint="eastAsia" w:ascii="仿宋" w:hAnsi="仿宋" w:eastAsia="仿宋"/>
          <w:sz w:val="30"/>
          <w:szCs w:val="30"/>
          <w:lang w:val="en-US" w:eastAsia="zh-CN"/>
        </w:rPr>
        <w:t>3071519.65</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pStyle w:val="2"/>
        <w:numPr>
          <w:ilvl w:val="0"/>
          <w:numId w:val="1"/>
        </w:numPr>
        <w:ind w:left="0" w:leftChars="0" w:firstLine="630" w:firstLineChars="0"/>
        <w:rPr>
          <w:rFonts w:hint="eastAsia" w:ascii="仿宋" w:hAnsi="仿宋" w:eastAsia="仿宋"/>
          <w:sz w:val="30"/>
          <w:szCs w:val="30"/>
        </w:rPr>
      </w:pPr>
      <w:r>
        <w:rPr>
          <w:rFonts w:hint="eastAsia" w:ascii="仿宋" w:hAnsi="仿宋" w:eastAsia="仿宋"/>
          <w:sz w:val="30"/>
          <w:szCs w:val="30"/>
          <w:lang w:val="en-US" w:eastAsia="zh-CN"/>
        </w:rPr>
        <w:t>农林水</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733.63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pStyle w:val="2"/>
        <w:numPr>
          <w:ilvl w:val="0"/>
          <w:numId w:val="1"/>
        </w:numPr>
        <w:ind w:left="0" w:leftChars="0" w:firstLine="630" w:firstLineChars="0"/>
        <w:rPr>
          <w:rFonts w:hint="eastAsia" w:ascii="仿宋" w:hAnsi="仿宋" w:eastAsia="仿宋"/>
          <w:sz w:val="30"/>
          <w:szCs w:val="30"/>
        </w:rPr>
      </w:pPr>
      <w:r>
        <w:rPr>
          <w:rFonts w:hint="eastAsia" w:ascii="仿宋" w:hAnsi="仿宋" w:eastAsia="仿宋"/>
          <w:sz w:val="30"/>
          <w:szCs w:val="30"/>
          <w:lang w:val="en-US" w:eastAsia="zh-CN"/>
        </w:rPr>
        <w:t>自然资源海洋气象等支出</w:t>
      </w:r>
      <w:r>
        <w:rPr>
          <w:rFonts w:hint="eastAsia" w:ascii="仿宋" w:hAnsi="仿宋" w:eastAsia="仿宋"/>
          <w:sz w:val="30"/>
          <w:szCs w:val="30"/>
        </w:rPr>
        <w:t>年初预算数为</w:t>
      </w:r>
      <w:r>
        <w:rPr>
          <w:rFonts w:hint="eastAsia" w:ascii="仿宋" w:hAnsi="仿宋" w:eastAsia="仿宋"/>
          <w:sz w:val="30"/>
          <w:szCs w:val="30"/>
          <w:lang w:val="en-US" w:eastAsia="zh-CN"/>
        </w:rPr>
        <w:t>576.18</w:t>
      </w:r>
      <w:r>
        <w:rPr>
          <w:rFonts w:hint="eastAsia" w:ascii="仿宋" w:hAnsi="仿宋" w:eastAsia="仿宋"/>
          <w:sz w:val="30"/>
          <w:szCs w:val="30"/>
        </w:rPr>
        <w:t>万元，决算数为</w:t>
      </w:r>
      <w:r>
        <w:rPr>
          <w:rFonts w:hint="eastAsia" w:ascii="仿宋" w:hAnsi="仿宋" w:eastAsia="仿宋"/>
          <w:sz w:val="30"/>
          <w:szCs w:val="30"/>
          <w:lang w:val="en-US" w:eastAsia="zh-CN"/>
        </w:rPr>
        <w:t>1133.18</w:t>
      </w:r>
      <w:r>
        <w:rPr>
          <w:rFonts w:hint="eastAsia" w:ascii="仿宋" w:hAnsi="仿宋" w:eastAsia="仿宋"/>
          <w:sz w:val="30"/>
          <w:szCs w:val="30"/>
        </w:rPr>
        <w:t>万元，完成年初预算的</w:t>
      </w:r>
      <w:r>
        <w:rPr>
          <w:rFonts w:hint="eastAsia" w:ascii="仿宋" w:hAnsi="仿宋" w:eastAsia="仿宋"/>
          <w:sz w:val="30"/>
          <w:szCs w:val="30"/>
          <w:lang w:val="en-US" w:eastAsia="zh-CN"/>
        </w:rPr>
        <w:t>196.67</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pStyle w:val="2"/>
        <w:numPr>
          <w:ilvl w:val="0"/>
          <w:numId w:val="1"/>
        </w:numPr>
        <w:ind w:left="0" w:leftChars="0" w:firstLine="630" w:firstLineChars="0"/>
        <w:rPr>
          <w:rFonts w:hint="eastAsia" w:ascii="仿宋" w:hAnsi="仿宋" w:eastAsia="仿宋"/>
          <w:sz w:val="30"/>
          <w:szCs w:val="30"/>
        </w:rPr>
      </w:pPr>
      <w:r>
        <w:rPr>
          <w:rFonts w:hint="eastAsia" w:ascii="仿宋" w:hAnsi="仿宋" w:eastAsia="仿宋"/>
          <w:sz w:val="30"/>
          <w:szCs w:val="30"/>
          <w:lang w:val="en-US"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39.5</w:t>
      </w:r>
      <w:r>
        <w:rPr>
          <w:rFonts w:hint="eastAsia" w:ascii="仿宋" w:hAnsi="仿宋" w:eastAsia="仿宋"/>
          <w:sz w:val="30"/>
          <w:szCs w:val="30"/>
        </w:rPr>
        <w:t>万元，决算数为</w:t>
      </w:r>
      <w:r>
        <w:rPr>
          <w:rFonts w:hint="eastAsia" w:ascii="仿宋" w:hAnsi="仿宋" w:eastAsia="仿宋"/>
          <w:sz w:val="30"/>
          <w:szCs w:val="30"/>
          <w:lang w:val="en-US" w:eastAsia="zh-CN"/>
        </w:rPr>
        <w:t>48.95</w:t>
      </w:r>
      <w:r>
        <w:rPr>
          <w:rFonts w:hint="eastAsia" w:ascii="仿宋" w:hAnsi="仿宋" w:eastAsia="仿宋"/>
          <w:sz w:val="30"/>
          <w:szCs w:val="30"/>
        </w:rPr>
        <w:t>万元，完成年初预算的</w:t>
      </w:r>
      <w:r>
        <w:rPr>
          <w:rFonts w:hint="eastAsia" w:ascii="仿宋" w:hAnsi="仿宋" w:eastAsia="仿宋"/>
          <w:sz w:val="30"/>
          <w:szCs w:val="30"/>
          <w:lang w:val="en-US" w:eastAsia="zh-CN"/>
        </w:rPr>
        <w:t>123.92</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1225.44</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1024.19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252.72</w:t>
      </w:r>
      <w:r>
        <w:rPr>
          <w:rFonts w:hint="eastAsia" w:ascii="仿宋" w:hAnsi="仿宋" w:eastAsia="仿宋"/>
          <w:sz w:val="30"/>
          <w:szCs w:val="30"/>
        </w:rPr>
        <w:t xml:space="preserve"> 万元，增长</w:t>
      </w:r>
      <w:r>
        <w:rPr>
          <w:rFonts w:hint="eastAsia" w:ascii="仿宋" w:hAnsi="仿宋" w:eastAsia="仿宋"/>
          <w:sz w:val="30"/>
          <w:szCs w:val="30"/>
          <w:lang w:val="en-US" w:eastAsia="zh-CN"/>
        </w:rPr>
        <w:t>32.76</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176.09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22.52</w:t>
      </w:r>
      <w:r>
        <w:rPr>
          <w:rFonts w:hint="eastAsia" w:ascii="仿宋" w:hAnsi="仿宋" w:eastAsia="仿宋"/>
          <w:sz w:val="30"/>
          <w:szCs w:val="30"/>
        </w:rPr>
        <w:t xml:space="preserve">  万元，增长</w:t>
      </w:r>
      <w:r>
        <w:rPr>
          <w:rFonts w:hint="eastAsia" w:ascii="仿宋" w:hAnsi="仿宋" w:eastAsia="仿宋"/>
          <w:sz w:val="30"/>
          <w:szCs w:val="30"/>
          <w:lang w:val="en-US" w:eastAsia="zh-CN"/>
        </w:rPr>
        <w:t>14.66</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5.41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4.94</w:t>
      </w:r>
      <w:r>
        <w:rPr>
          <w:rFonts w:hint="eastAsia" w:ascii="仿宋" w:hAnsi="仿宋" w:eastAsia="仿宋"/>
          <w:sz w:val="30"/>
          <w:szCs w:val="30"/>
        </w:rPr>
        <w:t xml:space="preserve">  万元，增长</w:t>
      </w:r>
      <w:r>
        <w:rPr>
          <w:rFonts w:hint="eastAsia" w:ascii="仿宋" w:hAnsi="仿宋" w:eastAsia="仿宋"/>
          <w:sz w:val="30"/>
          <w:szCs w:val="30"/>
          <w:lang w:val="en-US" w:eastAsia="zh-CN"/>
        </w:rPr>
        <w:t>2470.1</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20</w:t>
      </w:r>
      <w:r>
        <w:rPr>
          <w:rFonts w:hint="eastAsia" w:ascii="仿宋" w:hAnsi="仿宋" w:eastAsia="仿宋"/>
          <w:sz w:val="30"/>
          <w:szCs w:val="30"/>
        </w:rPr>
        <w:t>万元，决算数为</w:t>
      </w:r>
      <w:r>
        <w:rPr>
          <w:rFonts w:hint="eastAsia" w:ascii="仿宋" w:hAnsi="仿宋" w:eastAsia="仿宋"/>
          <w:sz w:val="30"/>
          <w:szCs w:val="30"/>
          <w:lang w:val="en-US" w:eastAsia="zh-CN"/>
        </w:rPr>
        <w:t>19.5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97.5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15.01</w:t>
      </w:r>
      <w:r>
        <w:rPr>
          <w:rFonts w:hint="eastAsia" w:ascii="仿宋" w:hAnsi="仿宋" w:eastAsia="仿宋"/>
          <w:sz w:val="30"/>
          <w:szCs w:val="30"/>
        </w:rPr>
        <w:t>万元，增长</w:t>
      </w:r>
      <w:r>
        <w:rPr>
          <w:rFonts w:hint="eastAsia" w:ascii="仿宋" w:hAnsi="仿宋" w:eastAsia="仿宋"/>
          <w:sz w:val="30"/>
          <w:szCs w:val="30"/>
          <w:lang w:val="en-US" w:eastAsia="zh-CN"/>
        </w:rPr>
        <w:t>333.94</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18</w:t>
      </w:r>
      <w:r>
        <w:rPr>
          <w:rFonts w:hint="eastAsia" w:ascii="仿宋" w:hAnsi="仿宋" w:eastAsia="仿宋"/>
          <w:sz w:val="30"/>
          <w:szCs w:val="30"/>
        </w:rPr>
        <w:t>万元，决算数为</w:t>
      </w:r>
      <w:r>
        <w:rPr>
          <w:rFonts w:hint="eastAsia" w:ascii="仿宋" w:hAnsi="仿宋" w:eastAsia="仿宋"/>
          <w:sz w:val="30"/>
          <w:szCs w:val="30"/>
          <w:lang w:val="en-US" w:eastAsia="zh-CN"/>
        </w:rPr>
        <w:t>17.65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98.03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13.15</w:t>
      </w:r>
      <w:r>
        <w:rPr>
          <w:rFonts w:hint="eastAsia" w:ascii="仿宋" w:hAnsi="仿宋" w:eastAsia="仿宋"/>
          <w:sz w:val="30"/>
          <w:szCs w:val="30"/>
        </w:rPr>
        <w:t>万元，增长</w:t>
      </w:r>
      <w:r>
        <w:rPr>
          <w:rFonts w:hint="eastAsia" w:ascii="仿宋" w:hAnsi="仿宋" w:eastAsia="仿宋"/>
          <w:sz w:val="30"/>
          <w:szCs w:val="30"/>
          <w:lang w:val="en-US" w:eastAsia="zh-CN"/>
        </w:rPr>
        <w:t>292.66</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厉行节约，压缩开支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无</w:t>
      </w:r>
      <w:r>
        <w:rPr>
          <w:rFonts w:hint="eastAsia" w:ascii="仿宋" w:hAnsi="仿宋" w:eastAsia="仿宋"/>
          <w:sz w:val="30"/>
          <w:szCs w:val="30"/>
        </w:rPr>
        <w:t>公务用车购置</w:t>
      </w:r>
      <w:r>
        <w:rPr>
          <w:rFonts w:hint="eastAsia" w:ascii="仿宋" w:hAnsi="仿宋" w:eastAsia="仿宋"/>
          <w:sz w:val="30"/>
          <w:szCs w:val="30"/>
          <w:lang w:val="en-US" w:eastAsia="zh-CN"/>
        </w:rPr>
        <w:t>费用</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1.86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92.75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1.86</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val="en-US" w:eastAsia="zh-CN"/>
        </w:rPr>
        <w:t>厉行节约，压缩开支</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196.12</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150.13</w:t>
      </w:r>
      <w:r>
        <w:rPr>
          <w:rFonts w:hint="eastAsia" w:ascii="仿宋" w:hAnsi="仿宋" w:eastAsia="仿宋"/>
          <w:sz w:val="30"/>
          <w:szCs w:val="30"/>
        </w:rPr>
        <w:t>万元，增长</w:t>
      </w:r>
      <w:r>
        <w:rPr>
          <w:rFonts w:hint="eastAsia" w:ascii="仿宋" w:hAnsi="仿宋" w:eastAsia="仿宋"/>
          <w:sz w:val="30"/>
          <w:szCs w:val="30"/>
          <w:lang w:val="en-US" w:eastAsia="zh-CN"/>
        </w:rPr>
        <w:t>326.44</w:t>
      </w:r>
      <w:r>
        <w:rPr>
          <w:rFonts w:hint="eastAsia" w:ascii="仿宋" w:hAnsi="仿宋" w:eastAsia="仿宋"/>
          <w:sz w:val="30"/>
          <w:szCs w:val="30"/>
        </w:rPr>
        <w:t>%，主要原因是：</w:t>
      </w:r>
      <w:r>
        <w:rPr>
          <w:rFonts w:hint="eastAsia" w:ascii="仿宋" w:hAnsi="仿宋" w:eastAsia="仿宋"/>
          <w:sz w:val="30"/>
          <w:szCs w:val="30"/>
          <w:lang w:val="en-US" w:eastAsia="zh-CN"/>
        </w:rPr>
        <w:t>机构改革，职能增加，机构及人员增加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18.13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18.13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17.64</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97.3</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w:t>
      </w:r>
      <w:r>
        <w:rPr>
          <w:rFonts w:hint="eastAsia" w:ascii="仿宋" w:hAnsi="仿宋" w:eastAsia="仿宋" w:cs="仿宋_GB2312"/>
          <w:kern w:val="0"/>
          <w:sz w:val="30"/>
          <w:szCs w:val="30"/>
          <w:lang w:val="en-US" w:eastAsia="zh-CN"/>
        </w:rPr>
        <w:t>绩效自评</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5425.71</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val="en-US" w:eastAsia="zh-CN"/>
        </w:rPr>
        <w:t>政府购买服务</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卫片执法检查专项经费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30</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5425.71</w:t>
      </w:r>
      <w:r>
        <w:rPr>
          <w:rFonts w:hint="eastAsia" w:ascii="仿宋" w:hAnsi="仿宋" w:eastAsia="仿宋" w:cs="仿宋_GB2312"/>
          <w:kern w:val="0"/>
          <w:sz w:val="30"/>
          <w:szCs w:val="30"/>
        </w:rPr>
        <w:t>万元。从评价情况来看，</w:t>
      </w:r>
      <w:r>
        <w:rPr>
          <w:rFonts w:hint="eastAsia" w:ascii="仿宋" w:hAnsi="仿宋" w:eastAsia="仿宋" w:cs="仿宋_GB2312"/>
          <w:kern w:val="0"/>
          <w:sz w:val="30"/>
          <w:szCs w:val="30"/>
          <w:lang w:val="en-US" w:eastAsia="zh-CN"/>
        </w:rPr>
        <w:t>2019年部门整体支出绩效自评得分为95分，其中，公用经费控制率及结余结转率偏高；由于机构改革，职能、机构及人员增加，支出增加，导致年终部门决算数据比预算数据高出很多</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第三次全国国土调查</w:t>
      </w:r>
      <w:r>
        <w:rPr>
          <w:rFonts w:hint="eastAsia" w:ascii="仿宋" w:hAnsi="仿宋" w:eastAsia="仿宋" w:cs="仿宋_GB2312"/>
          <w:kern w:val="0"/>
          <w:sz w:val="30"/>
          <w:szCs w:val="30"/>
        </w:rPr>
        <w:t>项目绩效自评结果。</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第三次全国国土调查</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第三次全国国土调查</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70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84.3</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84.3</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%。主要产出和效果：一是完成矢量数据</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外业</w:t>
      </w:r>
      <w:r>
        <w:rPr>
          <w:rFonts w:hint="eastAsia" w:ascii="仿宋" w:hAnsi="仿宋" w:eastAsia="仿宋" w:cs="仿宋_GB2312"/>
          <w:kern w:val="0"/>
          <w:sz w:val="30"/>
          <w:szCs w:val="30"/>
        </w:rPr>
        <w:t>调查；二是完成数据库的建设。发现的问题及原因：</w:t>
      </w:r>
      <w:r>
        <w:rPr>
          <w:rFonts w:hint="eastAsia" w:ascii="仿宋" w:hAnsi="仿宋" w:eastAsia="仿宋" w:cs="仿宋_GB2312"/>
          <w:kern w:val="0"/>
          <w:sz w:val="30"/>
          <w:szCs w:val="30"/>
          <w:lang w:val="en-US" w:eastAsia="zh-CN"/>
        </w:rPr>
        <w:t>成果暂未提交省级核查，原因是尚未到提交时间节点</w:t>
      </w:r>
      <w:r>
        <w:rPr>
          <w:rFonts w:hint="eastAsia" w:ascii="仿宋" w:hAnsi="仿宋" w:eastAsia="仿宋" w:cs="仿宋_GB2312"/>
          <w:kern w:val="0"/>
          <w:sz w:val="30"/>
          <w:szCs w:val="30"/>
        </w:rPr>
        <w:t>；。下一步改进措施：</w:t>
      </w:r>
      <w:r>
        <w:rPr>
          <w:rFonts w:hint="eastAsia" w:ascii="仿宋" w:hAnsi="仿宋" w:eastAsia="仿宋" w:cs="仿宋_GB2312"/>
          <w:kern w:val="0"/>
          <w:sz w:val="30"/>
          <w:szCs w:val="30"/>
          <w:lang w:val="en-US" w:eastAsia="zh-CN"/>
        </w:rPr>
        <w:t>加快进度，尽早提交成果</w:t>
      </w:r>
      <w:r>
        <w:rPr>
          <w:rFonts w:hint="eastAsia" w:ascii="仿宋" w:hAnsi="仿宋" w:eastAsia="仿宋" w:cs="仿宋_GB2312"/>
          <w:kern w:val="0"/>
          <w:sz w:val="30"/>
          <w:szCs w:val="30"/>
        </w:rPr>
        <w:t>。</w:t>
      </w:r>
    </w:p>
    <w:p>
      <w:pPr>
        <w:autoSpaceDE w:val="0"/>
        <w:autoSpaceDN w:val="0"/>
        <w:adjustRightInd w:val="0"/>
        <w:spacing w:line="360" w:lineRule="auto"/>
        <w:ind w:firstLine="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项目支出绩效自评表</w:t>
      </w:r>
      <w:r>
        <w:rPr>
          <w:rFonts w:hint="eastAsia" w:ascii="仿宋" w:hAnsi="仿宋" w:eastAsia="仿宋" w:cs="仿宋_GB2312"/>
          <w:kern w:val="0"/>
          <w:sz w:val="30"/>
          <w:szCs w:val="30"/>
          <w:lang w:val="en-US" w:eastAsia="zh-CN"/>
        </w:rPr>
        <w:t>如下：</w:t>
      </w:r>
    </w:p>
    <w:p>
      <w:pPr>
        <w:rPr>
          <w:rFonts w:hint="eastAsia"/>
        </w:rPr>
      </w:pPr>
      <w:r>
        <w:drawing>
          <wp:inline distT="0" distB="0" distL="114300" distR="114300">
            <wp:extent cx="5265420" cy="5796915"/>
            <wp:effectExtent l="0" t="0" r="1143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65420" cy="5796915"/>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numPr>
          <w:ilvl w:val="0"/>
          <w:numId w:val="2"/>
        </w:numPr>
        <w:spacing w:line="580" w:lineRule="exact"/>
        <w:ind w:firstLine="600"/>
        <w:jc w:val="left"/>
        <w:rPr>
          <w:rFonts w:hint="eastAsia" w:ascii="仿宋" w:hAnsi="仿宋" w:eastAsia="仿宋"/>
          <w:b/>
          <w:bCs/>
          <w:kern w:val="0"/>
          <w:sz w:val="30"/>
          <w:szCs w:val="30"/>
          <w:lang w:eastAsia="zh-CN"/>
        </w:rPr>
      </w:pPr>
      <w:r>
        <w:rPr>
          <w:rFonts w:hint="eastAsia" w:ascii="仿宋" w:hAnsi="仿宋" w:eastAsia="仿宋"/>
          <w:kern w:val="0"/>
          <w:sz w:val="30"/>
          <w:szCs w:val="30"/>
        </w:rPr>
        <w:t xml:space="preserve">        </w:t>
      </w:r>
      <w:r>
        <w:rPr>
          <w:rFonts w:hint="eastAsia" w:ascii="仿宋" w:hAnsi="仿宋" w:eastAsia="仿宋"/>
          <w:b/>
          <w:bCs/>
          <w:kern w:val="0"/>
          <w:sz w:val="30"/>
          <w:szCs w:val="30"/>
          <w:lang w:eastAsia="zh-CN"/>
        </w:rPr>
        <w:t>收入科目</w:t>
      </w:r>
    </w:p>
    <w:p>
      <w:pPr>
        <w:widowControl/>
        <w:numPr>
          <w:ilvl w:val="0"/>
          <w:numId w:val="3"/>
        </w:numPr>
        <w:spacing w:line="580" w:lineRule="exact"/>
        <w:ind w:left="450" w:leftChars="0" w:firstLine="0" w:firstLineChars="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、财政拨款：指市级财政当年拨付的资金。</w:t>
      </w:r>
    </w:p>
    <w:p>
      <w:pPr>
        <w:widowControl/>
        <w:numPr>
          <w:ilvl w:val="0"/>
          <w:numId w:val="3"/>
        </w:numPr>
        <w:spacing w:line="580" w:lineRule="exact"/>
        <w:ind w:left="450" w:leftChars="0" w:firstLine="0" w:firstLineChars="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、其他收入：指除财政拨款、上级补助收入、事业收入、经营收入及附属单位上缴收入以外的各项收入。</w:t>
      </w:r>
    </w:p>
    <w:p>
      <w:pPr>
        <w:widowControl/>
        <w:numPr>
          <w:ilvl w:val="0"/>
          <w:numId w:val="3"/>
        </w:numPr>
        <w:spacing w:line="580" w:lineRule="exact"/>
        <w:ind w:left="450" w:leftChars="0" w:firstLine="0" w:firstLineChars="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、上年结转和结余：填列2017年末全部结存和结余的资金数，包括当年结转结余资金和历年滚存结转结余资金。</w:t>
      </w:r>
    </w:p>
    <w:p>
      <w:pPr>
        <w:widowControl/>
        <w:numPr>
          <w:ilvl w:val="0"/>
          <w:numId w:val="2"/>
        </w:numPr>
        <w:spacing w:line="580" w:lineRule="exact"/>
        <w:ind w:left="0" w:leftChars="0" w:firstLine="600" w:firstLineChars="0"/>
        <w:jc w:val="left"/>
        <w:rPr>
          <w:rFonts w:hint="eastAsia" w:ascii="仿宋" w:hAnsi="仿宋" w:eastAsia="仿宋"/>
          <w:b/>
          <w:bCs/>
          <w:kern w:val="0"/>
          <w:sz w:val="30"/>
          <w:szCs w:val="30"/>
          <w:lang w:val="en-US" w:eastAsia="zh-CN"/>
        </w:rPr>
      </w:pPr>
      <w:r>
        <w:rPr>
          <w:rFonts w:hint="eastAsia" w:ascii="仿宋" w:hAnsi="仿宋" w:eastAsia="仿宋"/>
          <w:b/>
          <w:bCs/>
          <w:kern w:val="0"/>
          <w:sz w:val="30"/>
          <w:szCs w:val="30"/>
          <w:lang w:val="en-US" w:eastAsia="zh-CN"/>
        </w:rPr>
        <w:t>支出科目</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cs="宋体"/>
          <w:kern w:val="0"/>
          <w:sz w:val="32"/>
          <w:szCs w:val="32"/>
        </w:rPr>
        <w:t>“三公”经费：反映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cs="宋体"/>
          <w:kern w:val="0"/>
          <w:sz w:val="32"/>
          <w:szCs w:val="32"/>
        </w:rPr>
        <w:t>机关运行经费：为保障行政（含参照公务员法管理的事业单位）运行用于购买货物和服务的各项资金，包括办公及印刷费、邮电费、差旅费、会议费、福利费、日常维修费、专用材料及一般设备购置费、办公用房水电费、办公用房取暖费、办公用房物业管理费及其他费用。</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rPr>
        <w:t>工资福利支出：反映单位开支的在职职工</w:t>
      </w:r>
      <w:r>
        <w:rPr>
          <w:rFonts w:hint="eastAsia" w:ascii="仿宋" w:hAnsi="仿宋" w:eastAsia="仿宋"/>
          <w:sz w:val="32"/>
          <w:szCs w:val="32"/>
          <w:lang w:eastAsia="zh-CN"/>
        </w:rPr>
        <w:t>和编制外长期聘用人员</w:t>
      </w:r>
      <w:r>
        <w:rPr>
          <w:rFonts w:hint="eastAsia" w:ascii="仿宋" w:hAnsi="仿宋" w:eastAsia="仿宋"/>
          <w:sz w:val="32"/>
          <w:szCs w:val="32"/>
        </w:rPr>
        <w:t>的各类劳动报酬，以及为上述人员缴纳的各项社会保险费等。</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rPr>
        <w:t>商品和服务支出：反映单位购买商品和服务的支</w:t>
      </w:r>
      <w:r>
        <w:rPr>
          <w:rFonts w:hint="eastAsia" w:ascii="仿宋" w:hAnsi="仿宋" w:eastAsia="仿宋"/>
          <w:sz w:val="32"/>
          <w:szCs w:val="32"/>
          <w:lang w:eastAsia="zh-CN"/>
        </w:rPr>
        <w:t>出，</w:t>
      </w:r>
      <w:r>
        <w:rPr>
          <w:rFonts w:hint="eastAsia" w:ascii="仿宋" w:hAnsi="仿宋" w:eastAsia="仿宋"/>
          <w:sz w:val="32"/>
          <w:szCs w:val="32"/>
        </w:rPr>
        <w:t>不包括用于购置固定资产的支出</w:t>
      </w:r>
      <w:r>
        <w:rPr>
          <w:rFonts w:hint="eastAsia" w:ascii="仿宋" w:hAnsi="仿宋" w:eastAsia="仿宋"/>
          <w:sz w:val="32"/>
          <w:szCs w:val="32"/>
          <w:lang w:eastAsia="zh-CN"/>
        </w:rPr>
        <w:t>、战略性和应急储备支出</w:t>
      </w:r>
      <w:r>
        <w:rPr>
          <w:rFonts w:hint="eastAsia" w:ascii="仿宋" w:hAnsi="仿宋" w:eastAsia="仿宋"/>
          <w:sz w:val="32"/>
          <w:szCs w:val="32"/>
        </w:rPr>
        <w:t>。</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rPr>
        <w:t>对个人和家庭的补助</w:t>
      </w:r>
      <w:r>
        <w:rPr>
          <w:rFonts w:hint="eastAsia" w:ascii="仿宋" w:hAnsi="仿宋" w:eastAsia="仿宋"/>
          <w:sz w:val="32"/>
          <w:szCs w:val="32"/>
          <w:lang w:eastAsia="zh-CN"/>
        </w:rPr>
        <w:t>：反映政府用于对个人和家庭的补助支出。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lang w:eastAsia="zh-CN"/>
        </w:rPr>
        <w:t>社会保障和就业支出：反映政府在社会保障与就业方面的支出。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lang w:eastAsia="zh-CN"/>
        </w:rPr>
        <w:t>医疗卫生与计划生育支出：反映政府医疗卫生与计划生育管理方面的支出。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lang w:eastAsia="zh-CN"/>
        </w:rPr>
        <w:t>城乡社区支出：反映政府城乡社区事务支出。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lang w:eastAsia="zh-CN"/>
        </w:rPr>
        <w:t>农林水支出：反映政府农林水事务支出。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lang w:eastAsia="zh-CN"/>
        </w:rPr>
        <w:t>国土海洋气象等支出：反映政府用于国土资源、海洋、测绘、地震、气象等公益服务事业方面的支出。</w:t>
      </w:r>
    </w:p>
    <w:p>
      <w:pPr>
        <w:numPr>
          <w:ilvl w:val="0"/>
          <w:numId w:val="4"/>
        </w:numPr>
        <w:autoSpaceDE w:val="0"/>
        <w:autoSpaceDN w:val="0"/>
        <w:adjustRightInd w:val="0"/>
        <w:ind w:firstLine="320" w:firstLineChars="100"/>
        <w:jc w:val="left"/>
        <w:rPr>
          <w:rFonts w:hint="eastAsia" w:ascii="仿宋" w:hAnsi="仿宋" w:eastAsia="仿宋" w:cs="宋体"/>
          <w:kern w:val="0"/>
          <w:sz w:val="32"/>
          <w:szCs w:val="32"/>
        </w:rPr>
      </w:pPr>
      <w:r>
        <w:rPr>
          <w:rFonts w:hint="eastAsia" w:ascii="仿宋" w:hAnsi="仿宋" w:eastAsia="仿宋"/>
          <w:sz w:val="32"/>
          <w:szCs w:val="32"/>
          <w:lang w:eastAsia="zh-CN"/>
        </w:rPr>
        <w:t>住房保障支出：集中反映政府用于住房方面的支出。</w:t>
      </w:r>
    </w:p>
    <w:p>
      <w:pPr>
        <w:widowControl/>
        <w:spacing w:line="580" w:lineRule="exact"/>
        <w:jc w:val="left"/>
        <w:rPr>
          <w:rFonts w:hint="eastAsia" w:ascii="仿宋" w:hAnsi="仿宋" w:eastAsia="仿宋"/>
          <w:kern w:val="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B41C46"/>
    <w:multiLevelType w:val="singleLevel"/>
    <w:tmpl w:val="A6B41C46"/>
    <w:lvl w:ilvl="0" w:tentative="0">
      <w:start w:val="1"/>
      <w:numFmt w:val="chineseCounting"/>
      <w:suff w:val="nothing"/>
      <w:lvlText w:val="%1、"/>
      <w:lvlJc w:val="left"/>
      <w:rPr>
        <w:rFonts w:hint="eastAsia"/>
      </w:rPr>
    </w:lvl>
  </w:abstractNum>
  <w:abstractNum w:abstractNumId="1">
    <w:nsid w:val="A707AF30"/>
    <w:multiLevelType w:val="singleLevel"/>
    <w:tmpl w:val="A707AF30"/>
    <w:lvl w:ilvl="0" w:tentative="0">
      <w:start w:val="4"/>
      <w:numFmt w:val="chineseCounting"/>
      <w:suff w:val="nothing"/>
      <w:lvlText w:val="（%1）"/>
      <w:lvlJc w:val="left"/>
      <w:rPr>
        <w:rFonts w:hint="eastAsia"/>
      </w:rPr>
    </w:lvl>
  </w:abstractNum>
  <w:abstractNum w:abstractNumId="2">
    <w:nsid w:val="AD67CC87"/>
    <w:multiLevelType w:val="singleLevel"/>
    <w:tmpl w:val="AD67CC87"/>
    <w:lvl w:ilvl="0" w:tentative="0">
      <w:start w:val="1"/>
      <w:numFmt w:val="chineseCounting"/>
      <w:suff w:val="nothing"/>
      <w:lvlText w:val="（%1）"/>
      <w:lvlJc w:val="left"/>
      <w:pPr>
        <w:ind w:left="450" w:firstLine="0"/>
      </w:pPr>
      <w:rPr>
        <w:rFonts w:hint="eastAsia"/>
      </w:rPr>
    </w:lvl>
  </w:abstractNum>
  <w:abstractNum w:abstractNumId="3">
    <w:nsid w:val="5DB1C872"/>
    <w:multiLevelType w:val="singleLevel"/>
    <w:tmpl w:val="5DB1C87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F40E1"/>
    <w:rsid w:val="1A5F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2020-10-26T02:09:00Z</dcterms:created>
  <dc:creator>水</dc:creator>
  <cp:lastModifiedBy>水</cp:lastModifiedBy>
  <dcterms:modified xsi:type="dcterms:W3CDTF">2020-10-26T02:09:37Z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