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共青城市自然资源局项目绩效自评报告</w:t>
      </w:r>
    </w:p>
    <w:p>
      <w:pPr>
        <w:spacing w:line="600" w:lineRule="exact"/>
        <w:jc w:val="center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（2020年度）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为规范项目资金管理，进一步提升财政资金运行效率和使用效益，我局认真开展了2020年预算项目绩效自评工作，形成自评报告工作总结如下：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一、项目单位信息</w:t>
      </w:r>
    </w:p>
    <w:p>
      <w:pPr>
        <w:spacing w:line="600" w:lineRule="exact"/>
        <w:ind w:firstLine="648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纳入本次预算项目自评单位共1个，</w:t>
      </w:r>
      <w:r>
        <w:rPr>
          <w:rFonts w:hint="eastAsia" w:ascii="仿宋_GB2312" w:hAnsi="宋体" w:eastAsia="仿宋_GB2312" w:cs="宋体"/>
          <w:sz w:val="32"/>
          <w:szCs w:val="32"/>
        </w:rPr>
        <w:t>根据《中共江西省委办公厅 江西省人民政府办公厅关于印发九江市市县机构改革方案的通知》（赣厅字[2018]90号）和《中共共青城市委办公室 共青城市人民政府办公室关于印发&lt;共青城市机构改革实施方案&gt;的通知》（共办发[2019]1号）文件精神，</w:t>
      </w:r>
      <w:r>
        <w:fldChar w:fldCharType="begin"/>
      </w:r>
      <w:r>
        <w:instrText xml:space="preserve"> HYPERLINK "http://baike.baidu.com/view/157423.htm" \t "http://baike.baidu.com/_blank" </w:instrText>
      </w:r>
      <w:r>
        <w:fldChar w:fldCharType="separate"/>
      </w:r>
      <w:r>
        <w:rPr>
          <w:rFonts w:ascii="仿宋_GB2312" w:hAnsi="宋体" w:eastAsia="仿宋_GB2312" w:cs="宋体"/>
          <w:sz w:val="32"/>
          <w:szCs w:val="32"/>
        </w:rPr>
        <w:t>共青城</w:t>
      </w:r>
      <w:r>
        <w:rPr>
          <w:rFonts w:ascii="仿宋_GB2312" w:hAnsi="宋体" w:eastAsia="仿宋_GB2312" w:cs="宋体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sz w:val="32"/>
          <w:szCs w:val="32"/>
        </w:rPr>
        <w:t>市</w:t>
      </w:r>
      <w:r>
        <w:rPr>
          <w:rFonts w:hint="eastAsia" w:ascii="仿宋_GB2312" w:hAnsi="宋体" w:eastAsia="仿宋_GB2312" w:cs="宋体"/>
          <w:sz w:val="32"/>
          <w:szCs w:val="32"/>
        </w:rPr>
        <w:t>自然资源局</w:t>
      </w:r>
      <w:r>
        <w:rPr>
          <w:rFonts w:ascii="仿宋_GB2312" w:hAnsi="宋体" w:eastAsia="仿宋_GB2312" w:cs="宋体"/>
          <w:sz w:val="32"/>
          <w:szCs w:val="32"/>
        </w:rPr>
        <w:t>为共青城市人民政府工作部门，</w:t>
      </w:r>
      <w:r>
        <w:rPr>
          <w:rFonts w:hint="eastAsia" w:ascii="仿宋_GB2312" w:hAnsi="宋体" w:eastAsia="仿宋_GB2312" w:cs="宋体"/>
          <w:sz w:val="32"/>
          <w:szCs w:val="32"/>
        </w:rPr>
        <w:t>为正科级</w:t>
      </w:r>
      <w:r>
        <w:rPr>
          <w:rFonts w:hint="eastAsia" w:ascii="仿宋_GB2312" w:hAnsi="仿宋" w:eastAsia="仿宋_GB2312" w:cs="仿宋"/>
          <w:sz w:val="32"/>
          <w:szCs w:val="32"/>
        </w:rPr>
        <w:t>加挂市林业局牌子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内设机构：1、综合股（财务与资金运用股）;2、调查监测权益股（国土测绘与科技地理信息股）;3、自然资源开发利用股;4、国土空间规划和用途管制股（规划管控股、市政工程规划股）;5、耕地保护股;6、生态修复股（国土空间修复股）;7、林业股（市林长办公室、市绿化委员会办公室）;8、地质矿产股（矿产资源股）。</w:t>
      </w:r>
    </w:p>
    <w:p>
      <w:pPr>
        <w:ind w:firstLine="64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局为独立报送单户报表的机关和事业单位，执行行政单位会计制度，实有人数103人，其中：行政编制11人，行政工勤4人，全额补助事业编制35人，事业工勤编5人，同岗同酬6人，聘用人员30人（含市政府聘用人员18人）；退休人员12人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二、项目内容及资金使用情况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我局2020年预算项目61个，具体如下：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1.日常运行费年初预算资金323万元，财政安排资金323万元，实际支出323万元。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2.政府购买服务年初预算资金155万元，财政安排资金155万元，实际支出155万元。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3.卫片执法检查专项经费年初预算资金37.62万元，财政安排资金37.62万元，实际支出37.62万元。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4.规划委员会工作经费年初预算资金19万元，财政安排资金19万元，实际支出19万元。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5.森林防火费年初预算资金9.5万元，财政安排资金9.5万元，实际支出9.5万元。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 商品林保险费年初预算资金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3.5万元，财政安排资金3.5万元，实际支出3.5万元。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7.越冬候鸟和湿地保护费年初预算资金12.46万元，财政安排资金12.46万元，实际支出12.46万元。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8.林长制工作费用年初预算资金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11万元，财政安排资金11万元，实际支出11万元。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9.林业有害生物防治工作费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10万元，财政安排资金10万元，实际支出10万元。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10.乡镇国土所工作费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18万元，财政安排资金18万元，实际支出18万元。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11.两违工作经费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50万元，财政安排资金50万元，实际支出50万元。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12.智慧国土监控项目设备租赁费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21.76万元，财政安排资金27.76万元，实际支出21.76万元。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13.不动产登记数据整合建库项目技术服务费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26.31万元，财政安排资金26.31万元，实际支出0万元。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14.不动产登记信息系统建设技术服务费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22.48万元，财政安排资金22.48万元，实际支出22.48万元。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15.不动产自助查询打印盖章一体机采购项目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8万元，财政安排资金8万元，实际支出8万元。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16.第三次全国国土调查专业技术服务费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76万元，财政安排资金76万元，实际支出0万元。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17.2019年度土地变更调查项目技术服务费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13万元，财政安排资金13万元，实际支出0万元。</w:t>
      </w:r>
    </w:p>
    <w:p>
      <w:pPr>
        <w:ind w:firstLine="616" w:firstLineChars="200"/>
        <w:rPr>
          <w:rFonts w:hint="eastAsia"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18．房地一体调查项目技术服务费</w:t>
      </w:r>
      <w:r>
        <w:rPr>
          <w:rFonts w:hint="eastAsia" w:ascii="仿宋" w:hAnsi="仿宋" w:eastAsia="仿宋" w:cs="仿宋_GB2312"/>
          <w:sz w:val="32"/>
          <w:szCs w:val="32"/>
        </w:rPr>
        <w:t>年初预算资金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267.36万元，财政安排资金267.36万元，实际支出117.22万元。</w:t>
      </w: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19.</w:t>
      </w:r>
      <w:r>
        <w:rPr>
          <w:rFonts w:hint="eastAsia" w:ascii="仿宋" w:hAnsi="仿宋" w:eastAsia="仿宋" w:cs="仿宋_GB2312"/>
          <w:sz w:val="32"/>
          <w:szCs w:val="32"/>
        </w:rPr>
        <w:t xml:space="preserve"> 房地一体调查县级初检费用年初预算资金10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万元，财政安排资金10万元，实际支出0万元。</w:t>
      </w:r>
    </w:p>
    <w:p>
      <w:pPr>
        <w:ind w:firstLine="616" w:firstLineChars="200"/>
        <w:rPr>
          <w:rFonts w:hint="eastAsia" w:ascii="仿宋" w:hAnsi="仿宋" w:eastAsia="仿宋" w:cs="仿宋_GB2312"/>
          <w:spacing w:val="-6"/>
          <w:sz w:val="32"/>
          <w:szCs w:val="32"/>
        </w:rPr>
      </w:pPr>
    </w:p>
    <w:p>
      <w:pPr>
        <w:ind w:firstLine="616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20.</w:t>
      </w:r>
      <w:r>
        <w:rPr>
          <w:rFonts w:hint="eastAsia" w:ascii="仿宋" w:hAnsi="仿宋" w:eastAsia="仿宋" w:cs="仿宋_GB2312"/>
          <w:sz w:val="32"/>
          <w:szCs w:val="32"/>
        </w:rPr>
        <w:t xml:space="preserve"> 视频会议室设备升级改造费年初预算资金28.54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万元，财政安排资金28.54万元，实际支出28.54万元。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21.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不动产登记中心金融联办系统费</w:t>
      </w:r>
      <w:r>
        <w:rPr>
          <w:rFonts w:hint="eastAsia" w:ascii="仿宋" w:hAnsi="仿宋" w:eastAsia="仿宋" w:cs="仿宋_GB2312"/>
          <w:sz w:val="32"/>
          <w:szCs w:val="32"/>
        </w:rPr>
        <w:t>年初预算资金100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22.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不动产登记中心</w:t>
      </w:r>
      <w:r>
        <w:rPr>
          <w:rFonts w:hint="eastAsia" w:ascii="仿宋" w:hAnsi="仿宋" w:eastAsia="仿宋" w:cs="仿宋_GB2312"/>
          <w:sz w:val="32"/>
          <w:szCs w:val="32"/>
        </w:rPr>
        <w:t>赣服接口加中间数据库存项目费年初预算资金6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万元，财政安排资金6万元，实际支出0万元。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23.义务植树树苗款年初预算资金20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</w:t>
      </w:r>
      <w:bookmarkStart w:id="0" w:name="_GoBack"/>
      <w:r>
        <w:rPr>
          <w:rFonts w:hint="eastAsia" w:ascii="仿宋" w:hAnsi="仿宋" w:eastAsia="仿宋" w:cs="仿宋_GB2312"/>
          <w:spacing w:val="-6"/>
          <w:sz w:val="32"/>
          <w:szCs w:val="32"/>
        </w:rPr>
        <w:t>金20万元，实际支出19.7274万元。</w:t>
      </w:r>
    </w:p>
    <w:bookmarkEnd w:id="0"/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24.古树名木保护工作费年初预算资金8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万元，财政安排资金8万元，实际支出6.228万元。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25.林地年度变更及森林资源调查项目技术服务费年初预算资金6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万元，财政安排资金6万元，实际支出0万元。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26.生态公益林保护费用年初预算资金3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万元，财政安排资金3万元，实际支出0万元。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27.松材线虫防治费年初预算资金300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万元，财政安排资金300万元，实际支出300万元。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28.公共服务基准地价和垦区基准地价编制业务费年初预算资金18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万元，财政安排资金18万元，实际支出0万元。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29.2019年试点村庄规划费年初预算资金150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万元，财政安排资金150万元，实际支出0万元。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30.2020年试点村庄规划费年初预算资金500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万元，财政安排资金500万元，实际支出0万元。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31.国土空间规划费年初预算资金600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万元，财政安排资金600万元，实际支出0万元。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32.国土空间规划开发现状评估费年初预算资金30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33.两规融合费年初预算资金86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万元，财政安排资金86万元，实际支出0万元。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34.美丽宜居试点县总体规划费年初预算资金30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35.生态保护红线评估优化工作费年初预算资金18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万元，财政安排资金18万元，实际支出0万元。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36.2019年“十四五”测绘专项规划费年初预算资金40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万元，财政安排资金40万元，实际支出0万元。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37.市域村庄布局总体规划费年初预算资金95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万元，财政安排资金95万元，实际支出0万元。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38.测绘费用年初预算资金100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万元，财政安排资金100万元，实际支出38万元。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39.征占用林地报批费年初预算资金8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万元，财政安排资金8万元，实际支出5.2742万元。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40.生态修复项目立项评审费；省厅、市局组织专家对项目验收、专家咨询费年初预算资金2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万元，财政安排资金2万元，实际支出2万元。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41.共青城市2020年土地开发项目回购资金年初预算资金2000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万元，财政安排资金2000万元，实际支出1627.25万元。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42.征地补偿标准调整业务服务费年初预算资金8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万元，财政安排资金8万元，实际支出8万元。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43.增减挂勾清理和储备补充耕地核查费年初预算资金10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万元，财政安排资金10万元，实际支出10万元。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44.苏家垱浆谭湖垦殖场旱改水项目费用年初预算资金100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万元，财政安排资金100万元，实际支出8.2万元。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45.江益镇南湖村等2镇3村土地整理项目费用及泽泉乡花园村等2村土地整理项目费用年初预算资金1046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万元，财政安排资金1046万元，实际支出498.9万元。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46.2018、2019年土地评估业务费年初预算资金150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万元，财政安排资金150万元，实际支出0万元。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47.城镇低效用地业务费年初预算资金45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万元，财政安排资金45万元，实际支出16.8万元。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48.永久基本农田整改补划及储备区划定工作技术服务费年初预算资金38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万元，财政安排资金38万元，实际支出0万元。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49.耕地质量等级调查评价与监测费年初预算资金11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万元，财政安排资金11万元，实际支出0万元。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50.2008年—2019年征地界线、报批用地年初预算资金50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万元，财政安排资金50万元，实际支出27万元。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51.2020年土地报批技术服务费年初预算资金20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万元，财政安排资金20万元，实际支出15.7164万元。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52.共青城市高标准农田建设统一上图入库技术服务费年初预算资金5.6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万元，财政安排资金5.6万元，实际支出0万元。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53.城市规划矢量数据坐标系统转换费用年初预算资金30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万元，财政安排资金30万元，实际支出16.8万元。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54.林长制信息化建设经费年初预算资金15.28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万元，财政安排资金15.28万元，实际支出13.4万元。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55.珍珠湖省级湿地公园试点建设情况报告编制费用余款年初预算资金2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万元，财政安排资金2万元，实际支出2万元。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56.2014年增减挂试点项目建新区调整技术服务费年初预算资金10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万元，财政安排资金10万元，实际支出0万元。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57.2020年度报批土地新增建设用地有偿使用费年初预算资金1585.08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万元，财政安排资金1585.08万元，实际支出1027.82万元。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58.2020年度报批土地防洪安保金年初预算资金50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万元，财政安排资金50万元，实际支出25.95万元。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59.拆违和复垦费用年初预算资金60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万元，财政安排资金60万元，实际支出30万元。</w:t>
      </w:r>
    </w:p>
    <w:p>
      <w:pPr>
        <w:ind w:firstLine="640" w:firstLineChars="200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60.征地工作经费年初预算资金200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万元，财政安排资金200万元，实际支出40万元。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三、项目绩效情况完成情况及评价结论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开展绩效评价的61个项目均实现了2020年度的总体目标，财政安排资金8678.49万元，实际支出4611.55万元，在预算内使用财政资金。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始终坚持以规范财务制度主动接受监督入手，强化财务管理，在管好用好项目经费上下功夫。为了管好用好审计项目经费，我们一是制定并长期坚持和完善了财务制度，机关所有经费实行集中统一管理。二是严格审核监督，相关人员严格把好审核报销关，对于不符合规定的开支，一律不予报销。各项经费的开支情况，接受市财政局的经常性监督。三是不断加强对项目经费管理使用的检查力度。对预算项目经费的使用情况进行检查，发现问题及时纠正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四、存在的问题和下步打算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1.绩效评价机构不健全，缺乏绩效评价专业人才。绩效评价工作所花的精力不够，绩效评价的深度和广度受到限制，绩效评价工作质量也受到较大影响。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2.评价指标体系设置难度大。将加大绩效评价工作推进力度。将绩效评价纳入中心的常态工作来抓，早安排、早落实。加强绩效评价人员的培训，强化绩效评价人员业务知识，提高绩效评价工作质量。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3.强化绩效理念，深入推进评价工作。进一步加强各科室绩效管理理念，健全完善评价机制，切实加强组织领导，深入推进评价工作，提升整体绩效管理水平。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4.总结经验，完善绩效评价。总结2020年的工作经验，进一步推进预算绩效管理工作，提高财政资金使用效益。</w:t>
      </w:r>
    </w:p>
    <w:p>
      <w:pPr>
        <w:spacing w:line="600" w:lineRule="exact"/>
        <w:rPr>
          <w:rFonts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zMzZDkxMzMwZGJlY2Y3OTJjN2E3NjJjZGI2ZTYifQ=="/>
  </w:docVars>
  <w:rsids>
    <w:rsidRoot w:val="1715519C"/>
    <w:rsid w:val="000127FC"/>
    <w:rsid w:val="00136467"/>
    <w:rsid w:val="00144ED8"/>
    <w:rsid w:val="00186DA8"/>
    <w:rsid w:val="001A1DF6"/>
    <w:rsid w:val="001C6F83"/>
    <w:rsid w:val="002B3253"/>
    <w:rsid w:val="004204E9"/>
    <w:rsid w:val="00475C3C"/>
    <w:rsid w:val="004F6E9D"/>
    <w:rsid w:val="00513A1C"/>
    <w:rsid w:val="006A319F"/>
    <w:rsid w:val="006C25F8"/>
    <w:rsid w:val="00910954"/>
    <w:rsid w:val="00980980"/>
    <w:rsid w:val="009D72D8"/>
    <w:rsid w:val="00A24FCE"/>
    <w:rsid w:val="00A769B5"/>
    <w:rsid w:val="00A91617"/>
    <w:rsid w:val="00A975CE"/>
    <w:rsid w:val="00B71892"/>
    <w:rsid w:val="00C875AD"/>
    <w:rsid w:val="00C963F5"/>
    <w:rsid w:val="00D212CE"/>
    <w:rsid w:val="00D338D7"/>
    <w:rsid w:val="00D44A9E"/>
    <w:rsid w:val="00DF3254"/>
    <w:rsid w:val="00E451F4"/>
    <w:rsid w:val="00E473E0"/>
    <w:rsid w:val="00EE5038"/>
    <w:rsid w:val="00F31230"/>
    <w:rsid w:val="00FB384B"/>
    <w:rsid w:val="16E80B33"/>
    <w:rsid w:val="1715519C"/>
    <w:rsid w:val="2DA57BEE"/>
    <w:rsid w:val="513B267D"/>
    <w:rsid w:val="62422189"/>
    <w:rsid w:val="62606EDB"/>
    <w:rsid w:val="6CF812B4"/>
    <w:rsid w:val="7AAB6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D8B4-9B23-4F73-8530-5BD9DDE2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3589</Words>
  <Characters>4103</Characters>
  <Lines>30</Lines>
  <Paragraphs>8</Paragraphs>
  <TotalTime>171</TotalTime>
  <ScaleCrop>false</ScaleCrop>
  <LinksUpToDate>false</LinksUpToDate>
  <CharactersWithSpaces>4108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2019-11-08T02:29:00Z</dcterms:created>
  <dc:creator>M</dc:creator>
  <cp:lastModifiedBy>Administrator</cp:lastModifiedBy>
  <cp:lastPrinted>2021-04-08T06:34:00Z</cp:lastPrinted>
  <dcterms:modified xsi:type="dcterms:W3CDTF">2023-08-12T09:17:29Z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1B0F623106AD46DAA0551EB684D9F84B_13</vt:lpwstr>
  </property>
</Properties>
</file>