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32"/>
          <w:szCs w:val="22"/>
        </w:rPr>
      </w:pPr>
      <w:r>
        <w:rPr>
          <w:rFonts w:hint="eastAsia" w:ascii="仿宋" w:hAnsi="仿宋" w:eastAsia="仿宋"/>
          <w:b/>
          <w:bCs/>
          <w:sz w:val="32"/>
          <w:szCs w:val="22"/>
          <w:lang w:val="en-US" w:eastAsia="zh-CN"/>
        </w:rPr>
        <w:t>2022年</w:t>
      </w:r>
      <w:r>
        <w:rPr>
          <w:rFonts w:hint="eastAsia" w:ascii="仿宋" w:hAnsi="仿宋" w:eastAsia="仿宋"/>
          <w:b/>
          <w:bCs/>
          <w:sz w:val="32"/>
          <w:szCs w:val="22"/>
        </w:rPr>
        <w:t>部门整体支出绩效自评报告</w:t>
      </w:r>
    </w:p>
    <w:p>
      <w:pPr>
        <w:widowControl/>
        <w:ind w:firstLine="640" w:firstLineChars="200"/>
        <w:rPr>
          <w:rFonts w:hint="eastAsia" w:ascii="仿宋" w:hAnsi="仿宋" w:eastAsia="仿宋" w:cs="仿宋_GB2312"/>
          <w:sz w:val="32"/>
          <w:szCs w:val="40"/>
        </w:rPr>
      </w:pPr>
      <w:r>
        <w:rPr>
          <w:rFonts w:hint="eastAsia" w:ascii="仿宋_GB2312" w:hAnsi="仿宋" w:eastAsia="仿宋_GB2312" w:cs="仿宋"/>
          <w:sz w:val="32"/>
          <w:szCs w:val="32"/>
        </w:rPr>
        <w:t>为进一步规范财政资金管理，牢固树立预算绩效理念，强化支出责任，提高财政资金使用效益，根据《中共中央 国务院关于全面实施预算绩效管理的实施意见》（中发[2018]34</w:t>
      </w:r>
      <w:r>
        <w:rPr>
          <w:rFonts w:ascii="仿宋_GB2312" w:hAnsi="仿宋" w:eastAsia="仿宋_GB2312" w:cs="仿宋"/>
          <w:sz w:val="32"/>
          <w:szCs w:val="32"/>
        </w:rPr>
        <w:t>）</w:t>
      </w:r>
      <w:r>
        <w:rPr>
          <w:rFonts w:hint="eastAsia" w:ascii="仿宋_GB2312" w:hAnsi="仿宋" w:eastAsia="仿宋_GB2312" w:cs="仿宋"/>
          <w:sz w:val="32"/>
          <w:szCs w:val="32"/>
        </w:rPr>
        <w:t>号）、《中共江西省委 江西省人民政府关于全面实施预算绩效管理的实施意见》（赣发[2019]8号）、《中共九江市委 九江市人民政府印发&lt;关于全面实施预算绩效管理的实施办法&gt;的通知》（九发[2020]4号）和《中共共青城市委共青城市人民政府关于全面实施预算绩效管理的实施意见》（共发[2020]1号）</w:t>
      </w:r>
      <w:r>
        <w:rPr>
          <w:rFonts w:hint="eastAsia" w:ascii="仿宋_GB2312" w:hAnsi="仿宋" w:eastAsia="仿宋_GB2312" w:cs="仿宋"/>
          <w:spacing w:val="-1"/>
          <w:sz w:val="32"/>
          <w:szCs w:val="32"/>
        </w:rPr>
        <w:t>文件精神</w:t>
      </w:r>
      <w:r>
        <w:rPr>
          <w:rFonts w:hint="eastAsia" w:ascii="仿宋_GB2312" w:hAnsi="仿宋" w:eastAsia="仿宋_GB2312" w:cs="仿宋"/>
          <w:sz w:val="32"/>
          <w:szCs w:val="32"/>
        </w:rPr>
        <w:t>，我局认真组织开展了202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年度绩效评价工作，现将我局202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年度部门整体支出绩效评价情况报告如下：</w:t>
      </w:r>
    </w:p>
    <w:p>
      <w:pPr>
        <w:widowControl/>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一、部门主要职责</w:t>
      </w:r>
    </w:p>
    <w:p>
      <w:pPr>
        <w:widowControl/>
        <w:ind w:firstLine="640" w:firstLineChars="200"/>
        <w:rPr>
          <w:rFonts w:hint="eastAsia" w:ascii="仿宋_GB2312" w:hAnsi="仿宋" w:eastAsia="仿宋_GB2312" w:cs="仿宋"/>
          <w:sz w:val="32"/>
          <w:szCs w:val="32"/>
        </w:rPr>
      </w:pPr>
      <w:r>
        <w:rPr>
          <w:rFonts w:hint="default" w:ascii="仿宋_GB2312" w:hAnsi="仿宋" w:eastAsia="仿宋_GB2312" w:cs="仿宋"/>
          <w:sz w:val="32"/>
          <w:szCs w:val="32"/>
        </w:rPr>
        <w:t>共青城市自然资源局是市政府工作部门，正科级单位，加挂市林业局牌子，主要职责是：</w:t>
      </w:r>
    </w:p>
    <w:p>
      <w:pPr>
        <w:widowControl/>
        <w:ind w:firstLine="640" w:firstLineChars="200"/>
        <w:rPr>
          <w:rFonts w:hint="eastAsia" w:ascii="仿宋_GB2312" w:hAnsi="仿宋" w:eastAsia="仿宋_GB2312" w:cs="仿宋"/>
          <w:sz w:val="32"/>
          <w:szCs w:val="32"/>
        </w:rPr>
      </w:pPr>
      <w:r>
        <w:rPr>
          <w:rFonts w:hint="default" w:ascii="仿宋_GB2312" w:hAnsi="仿宋" w:eastAsia="仿宋_GB2312" w:cs="仿宋"/>
          <w:sz w:val="32"/>
          <w:szCs w:val="32"/>
        </w:rPr>
        <w:t>（一）履行全民所有土地、矿产、森林、草原(草地)、湿地、水等自然资源资产所有者职责和所有国土空间用途管制职责；</w:t>
      </w:r>
    </w:p>
    <w:p>
      <w:pPr>
        <w:widowControl/>
        <w:ind w:firstLine="640" w:firstLineChars="200"/>
        <w:rPr>
          <w:rFonts w:hint="eastAsia" w:ascii="仿宋_GB2312" w:hAnsi="仿宋" w:eastAsia="仿宋_GB2312" w:cs="仿宋"/>
          <w:sz w:val="32"/>
          <w:szCs w:val="32"/>
        </w:rPr>
      </w:pPr>
      <w:r>
        <w:rPr>
          <w:rFonts w:hint="default" w:ascii="仿宋_GB2312" w:hAnsi="仿宋" w:eastAsia="仿宋_GB2312" w:cs="仿宋"/>
          <w:sz w:val="32"/>
          <w:szCs w:val="32"/>
        </w:rPr>
        <w:t>（二）负责自然资源调查监测评价；</w:t>
      </w:r>
    </w:p>
    <w:p>
      <w:pPr>
        <w:widowControl/>
        <w:ind w:firstLine="640" w:firstLineChars="200"/>
        <w:rPr>
          <w:rFonts w:hint="eastAsia" w:ascii="仿宋_GB2312" w:hAnsi="仿宋" w:eastAsia="仿宋_GB2312" w:cs="仿宋"/>
          <w:sz w:val="32"/>
          <w:szCs w:val="32"/>
        </w:rPr>
      </w:pPr>
      <w:r>
        <w:rPr>
          <w:rFonts w:hint="default" w:ascii="仿宋_GB2312" w:hAnsi="仿宋" w:eastAsia="仿宋_GB2312" w:cs="仿宋"/>
          <w:sz w:val="32"/>
          <w:szCs w:val="32"/>
        </w:rPr>
        <w:t>（三）负责自然资源统一确权登记工作；    </w:t>
      </w:r>
    </w:p>
    <w:p>
      <w:pPr>
        <w:widowControl/>
        <w:ind w:firstLine="640" w:firstLineChars="200"/>
        <w:rPr>
          <w:rFonts w:hint="eastAsia" w:ascii="仿宋_GB2312" w:hAnsi="仿宋" w:eastAsia="仿宋_GB2312" w:cs="仿宋"/>
          <w:sz w:val="32"/>
          <w:szCs w:val="32"/>
        </w:rPr>
      </w:pPr>
      <w:r>
        <w:rPr>
          <w:rFonts w:hint="default" w:ascii="仿宋_GB2312" w:hAnsi="仿宋" w:eastAsia="仿宋_GB2312" w:cs="仿宋"/>
          <w:sz w:val="32"/>
          <w:szCs w:val="32"/>
        </w:rPr>
        <w:t>（四）负责自然资源资产有偿使用工作，贯彻执行全民所有自然资源资产统计制度，负责全民所有自然资源资产核算；</w:t>
      </w:r>
    </w:p>
    <w:p>
      <w:pPr>
        <w:widowControl/>
        <w:ind w:firstLine="640" w:firstLineChars="200"/>
        <w:rPr>
          <w:rFonts w:hint="eastAsia" w:ascii="仿宋_GB2312" w:hAnsi="仿宋" w:eastAsia="仿宋_GB2312" w:cs="仿宋"/>
          <w:sz w:val="32"/>
          <w:szCs w:val="32"/>
        </w:rPr>
      </w:pPr>
      <w:r>
        <w:rPr>
          <w:rFonts w:hint="default" w:ascii="仿宋_GB2312" w:hAnsi="仿宋" w:eastAsia="仿宋_GB2312" w:cs="仿宋"/>
          <w:sz w:val="32"/>
          <w:szCs w:val="32"/>
        </w:rPr>
        <w:t>（五）负责自然资源的合理开发利用；</w:t>
      </w:r>
    </w:p>
    <w:p>
      <w:pPr>
        <w:widowControl/>
        <w:ind w:firstLine="640" w:firstLineChars="200"/>
        <w:rPr>
          <w:rFonts w:hint="eastAsia" w:ascii="仿宋_GB2312" w:hAnsi="仿宋" w:eastAsia="仿宋_GB2312" w:cs="仿宋"/>
          <w:sz w:val="32"/>
          <w:szCs w:val="32"/>
        </w:rPr>
      </w:pPr>
      <w:r>
        <w:rPr>
          <w:rFonts w:hint="default" w:ascii="仿宋_GB2312" w:hAnsi="仿宋" w:eastAsia="仿宋_GB2312" w:cs="仿宋"/>
          <w:sz w:val="32"/>
          <w:szCs w:val="32"/>
        </w:rPr>
        <w:t>（六）负责建立空间规划体系并监督实施；     </w:t>
      </w:r>
    </w:p>
    <w:p>
      <w:pPr>
        <w:widowControl/>
        <w:ind w:firstLine="640" w:firstLineChars="200"/>
        <w:rPr>
          <w:rFonts w:hint="eastAsia" w:ascii="仿宋_GB2312" w:hAnsi="仿宋" w:eastAsia="仿宋_GB2312" w:cs="仿宋"/>
          <w:sz w:val="32"/>
          <w:szCs w:val="32"/>
        </w:rPr>
      </w:pPr>
      <w:r>
        <w:rPr>
          <w:rFonts w:hint="default" w:ascii="仿宋_GB2312" w:hAnsi="仿宋" w:eastAsia="仿宋_GB2312" w:cs="仿宋"/>
          <w:sz w:val="32"/>
          <w:szCs w:val="32"/>
        </w:rPr>
        <w:t>（七）负责统筹国土空间生态修复；</w:t>
      </w:r>
    </w:p>
    <w:p>
      <w:pPr>
        <w:widowControl/>
        <w:ind w:firstLine="640" w:firstLineChars="200"/>
        <w:rPr>
          <w:rFonts w:hint="eastAsia" w:ascii="仿宋_GB2312" w:hAnsi="仿宋" w:eastAsia="仿宋_GB2312" w:cs="仿宋"/>
          <w:sz w:val="32"/>
          <w:szCs w:val="32"/>
        </w:rPr>
      </w:pPr>
      <w:r>
        <w:rPr>
          <w:rFonts w:hint="default" w:ascii="仿宋_GB2312" w:hAnsi="仿宋" w:eastAsia="仿宋_GB2312" w:cs="仿宋"/>
          <w:sz w:val="32"/>
          <w:szCs w:val="32"/>
        </w:rPr>
        <w:t>（八）负责组织实施最严格的耕地保护制度；</w:t>
      </w:r>
    </w:p>
    <w:p>
      <w:pPr>
        <w:widowControl/>
        <w:ind w:firstLine="640" w:firstLineChars="200"/>
        <w:rPr>
          <w:rFonts w:hint="eastAsia" w:ascii="仿宋_GB2312" w:hAnsi="仿宋" w:eastAsia="仿宋_GB2312" w:cs="仿宋"/>
          <w:sz w:val="32"/>
          <w:szCs w:val="32"/>
        </w:rPr>
      </w:pPr>
      <w:r>
        <w:rPr>
          <w:rFonts w:hint="default" w:ascii="仿宋_GB2312" w:hAnsi="仿宋" w:eastAsia="仿宋_GB2312" w:cs="仿宋"/>
          <w:sz w:val="32"/>
          <w:szCs w:val="32"/>
        </w:rPr>
        <w:t>（九）负责管理地质勘查行业和全市地质工作；      </w:t>
      </w:r>
    </w:p>
    <w:p>
      <w:pPr>
        <w:widowControl/>
        <w:ind w:firstLine="640" w:firstLineChars="200"/>
        <w:rPr>
          <w:rFonts w:hint="eastAsia" w:ascii="仿宋_GB2312" w:hAnsi="仿宋" w:eastAsia="仿宋_GB2312" w:cs="仿宋"/>
          <w:sz w:val="32"/>
          <w:szCs w:val="32"/>
        </w:rPr>
      </w:pPr>
      <w:r>
        <w:rPr>
          <w:rFonts w:hint="default" w:ascii="仿宋_GB2312" w:hAnsi="仿宋" w:eastAsia="仿宋_GB2312" w:cs="仿宋"/>
          <w:sz w:val="32"/>
          <w:szCs w:val="32"/>
        </w:rPr>
        <w:t>（十）负责矿产资源管理工作；</w:t>
      </w:r>
    </w:p>
    <w:p>
      <w:pPr>
        <w:widowControl/>
        <w:ind w:firstLine="640" w:firstLineChars="200"/>
        <w:rPr>
          <w:rFonts w:hint="eastAsia" w:ascii="仿宋_GB2312" w:hAnsi="仿宋" w:eastAsia="仿宋_GB2312" w:cs="仿宋"/>
          <w:sz w:val="32"/>
          <w:szCs w:val="32"/>
        </w:rPr>
      </w:pPr>
      <w:r>
        <w:rPr>
          <w:rFonts w:hint="default" w:ascii="仿宋_GB2312" w:hAnsi="仿宋" w:eastAsia="仿宋_GB2312" w:cs="仿宋"/>
          <w:sz w:val="32"/>
          <w:szCs w:val="32"/>
        </w:rPr>
        <w:t>（十一）负责测绘地理信息管理工作；</w:t>
      </w:r>
    </w:p>
    <w:p>
      <w:pPr>
        <w:widowControl/>
        <w:ind w:firstLine="640" w:firstLineChars="200"/>
        <w:rPr>
          <w:rFonts w:hint="eastAsia" w:ascii="仿宋_GB2312" w:hAnsi="仿宋" w:eastAsia="仿宋_GB2312" w:cs="仿宋"/>
          <w:sz w:val="32"/>
          <w:szCs w:val="32"/>
        </w:rPr>
      </w:pPr>
      <w:r>
        <w:rPr>
          <w:rFonts w:hint="default" w:ascii="仿宋_GB2312" w:hAnsi="仿宋" w:eastAsia="仿宋_GB2312" w:cs="仿宋"/>
          <w:sz w:val="32"/>
          <w:szCs w:val="32"/>
        </w:rPr>
        <w:t>（十二）推动自然资源领域科技发展；</w:t>
      </w:r>
    </w:p>
    <w:p>
      <w:pPr>
        <w:widowControl/>
        <w:ind w:firstLine="640" w:firstLineChars="200"/>
        <w:rPr>
          <w:rFonts w:hint="eastAsia" w:ascii="仿宋_GB2312" w:hAnsi="仿宋" w:eastAsia="仿宋_GB2312" w:cs="仿宋"/>
          <w:sz w:val="32"/>
          <w:szCs w:val="32"/>
        </w:rPr>
      </w:pPr>
      <w:r>
        <w:rPr>
          <w:rFonts w:hint="default" w:ascii="仿宋_GB2312" w:hAnsi="仿宋" w:eastAsia="仿宋_GB2312" w:cs="仿宋"/>
          <w:sz w:val="32"/>
          <w:szCs w:val="32"/>
        </w:rPr>
        <w:t>（十三）根据市委、市政府授权，对地方政府落实关于自然资源和</w:t>
      </w:r>
      <w:r>
        <w:rPr>
          <w:rFonts w:hint="eastAsia" w:ascii="仿宋_GB2312" w:hAnsi="仿宋" w:eastAsia="仿宋_GB2312" w:cs="仿宋"/>
          <w:sz w:val="32"/>
          <w:szCs w:val="32"/>
          <w:lang w:eastAsia="zh-CN"/>
        </w:rPr>
        <w:t>国土空间规划</w:t>
      </w:r>
      <w:r>
        <w:rPr>
          <w:rFonts w:hint="default" w:ascii="仿宋_GB2312" w:hAnsi="仿宋" w:eastAsia="仿宋_GB2312" w:cs="仿宋"/>
          <w:sz w:val="32"/>
          <w:szCs w:val="32"/>
        </w:rPr>
        <w:t>的方针政策、决策部署及法律法规执行情况进行督察；     </w:t>
      </w:r>
    </w:p>
    <w:p>
      <w:pPr>
        <w:widowControl/>
        <w:ind w:firstLine="640" w:firstLineChars="200"/>
        <w:rPr>
          <w:rFonts w:hint="eastAsia" w:ascii="仿宋_GB2312" w:hAnsi="仿宋" w:eastAsia="仿宋_GB2312" w:cs="仿宋"/>
          <w:sz w:val="32"/>
          <w:szCs w:val="32"/>
        </w:rPr>
      </w:pPr>
      <w:r>
        <w:rPr>
          <w:rFonts w:hint="default" w:ascii="仿宋_GB2312" w:hAnsi="仿宋" w:eastAsia="仿宋_GB2312" w:cs="仿宋"/>
          <w:sz w:val="32"/>
          <w:szCs w:val="32"/>
        </w:rPr>
        <w:t>（十四）负责全市林业和草地及其生态保护修复的监督管理，组织实施全市造林绿化工作；</w:t>
      </w:r>
    </w:p>
    <w:p>
      <w:pPr>
        <w:widowControl/>
        <w:ind w:firstLine="640" w:firstLineChars="200"/>
        <w:rPr>
          <w:rFonts w:hint="eastAsia" w:ascii="仿宋_GB2312" w:hAnsi="仿宋" w:eastAsia="仿宋_GB2312" w:cs="仿宋"/>
          <w:sz w:val="32"/>
          <w:szCs w:val="32"/>
        </w:rPr>
      </w:pPr>
      <w:r>
        <w:rPr>
          <w:rFonts w:hint="default" w:ascii="仿宋_GB2312" w:hAnsi="仿宋" w:eastAsia="仿宋_GB2312" w:cs="仿宋"/>
          <w:sz w:val="32"/>
          <w:szCs w:val="32"/>
        </w:rPr>
        <w:t>（十五）负责全市森林、湿地、草地、全市各类自然保护地和陆生野生动植物资源的监督管理；</w:t>
      </w:r>
      <w:bookmarkStart w:id="0" w:name="_GoBack"/>
      <w:bookmarkEnd w:id="0"/>
    </w:p>
    <w:p>
      <w:pPr>
        <w:widowControl/>
        <w:ind w:firstLine="640" w:firstLineChars="200"/>
        <w:rPr>
          <w:rFonts w:hint="eastAsia" w:ascii="仿宋_GB2312" w:hAnsi="仿宋" w:eastAsia="仿宋_GB2312" w:cs="仿宋"/>
          <w:sz w:val="32"/>
          <w:szCs w:val="32"/>
        </w:rPr>
      </w:pPr>
      <w:r>
        <w:rPr>
          <w:rFonts w:hint="default" w:ascii="仿宋_GB2312" w:hAnsi="仿宋" w:eastAsia="仿宋_GB2312" w:cs="仿宋"/>
          <w:sz w:val="32"/>
          <w:szCs w:val="32"/>
        </w:rPr>
        <w:t>（十六）组织编制森林和草地火灾防治规划并指导实施，指导开展防火巡护、火源管理、防火设施建设等工作；</w:t>
      </w:r>
    </w:p>
    <w:p>
      <w:pPr>
        <w:widowControl/>
        <w:ind w:firstLine="640" w:firstLineChars="200"/>
        <w:rPr>
          <w:rFonts w:hint="eastAsia" w:ascii="仿宋_GB2312" w:hAnsi="仿宋" w:eastAsia="仿宋_GB2312" w:cs="仿宋"/>
          <w:sz w:val="32"/>
          <w:szCs w:val="32"/>
        </w:rPr>
      </w:pPr>
      <w:r>
        <w:rPr>
          <w:rFonts w:hint="default" w:ascii="仿宋_GB2312" w:hAnsi="仿宋" w:eastAsia="仿宋_GB2312" w:cs="仿宋"/>
          <w:sz w:val="32"/>
          <w:szCs w:val="32"/>
        </w:rPr>
        <w:t>（十七）完成市委、市政府交办的其他任务。</w:t>
      </w:r>
    </w:p>
    <w:p>
      <w:pPr>
        <w:widowControl/>
        <w:ind w:firstLine="640" w:firstLineChars="200"/>
        <w:rPr>
          <w:rFonts w:hint="eastAsia" w:ascii="仿宋_GB2312" w:hAnsi="仿宋" w:eastAsia="仿宋_GB2312" w:cs="仿宋"/>
          <w:sz w:val="32"/>
          <w:szCs w:val="32"/>
        </w:rPr>
      </w:pPr>
      <w:r>
        <w:rPr>
          <w:rFonts w:hint="default" w:ascii="仿宋_GB2312" w:hAnsi="仿宋" w:eastAsia="仿宋_GB2312" w:cs="仿宋"/>
          <w:sz w:val="32"/>
          <w:szCs w:val="32"/>
        </w:rPr>
        <w:t>二、部门基本情况</w:t>
      </w:r>
    </w:p>
    <w:p>
      <w:pPr>
        <w:widowControl/>
        <w:ind w:firstLine="640" w:firstLineChars="200"/>
        <w:rPr>
          <w:rFonts w:hint="eastAsia" w:ascii="仿宋_GB2312" w:hAnsi="仿宋" w:eastAsia="仿宋_GB2312" w:cs="仿宋"/>
          <w:sz w:val="32"/>
          <w:szCs w:val="32"/>
        </w:rPr>
      </w:pPr>
      <w:r>
        <w:rPr>
          <w:rFonts w:hint="default" w:ascii="仿宋_GB2312" w:hAnsi="仿宋" w:eastAsia="仿宋_GB2312" w:cs="仿宋"/>
          <w:sz w:val="32"/>
          <w:szCs w:val="32"/>
        </w:rPr>
        <w:t>共青城市自然资源局共有预算单位1个，实有人数78人，其中：行政编制11人，行政工勤4人，全额补助事业编制40人，事业工勤编3人，同岗同酬6人；退休人员14人。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80" w:lineRule="atLeast"/>
        <w:ind w:right="0" w:firstLine="640" w:firstLineChars="20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仿宋" w:hAnsi="仿宋" w:eastAsia="仿宋" w:cs="仿宋_GB2312"/>
          <w:sz w:val="32"/>
          <w:szCs w:val="40"/>
          <w:lang w:eastAsia="zh-CN"/>
        </w:rPr>
        <w:t>三、</w:t>
      </w:r>
      <w:r>
        <w:rPr>
          <w:rFonts w:hint="eastAsia" w:ascii="仿宋" w:hAnsi="仿宋" w:eastAsia="仿宋" w:cs="仿宋_GB2312"/>
          <w:sz w:val="32"/>
          <w:szCs w:val="40"/>
        </w:rPr>
        <w:t>当年部门履职总体目标、工作任务。</w:t>
      </w:r>
      <w:r>
        <w:rPr>
          <w:rFonts w:hint="eastAsia" w:ascii="微软雅黑" w:hAnsi="微软雅黑" w:eastAsia="微软雅黑" w:cs="微软雅黑"/>
          <w:i w:val="0"/>
          <w:iCs w:val="0"/>
          <w:caps w:val="0"/>
          <w:color w:val="333333"/>
          <w:spacing w:val="0"/>
          <w:sz w:val="24"/>
          <w:szCs w:val="24"/>
          <w:shd w:val="clear" w:fill="FFFFFF"/>
        </w:rPr>
        <w:t>　</w:t>
      </w:r>
    </w:p>
    <w:p>
      <w:pPr>
        <w:widowControl/>
        <w:ind w:firstLine="640" w:firstLineChars="200"/>
        <w:rPr>
          <w:rFonts w:hint="default" w:ascii="仿宋_GB2312" w:hAnsi="仿宋" w:eastAsia="仿宋_GB2312" w:cs="仿宋"/>
          <w:sz w:val="32"/>
          <w:szCs w:val="32"/>
        </w:rPr>
      </w:pPr>
      <w:r>
        <w:rPr>
          <w:rFonts w:hint="eastAsia" w:ascii="仿宋_GB2312" w:hAnsi="仿宋" w:eastAsia="仿宋_GB2312" w:cs="仿宋"/>
          <w:sz w:val="32"/>
          <w:szCs w:val="32"/>
        </w:rPr>
        <w:t>（一）贯彻执行国家、省、市有关自然资源管理和测绘行政管理的法律法规和政策，研究制定全市土地、矿产、测绘的有关规定并组织实施；组织实施土地、矿产、测绘的技术标准规程、规范和办法。</w:t>
      </w:r>
    </w:p>
    <w:p>
      <w:pPr>
        <w:widowControl/>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组织编制全市土地利用总体规划、土地利用年度计划和土地后备资源开发总体规划、年度计划；指导乡镇土地利用总体规划的编制并对其进行审核报批；编制全市矿产资源总体规划、矿产资源保护利用规划、地质环境和地质遗迹的保护规划，地质勘察规划、地质灾害防治规划。</w:t>
      </w:r>
    </w:p>
    <w:p>
      <w:pPr>
        <w:widowControl/>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（三）负责全市土地资源、矿产资源、测绘法律法规执行情况；依法保护土地资源、矿产资源所有者的合法权益；负责全市国土资源（测绘）管理的听证、行政诉讼和法制宣传教育工作。</w:t>
      </w:r>
    </w:p>
    <w:p>
      <w:pPr>
        <w:widowControl/>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实施耕地特殊保护政策，实施农用地用途管制，完善基本农田保护设施。指导并组织全市未利用土地开发、土地整理、复垦和耕地开发工作，对耕地开发复垦进行监督、检查并报上级有关部门验收，实现全市耕地总量动态平衡。</w:t>
      </w:r>
    </w:p>
    <w:p>
      <w:pPr>
        <w:widowControl/>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依法统一管理全市城乡地籍工作；制定全市地籍地政管理办法并监督实施；组织土地资源调查、地籍调查、土地统计和动态监测；组织实施全市土地确权、土地纠纷调处、土地分等定级和登记发证等工作；负责全市土地基准地价调整，并按规定确认土地使用价格。</w:t>
      </w:r>
    </w:p>
    <w:p>
      <w:pPr>
        <w:widowControl/>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（六）审查上报全市集体土地征用和农地转用工作，并做好“一书四方案”的编制、征地拆迁安置工作，指导农村集体非农建设用地使用权的流转管理，承办全市国有土地出让、划拨工作。</w:t>
      </w:r>
    </w:p>
    <w:p>
      <w:pPr>
        <w:widowControl/>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七）统一管理和监督国土资源、国土资产和国土市场；代表共青城市政府依法对垄断土地、矿产一级市场进行管理，监管放开、激活规范二、三级市场；负责制定并组织实施土地储备计划和土地储备办法；组织实施国有土地使用权的出让、转让、租赁、作价出资、交易和矿业权出让、转让工作；组织实施国土资源规费的征收管理；组织实施国土资源、国土资产包括闲置土地的清查、核定和处置工作。</w:t>
      </w:r>
    </w:p>
    <w:p>
      <w:pPr>
        <w:widowControl/>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八）依法管理矿产资源采矿权的审批登记发证和转让审批登记；规范矿业权市场；组织开展矿产资源管理秩序的整顿与维护；依法实施地质勘察行业管理；依法进行矿产资源保护与合理开发利用的监督管理；按规定管理矿产资源补偿费的征收和使用；依法收取和管理采矿使用费和采矿权价款；编制全市矿产资源开发利用年月日报，全面推进矿政管理信息化建设。</w:t>
      </w:r>
    </w:p>
    <w:p>
      <w:pPr>
        <w:widowControl/>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（九）组织监测、防治地质灾害和保护地质遗迹；依法管理水文地质、工程地质、环境地质勘察和评价工作；保护地质环境；对地质遗迹的管理实施监督。</w:t>
      </w:r>
    </w:p>
    <w:p>
      <w:pPr>
        <w:widowControl/>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依法统一监督管理全市测绘工作，组织编制本行政区域基础测绘规划、年度计划和地籍测绘规划；管理本级土地利用基础地理信息数据，组织指导基础地理信息社会化服务；管理全市的国家测绘基准和测量控制系统，指导监督各类测绘成果的管理和测量标志和保护；依法初审测绘单位的等级资格，管理测绘任务登记；依法审查对外提供的测绘成果。依法管理测绘市场，对在本行政区域从事测绘活动单位进行监督管理；依法管理本级地图编制工作，管理、审核、审查向社会出版、展示全区地图；组织管理并实施全市基础测绘、地籍测绘、行政区域界线测绘和重大工程建设项目测绘等。</w:t>
      </w:r>
    </w:p>
    <w:p>
      <w:pPr>
        <w:widowControl/>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（十一）组织开展土地、矿产、测绘科技管理工作；组织实施国土资源和测绘行政管理的法律法规和政策的宣传、培训、教育工作。</w:t>
      </w:r>
    </w:p>
    <w:p>
      <w:pPr>
        <w:widowControl/>
        <w:ind w:firstLine="640" w:firstLineChars="200"/>
        <w:rPr>
          <w:rFonts w:ascii="仿宋" w:hAnsi="仿宋" w:eastAsia="仿宋" w:cs="仿宋_GB2312"/>
          <w:sz w:val="32"/>
          <w:szCs w:val="40"/>
        </w:rPr>
      </w:pPr>
      <w:r>
        <w:rPr>
          <w:rFonts w:hint="eastAsia" w:ascii="仿宋_GB2312" w:hAnsi="仿宋" w:eastAsia="仿宋_GB2312" w:cs="仿宋"/>
          <w:sz w:val="32"/>
          <w:szCs w:val="32"/>
        </w:rPr>
        <w:t>（十二）承办上级交办的其他事项。</w:t>
      </w:r>
    </w:p>
    <w:p>
      <w:pPr>
        <w:numPr>
          <w:ilvl w:val="0"/>
          <w:numId w:val="0"/>
        </w:numPr>
        <w:ind w:firstLine="640" w:firstLineChars="200"/>
        <w:jc w:val="left"/>
        <w:rPr>
          <w:rFonts w:ascii="仿宋" w:hAnsi="仿宋" w:eastAsia="仿宋" w:cs="仿宋_GB2312"/>
          <w:sz w:val="32"/>
          <w:szCs w:val="40"/>
        </w:rPr>
      </w:pPr>
      <w:r>
        <w:rPr>
          <w:rFonts w:hint="eastAsia" w:ascii="仿宋" w:hAnsi="仿宋" w:eastAsia="仿宋" w:cs="仿宋_GB2312"/>
          <w:sz w:val="32"/>
          <w:szCs w:val="40"/>
          <w:lang w:eastAsia="zh-CN"/>
        </w:rPr>
        <w:t>四、</w:t>
      </w:r>
      <w:r>
        <w:rPr>
          <w:rFonts w:hint="eastAsia" w:ascii="仿宋" w:hAnsi="仿宋" w:eastAsia="仿宋" w:cs="仿宋_GB2312"/>
          <w:sz w:val="32"/>
          <w:szCs w:val="40"/>
        </w:rPr>
        <w:t>当年部门年度整体支出绩效目标。</w:t>
      </w:r>
    </w:p>
    <w:p>
      <w:pPr>
        <w:pStyle w:val="2"/>
        <w:ind w:firstLine="640" w:firstLineChars="200"/>
        <w:rPr>
          <w:rFonts w:hint="default" w:eastAsia="仿宋"/>
          <w:lang w:val="en-US" w:eastAsia="zh-CN"/>
        </w:rPr>
      </w:pPr>
      <w:r>
        <w:rPr>
          <w:rFonts w:hint="eastAsia" w:ascii="仿宋" w:hAnsi="仿宋" w:eastAsia="仿宋" w:cs="仿宋_GB2312"/>
          <w:sz w:val="32"/>
          <w:szCs w:val="40"/>
          <w:lang w:eastAsia="zh-CN"/>
        </w:rPr>
        <w:t>完成全年预算资金拨付使用到位。</w:t>
      </w:r>
    </w:p>
    <w:p>
      <w:pPr>
        <w:numPr>
          <w:ilvl w:val="0"/>
          <w:numId w:val="0"/>
        </w:numPr>
        <w:ind w:firstLine="640" w:firstLineChars="200"/>
        <w:jc w:val="left"/>
        <w:rPr>
          <w:rFonts w:ascii="仿宋" w:hAnsi="仿宋" w:eastAsia="仿宋" w:cs="仿宋_GB2312"/>
          <w:sz w:val="32"/>
          <w:szCs w:val="40"/>
        </w:rPr>
      </w:pPr>
      <w:r>
        <w:rPr>
          <w:rFonts w:hint="eastAsia" w:ascii="仿宋" w:hAnsi="仿宋" w:eastAsia="仿宋" w:cs="仿宋_GB2312"/>
          <w:sz w:val="32"/>
          <w:szCs w:val="40"/>
          <w:lang w:eastAsia="zh-CN"/>
        </w:rPr>
        <w:t>五、</w:t>
      </w:r>
      <w:r>
        <w:rPr>
          <w:rFonts w:hint="eastAsia" w:ascii="仿宋" w:hAnsi="仿宋" w:eastAsia="仿宋" w:cs="仿宋_GB2312"/>
          <w:sz w:val="32"/>
          <w:szCs w:val="40"/>
        </w:rPr>
        <w:t>部门预算绩效管理开展情况。</w:t>
      </w:r>
    </w:p>
    <w:p>
      <w:pPr>
        <w:widowControl/>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（一）绩效评价目的</w:t>
      </w:r>
    </w:p>
    <w:p>
      <w:pPr>
        <w:widowControl/>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通过对我局2022年度整体支出的绩效评价，全面了解经费的到位、使用和管理、项目组织和实施情况，检验经费的投入是否达到预期目标，总结经验，分析问题，为以后经费管理提供参考依据。</w:t>
      </w:r>
    </w:p>
    <w:p>
      <w:pPr>
        <w:widowControl/>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（二）前期准备工作情况</w:t>
      </w:r>
    </w:p>
    <w:p>
      <w:pPr>
        <w:ind w:firstLine="615"/>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成立了我局整体支出绩效评价工作领导小组，由局长姚荣清担任组长，分管财务副局长担任副组长，其他班子成员为领导小组成员。领导小组负责指导和推动整体支出绩效评价工作，检查和督促工作计划的制定与实施。领导小组下设办公室，综合股股长兼任办公室主任，成员为各股室主要负责人，具体组织实施全局的部门整体支出绩效评价工作。组织机构的建立增强了绩效评价的工作保障。</w:t>
      </w:r>
    </w:p>
    <w:p>
      <w:pPr>
        <w:widowControl/>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（三）组织实施情况</w:t>
      </w:r>
    </w:p>
    <w:p>
      <w:pPr>
        <w:ind w:firstLine="615"/>
        <w:rPr>
          <w:rFonts w:hint="eastAsia" w:ascii="仿宋_GB2312" w:hAnsi="楷体" w:eastAsia="仿宋_GB2312" w:cs="楷体"/>
          <w:sz w:val="32"/>
          <w:szCs w:val="32"/>
          <w:highlight w:val="none"/>
        </w:rPr>
      </w:pPr>
      <w:r>
        <w:rPr>
          <w:rFonts w:hint="eastAsia" w:ascii="仿宋_GB2312" w:hAnsi="楷体" w:eastAsia="仿宋_GB2312" w:cs="楷体"/>
          <w:sz w:val="32"/>
          <w:szCs w:val="32"/>
          <w:highlight w:val="none"/>
        </w:rPr>
        <w:t>根据年初省厅下达的部门预算，按照量入为出、合理统筹，定点采购、总量控制，据实报销、超支不补的原则，切实加强财政支出管理，厉行节约，提高财政资金的使用绩效。</w:t>
      </w:r>
    </w:p>
    <w:p>
      <w:pPr>
        <w:widowControl/>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1.核对数据：对2022年度部门的整体支出数据的准确性，真实性进行核实。</w:t>
      </w:r>
    </w:p>
    <w:p>
      <w:pPr>
        <w:widowControl/>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2.查阅资料：查阅2022年度预算安排、非税收入、预算通知、资金管理、经费支出、资产管理等相关文件资料和财务凭证。</w:t>
      </w:r>
    </w:p>
    <w:p>
      <w:pPr>
        <w:widowControl/>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3.实地核查：现场查看实物资产。</w:t>
      </w:r>
    </w:p>
    <w:p>
      <w:pPr>
        <w:widowControl/>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4.归纳总结：对评价材料进行综合分析，归纳总结，形成绩效评价报告。</w:t>
      </w:r>
    </w:p>
    <w:p>
      <w:pPr>
        <w:numPr>
          <w:ilvl w:val="0"/>
          <w:numId w:val="0"/>
        </w:numPr>
        <w:ind w:firstLine="640" w:firstLineChars="200"/>
        <w:jc w:val="left"/>
        <w:rPr>
          <w:rFonts w:ascii="仿宋" w:hAnsi="仿宋" w:eastAsia="仿宋" w:cs="仿宋_GB2312"/>
          <w:sz w:val="32"/>
          <w:szCs w:val="40"/>
        </w:rPr>
      </w:pPr>
      <w:r>
        <w:rPr>
          <w:rFonts w:hint="eastAsia" w:ascii="仿宋" w:hAnsi="仿宋" w:eastAsia="仿宋" w:cs="仿宋_GB2312"/>
          <w:sz w:val="32"/>
          <w:szCs w:val="40"/>
          <w:lang w:eastAsia="zh-CN"/>
        </w:rPr>
        <w:t>（四）</w:t>
      </w:r>
      <w:r>
        <w:rPr>
          <w:rFonts w:hint="eastAsia" w:ascii="仿宋" w:hAnsi="仿宋" w:eastAsia="仿宋" w:cs="仿宋_GB2312"/>
          <w:sz w:val="32"/>
          <w:szCs w:val="40"/>
        </w:rPr>
        <w:t>当年部门预算及执行情况。</w:t>
      </w:r>
    </w:p>
    <w:p>
      <w:pPr>
        <w:ind w:firstLine="640" w:firstLineChars="200"/>
        <w:rPr>
          <w:rFonts w:hint="eastAsia" w:ascii="仿宋_GB2312" w:hAnsi="楷体" w:eastAsia="仿宋_GB2312" w:cs="楷体"/>
          <w:sz w:val="32"/>
          <w:szCs w:val="32"/>
          <w:highlight w:val="none"/>
        </w:rPr>
      </w:pPr>
      <w:r>
        <w:rPr>
          <w:rFonts w:hint="eastAsia" w:ascii="仿宋_GB2312" w:hAnsi="仿宋" w:eastAsia="仿宋_GB2312" w:cs="仿宋"/>
          <w:kern w:val="2"/>
          <w:sz w:val="32"/>
          <w:szCs w:val="32"/>
          <w:lang w:val="en-US" w:eastAsia="zh-CN" w:bidi="ar-SA"/>
        </w:rPr>
        <w:t>（1）2022年初部门预算为67288.37万元。</w:t>
      </w:r>
      <w:r>
        <w:rPr>
          <w:rFonts w:hint="eastAsia" w:ascii="仿宋_GB2312" w:hAnsi="宋体" w:eastAsia="仿宋_GB2312" w:cs="宋体"/>
          <w:sz w:val="32"/>
          <w:szCs w:val="32"/>
          <w:highlight w:val="none"/>
        </w:rPr>
        <w:t>其中：</w:t>
      </w:r>
      <w:r>
        <w:rPr>
          <w:rFonts w:hint="eastAsia" w:ascii="仿宋_GB2312" w:hAnsi="宋体" w:eastAsia="仿宋_GB2312" w:cs="宋体"/>
          <w:sz w:val="32"/>
          <w:szCs w:val="32"/>
          <w:highlight w:val="none"/>
          <w:lang w:val="en-US" w:eastAsia="zh-CN"/>
        </w:rPr>
        <w:t>一般公共预算</w:t>
      </w:r>
      <w:r>
        <w:rPr>
          <w:rFonts w:hint="eastAsia" w:ascii="仿宋_GB2312" w:hAnsi="宋体" w:eastAsia="仿宋_GB2312" w:cs="宋体"/>
          <w:sz w:val="32"/>
          <w:szCs w:val="32"/>
          <w:highlight w:val="none"/>
        </w:rPr>
        <w:t>拨款</w:t>
      </w:r>
      <w:r>
        <w:rPr>
          <w:rFonts w:hint="eastAsia" w:ascii="仿宋_GB2312" w:hAnsi="宋体" w:eastAsia="仿宋_GB2312" w:cs="宋体"/>
          <w:sz w:val="32"/>
          <w:szCs w:val="32"/>
          <w:highlight w:val="none"/>
          <w:lang w:val="en-US" w:eastAsia="zh-CN"/>
        </w:rPr>
        <w:t>收入</w:t>
      </w:r>
      <w:r>
        <w:rPr>
          <w:rFonts w:hint="eastAsia" w:ascii="仿宋_GB2312" w:hAnsi="宋体" w:eastAsia="仿宋_GB2312" w:cs="宋体"/>
          <w:sz w:val="32"/>
          <w:szCs w:val="32"/>
          <w:highlight w:val="none"/>
        </w:rPr>
        <w:t>为</w:t>
      </w:r>
      <w:r>
        <w:rPr>
          <w:rFonts w:hint="eastAsia" w:ascii="仿宋_GB2312" w:hAnsi="宋体" w:eastAsia="仿宋_GB2312" w:cs="宋体"/>
          <w:sz w:val="32"/>
          <w:szCs w:val="32"/>
          <w:highlight w:val="none"/>
          <w:lang w:val="en-US" w:eastAsia="zh-CN"/>
        </w:rPr>
        <w:t>1894.37</w:t>
      </w:r>
      <w:r>
        <w:rPr>
          <w:rFonts w:hint="eastAsia" w:ascii="仿宋_GB2312" w:hAnsi="宋体" w:eastAsia="仿宋_GB2312" w:cs="宋体"/>
          <w:sz w:val="32"/>
          <w:szCs w:val="32"/>
          <w:highlight w:val="none"/>
        </w:rPr>
        <w:t>万元，</w:t>
      </w:r>
      <w:r>
        <w:rPr>
          <w:rFonts w:hint="eastAsia" w:ascii="仿宋_GB2312" w:hAnsi="宋体" w:eastAsia="仿宋_GB2312" w:cs="宋体"/>
          <w:sz w:val="32"/>
          <w:szCs w:val="32"/>
          <w:highlight w:val="none"/>
          <w:lang w:val="en-US" w:eastAsia="zh-CN"/>
        </w:rPr>
        <w:t>政府性基金预算拨款</w:t>
      </w:r>
      <w:r>
        <w:rPr>
          <w:rFonts w:hint="eastAsia" w:ascii="仿宋_GB2312" w:hAnsi="宋体" w:eastAsia="仿宋_GB2312" w:cs="宋体"/>
          <w:sz w:val="32"/>
          <w:szCs w:val="32"/>
          <w:highlight w:val="none"/>
        </w:rPr>
        <w:t>收入</w:t>
      </w:r>
      <w:r>
        <w:rPr>
          <w:rFonts w:hint="eastAsia" w:ascii="仿宋_GB2312" w:hAnsi="宋体" w:eastAsia="仿宋_GB2312" w:cs="宋体"/>
          <w:sz w:val="32"/>
          <w:szCs w:val="32"/>
          <w:highlight w:val="none"/>
          <w:lang w:val="en-US" w:eastAsia="zh-CN"/>
        </w:rPr>
        <w:t>65394</w:t>
      </w:r>
      <w:r>
        <w:rPr>
          <w:rFonts w:hint="eastAsia" w:ascii="仿宋_GB2312" w:hAnsi="宋体" w:eastAsia="仿宋_GB2312" w:cs="宋体"/>
          <w:sz w:val="32"/>
          <w:szCs w:val="32"/>
          <w:highlight w:val="none"/>
        </w:rPr>
        <w:t>万元，上</w:t>
      </w:r>
      <w:r>
        <w:rPr>
          <w:rFonts w:hint="eastAsia" w:ascii="仿宋_GB2312" w:hAnsi="宋体" w:eastAsia="仿宋_GB2312" w:cs="宋体"/>
          <w:sz w:val="32"/>
          <w:szCs w:val="32"/>
          <w:highlight w:val="none"/>
          <w:lang w:val="en-US" w:eastAsia="zh-CN"/>
        </w:rPr>
        <w:t>年</w:t>
      </w:r>
      <w:r>
        <w:rPr>
          <w:rFonts w:hint="eastAsia" w:ascii="仿宋_GB2312" w:hAnsi="宋体" w:eastAsia="仿宋_GB2312" w:cs="宋体"/>
          <w:sz w:val="32"/>
          <w:szCs w:val="32"/>
          <w:highlight w:val="none"/>
        </w:rPr>
        <w:t>结转</w:t>
      </w:r>
      <w:r>
        <w:rPr>
          <w:rFonts w:hint="eastAsia" w:ascii="仿宋_GB2312" w:hAnsi="宋体" w:eastAsia="仿宋_GB2312" w:cs="宋体"/>
          <w:sz w:val="32"/>
          <w:szCs w:val="32"/>
          <w:highlight w:val="none"/>
          <w:lang w:val="en-US" w:eastAsia="zh-CN"/>
        </w:rPr>
        <w:t>0</w:t>
      </w:r>
      <w:r>
        <w:rPr>
          <w:rFonts w:hint="eastAsia" w:ascii="仿宋_GB2312" w:hAnsi="宋体" w:eastAsia="仿宋_GB2312" w:cs="宋体"/>
          <w:sz w:val="32"/>
          <w:szCs w:val="32"/>
          <w:highlight w:val="none"/>
        </w:rPr>
        <w:t>万元。</w:t>
      </w:r>
    </w:p>
    <w:p>
      <w:pPr>
        <w:pStyle w:val="3"/>
        <w:ind w:left="0" w:leftChars="0" w:firstLine="645"/>
        <w:rPr>
          <w:rFonts w:hint="eastAsia" w:ascii="仿宋_GB2312" w:hAnsi="仿宋" w:eastAsia="仿宋_GB2312" w:cs="仿宋"/>
          <w:kern w:val="2"/>
          <w:sz w:val="32"/>
          <w:szCs w:val="32"/>
          <w:lang w:val="en-US" w:eastAsia="zh-CN" w:bidi="ar-SA"/>
        </w:rPr>
      </w:pPr>
      <w:r>
        <w:rPr>
          <w:rFonts w:hint="eastAsia" w:ascii="仿宋_GB2312" w:hAnsi="楷体" w:eastAsia="仿宋_GB2312" w:cs="楷体"/>
          <w:sz w:val="32"/>
          <w:szCs w:val="32"/>
          <w:highlight w:val="none"/>
        </w:rPr>
        <w:t>（</w:t>
      </w:r>
      <w:r>
        <w:rPr>
          <w:rFonts w:hint="eastAsia" w:ascii="仿宋_GB2312" w:hAnsi="楷体" w:eastAsia="仿宋_GB2312" w:cs="楷体"/>
          <w:sz w:val="32"/>
          <w:szCs w:val="32"/>
          <w:highlight w:val="none"/>
          <w:lang w:val="en-US" w:eastAsia="zh-CN"/>
        </w:rPr>
        <w:t>2）</w:t>
      </w:r>
      <w:r>
        <w:rPr>
          <w:rFonts w:hint="eastAsia" w:ascii="仿宋_GB2312" w:hAnsi="楷体" w:eastAsia="仿宋_GB2312" w:cs="楷体"/>
          <w:sz w:val="32"/>
          <w:szCs w:val="32"/>
          <w:highlight w:val="none"/>
        </w:rPr>
        <w:t>202</w:t>
      </w:r>
      <w:r>
        <w:rPr>
          <w:rFonts w:hint="eastAsia" w:ascii="仿宋_GB2312" w:hAnsi="楷体" w:eastAsia="仿宋_GB2312" w:cs="楷体"/>
          <w:sz w:val="32"/>
          <w:szCs w:val="32"/>
          <w:highlight w:val="none"/>
          <w:lang w:val="en-US" w:eastAsia="zh-CN"/>
        </w:rPr>
        <w:t>2</w:t>
      </w:r>
      <w:r>
        <w:rPr>
          <w:rFonts w:hint="eastAsia" w:ascii="仿宋_GB2312" w:hAnsi="楷体" w:eastAsia="仿宋_GB2312" w:cs="楷体"/>
          <w:sz w:val="32"/>
          <w:szCs w:val="32"/>
          <w:highlight w:val="none"/>
        </w:rPr>
        <w:t>年度，部门决算支出</w:t>
      </w:r>
      <w:r>
        <w:rPr>
          <w:rFonts w:hint="eastAsia" w:ascii="仿宋_GB2312" w:hAnsi="楷体" w:eastAsia="仿宋_GB2312" w:cs="楷体"/>
          <w:sz w:val="32"/>
          <w:szCs w:val="32"/>
          <w:highlight w:val="none"/>
          <w:lang w:val="en-US" w:eastAsia="zh-CN"/>
        </w:rPr>
        <w:t>55018.73</w:t>
      </w:r>
      <w:r>
        <w:rPr>
          <w:rFonts w:hint="eastAsia" w:ascii="仿宋_GB2312" w:hAnsi="楷体" w:eastAsia="仿宋_GB2312" w:cs="楷体"/>
          <w:sz w:val="32"/>
          <w:szCs w:val="32"/>
          <w:highlight w:val="none"/>
        </w:rPr>
        <w:t>万元,其中:基本支出</w:t>
      </w:r>
      <w:r>
        <w:rPr>
          <w:rFonts w:hint="eastAsia" w:ascii="仿宋_GB2312" w:hAnsi="楷体" w:eastAsia="仿宋_GB2312" w:cs="楷体"/>
          <w:sz w:val="32"/>
          <w:szCs w:val="32"/>
          <w:highlight w:val="none"/>
          <w:lang w:val="en-US" w:eastAsia="zh-CN"/>
        </w:rPr>
        <w:t>865.19</w:t>
      </w:r>
      <w:r>
        <w:rPr>
          <w:rFonts w:hint="eastAsia" w:ascii="仿宋_GB2312" w:hAnsi="楷体" w:eastAsia="仿宋_GB2312" w:cs="楷体"/>
          <w:sz w:val="32"/>
          <w:szCs w:val="32"/>
          <w:highlight w:val="none"/>
        </w:rPr>
        <w:t>万元, 项目支出</w:t>
      </w:r>
      <w:r>
        <w:rPr>
          <w:rFonts w:hint="eastAsia" w:ascii="仿宋_GB2312" w:hAnsi="楷体" w:eastAsia="仿宋_GB2312" w:cs="楷体"/>
          <w:sz w:val="32"/>
          <w:szCs w:val="32"/>
          <w:highlight w:val="none"/>
          <w:lang w:val="en-US" w:eastAsia="zh-CN"/>
        </w:rPr>
        <w:t>54153.54</w:t>
      </w:r>
      <w:r>
        <w:rPr>
          <w:rFonts w:hint="eastAsia" w:ascii="仿宋_GB2312" w:hAnsi="楷体" w:eastAsia="仿宋_GB2312" w:cs="楷体"/>
          <w:sz w:val="32"/>
          <w:szCs w:val="32"/>
          <w:highlight w:val="none"/>
        </w:rPr>
        <w:t>万元。年末结转和结余为</w:t>
      </w:r>
      <w:r>
        <w:rPr>
          <w:rFonts w:hint="eastAsia" w:ascii="仿宋_GB2312" w:hAnsi="楷体" w:eastAsia="仿宋_GB2312" w:cs="楷体"/>
          <w:sz w:val="32"/>
          <w:szCs w:val="32"/>
          <w:highlight w:val="none"/>
          <w:lang w:val="en-US" w:eastAsia="zh-CN"/>
        </w:rPr>
        <w:t>0</w:t>
      </w:r>
      <w:r>
        <w:rPr>
          <w:rFonts w:hint="eastAsia" w:ascii="仿宋_GB2312" w:hAnsi="楷体" w:eastAsia="仿宋_GB2312" w:cs="楷体"/>
          <w:sz w:val="32"/>
          <w:szCs w:val="32"/>
          <w:highlight w:val="none"/>
        </w:rPr>
        <w:t>万元。</w:t>
      </w:r>
    </w:p>
    <w:p>
      <w:pPr>
        <w:numPr>
          <w:ilvl w:val="0"/>
          <w:numId w:val="0"/>
        </w:numPr>
        <w:ind w:firstLine="640" w:firstLineChars="200"/>
        <w:jc w:val="left"/>
        <w:rPr>
          <w:rFonts w:ascii="仿宋" w:hAnsi="仿宋" w:eastAsia="仿宋" w:cs="仿宋_GB2312"/>
          <w:sz w:val="32"/>
          <w:szCs w:val="40"/>
        </w:rPr>
      </w:pPr>
      <w:r>
        <w:rPr>
          <w:rFonts w:hint="eastAsia" w:ascii="仿宋" w:hAnsi="仿宋" w:eastAsia="仿宋" w:cs="仿宋_GB2312"/>
          <w:sz w:val="32"/>
          <w:szCs w:val="40"/>
          <w:lang w:eastAsia="zh-CN"/>
        </w:rPr>
        <w:t>（五）</w:t>
      </w:r>
      <w:r>
        <w:rPr>
          <w:rFonts w:hint="eastAsia" w:ascii="仿宋" w:hAnsi="仿宋" w:eastAsia="仿宋" w:cs="仿宋_GB2312"/>
          <w:sz w:val="32"/>
          <w:szCs w:val="40"/>
        </w:rPr>
        <w:t>部门整体支出绩效实现情况</w:t>
      </w:r>
    </w:p>
    <w:p>
      <w:pPr>
        <w:numPr>
          <w:ilvl w:val="0"/>
          <w:numId w:val="0"/>
        </w:numPr>
        <w:ind w:firstLine="640" w:firstLineChars="200"/>
        <w:jc w:val="left"/>
        <w:rPr>
          <w:rFonts w:hint="eastAsia" w:ascii="仿宋" w:hAnsi="仿宋" w:eastAsia="仿宋" w:cs="仿宋_GB2312"/>
          <w:sz w:val="32"/>
          <w:szCs w:val="40"/>
        </w:rPr>
      </w:pPr>
      <w:r>
        <w:rPr>
          <w:rFonts w:hint="eastAsia" w:ascii="仿宋" w:hAnsi="仿宋" w:eastAsia="仿宋" w:cs="仿宋_GB2312"/>
          <w:sz w:val="32"/>
          <w:szCs w:val="40"/>
          <w:lang w:eastAsia="zh-CN"/>
        </w:rPr>
        <w:t>（</w:t>
      </w:r>
      <w:r>
        <w:rPr>
          <w:rFonts w:hint="eastAsia" w:ascii="仿宋" w:hAnsi="仿宋" w:eastAsia="仿宋" w:cs="仿宋_GB2312"/>
          <w:sz w:val="32"/>
          <w:szCs w:val="40"/>
          <w:lang w:val="en-US" w:eastAsia="zh-CN"/>
        </w:rPr>
        <w:t>1</w:t>
      </w:r>
      <w:r>
        <w:rPr>
          <w:rFonts w:hint="eastAsia" w:ascii="仿宋" w:hAnsi="仿宋" w:eastAsia="仿宋" w:cs="仿宋_GB2312"/>
          <w:sz w:val="32"/>
          <w:szCs w:val="40"/>
          <w:lang w:eastAsia="zh-CN"/>
        </w:rPr>
        <w:t>）</w:t>
      </w:r>
      <w:r>
        <w:rPr>
          <w:rFonts w:hint="eastAsia" w:ascii="仿宋" w:hAnsi="仿宋" w:eastAsia="仿宋" w:cs="仿宋_GB2312"/>
          <w:sz w:val="32"/>
          <w:szCs w:val="40"/>
        </w:rPr>
        <w:t>共青城市自然资源局综合自评得分为</w:t>
      </w:r>
      <w:r>
        <w:rPr>
          <w:rFonts w:hint="eastAsia" w:ascii="仿宋" w:hAnsi="仿宋" w:eastAsia="仿宋" w:cs="仿宋_GB2312"/>
          <w:sz w:val="32"/>
          <w:szCs w:val="40"/>
          <w:lang w:val="en-US" w:eastAsia="zh-CN"/>
        </w:rPr>
        <w:t>96</w:t>
      </w:r>
      <w:r>
        <w:rPr>
          <w:rFonts w:hint="eastAsia" w:ascii="仿宋" w:hAnsi="仿宋" w:eastAsia="仿宋" w:cs="仿宋_GB2312"/>
          <w:sz w:val="32"/>
          <w:szCs w:val="40"/>
        </w:rPr>
        <w:t>分。详见附表：共青城市自然资源局20</w:t>
      </w:r>
      <w:r>
        <w:rPr>
          <w:rFonts w:hint="eastAsia" w:ascii="仿宋" w:hAnsi="仿宋" w:eastAsia="仿宋" w:cs="仿宋_GB2312"/>
          <w:sz w:val="32"/>
          <w:szCs w:val="40"/>
          <w:lang w:val="en-US" w:eastAsia="zh-CN"/>
        </w:rPr>
        <w:t>22</w:t>
      </w:r>
      <w:r>
        <w:rPr>
          <w:rFonts w:hint="eastAsia" w:ascii="仿宋" w:hAnsi="仿宋" w:eastAsia="仿宋" w:cs="仿宋_GB2312"/>
          <w:sz w:val="32"/>
          <w:szCs w:val="40"/>
        </w:rPr>
        <w:t>年整体支出绩效评价评分表。</w:t>
      </w:r>
    </w:p>
    <w:p>
      <w:pPr>
        <w:numPr>
          <w:ilvl w:val="0"/>
          <w:numId w:val="0"/>
        </w:numPr>
        <w:ind w:firstLine="640" w:firstLineChars="200"/>
        <w:jc w:val="left"/>
        <w:rPr>
          <w:rFonts w:ascii="仿宋" w:hAnsi="仿宋" w:eastAsia="仿宋" w:cs="仿宋_GB2312"/>
          <w:sz w:val="32"/>
          <w:szCs w:val="40"/>
        </w:rPr>
      </w:pPr>
      <w:r>
        <w:rPr>
          <w:rFonts w:hint="eastAsia" w:ascii="仿宋" w:hAnsi="仿宋" w:eastAsia="仿宋" w:cs="仿宋_GB2312"/>
          <w:sz w:val="32"/>
          <w:szCs w:val="40"/>
          <w:lang w:eastAsia="zh-CN"/>
        </w:rPr>
        <w:t>（</w:t>
      </w:r>
      <w:r>
        <w:rPr>
          <w:rFonts w:hint="eastAsia" w:ascii="仿宋" w:hAnsi="仿宋" w:eastAsia="仿宋" w:cs="仿宋_GB2312"/>
          <w:sz w:val="32"/>
          <w:szCs w:val="40"/>
          <w:lang w:val="en-US" w:eastAsia="zh-CN"/>
        </w:rPr>
        <w:t>2</w:t>
      </w:r>
      <w:r>
        <w:rPr>
          <w:rFonts w:hint="eastAsia" w:ascii="仿宋" w:hAnsi="仿宋" w:eastAsia="仿宋" w:cs="仿宋_GB2312"/>
          <w:sz w:val="32"/>
          <w:szCs w:val="40"/>
          <w:lang w:eastAsia="zh-CN"/>
        </w:rPr>
        <w:t>）</w:t>
      </w:r>
      <w:r>
        <w:rPr>
          <w:rFonts w:hint="eastAsia" w:ascii="仿宋" w:hAnsi="仿宋" w:eastAsia="仿宋" w:cs="仿宋_GB2312"/>
          <w:sz w:val="32"/>
          <w:szCs w:val="40"/>
        </w:rPr>
        <w:t>202</w:t>
      </w:r>
      <w:r>
        <w:rPr>
          <w:rFonts w:hint="eastAsia" w:ascii="仿宋" w:hAnsi="仿宋" w:eastAsia="仿宋" w:cs="仿宋_GB2312"/>
          <w:sz w:val="32"/>
          <w:szCs w:val="40"/>
          <w:lang w:val="en-US" w:eastAsia="zh-CN"/>
        </w:rPr>
        <w:t>2</w:t>
      </w:r>
      <w:r>
        <w:rPr>
          <w:rFonts w:hint="eastAsia" w:ascii="仿宋" w:hAnsi="仿宋" w:eastAsia="仿宋" w:cs="仿宋_GB2312"/>
          <w:sz w:val="32"/>
          <w:szCs w:val="40"/>
        </w:rPr>
        <w:t>年我局从综合、不动产登记、权籍调查、耕地保护、规划、开发利用、林业保护、生态修复以及国土执法等9个方面开展工作，共开展了</w:t>
      </w:r>
      <w:r>
        <w:rPr>
          <w:rFonts w:hint="eastAsia" w:ascii="仿宋" w:hAnsi="仿宋" w:eastAsia="仿宋" w:cs="仿宋_GB2312"/>
          <w:sz w:val="32"/>
          <w:szCs w:val="40"/>
          <w:lang w:val="en-US" w:eastAsia="zh-CN"/>
        </w:rPr>
        <w:t>15</w:t>
      </w:r>
      <w:r>
        <w:rPr>
          <w:rFonts w:hint="eastAsia" w:ascii="仿宋" w:hAnsi="仿宋" w:eastAsia="仿宋" w:cs="仿宋_GB2312"/>
          <w:sz w:val="32"/>
          <w:szCs w:val="40"/>
        </w:rPr>
        <w:t>个项目</w:t>
      </w:r>
    </w:p>
    <w:p>
      <w:pPr>
        <w:numPr>
          <w:ilvl w:val="0"/>
          <w:numId w:val="0"/>
        </w:numPr>
        <w:ind w:firstLine="640" w:firstLineChars="200"/>
        <w:jc w:val="left"/>
        <w:rPr>
          <w:rFonts w:ascii="仿宋" w:hAnsi="仿宋" w:eastAsia="仿宋" w:cs="仿宋_GB2312"/>
          <w:sz w:val="32"/>
          <w:szCs w:val="40"/>
        </w:rPr>
      </w:pPr>
      <w:r>
        <w:rPr>
          <w:rFonts w:hint="eastAsia" w:ascii="仿宋" w:hAnsi="仿宋" w:eastAsia="仿宋" w:cs="仿宋_GB2312"/>
          <w:sz w:val="32"/>
          <w:szCs w:val="40"/>
          <w:lang w:eastAsia="zh-CN"/>
        </w:rPr>
        <w:t>六、</w:t>
      </w:r>
      <w:r>
        <w:rPr>
          <w:rFonts w:hint="eastAsia" w:ascii="仿宋" w:hAnsi="仿宋" w:eastAsia="仿宋" w:cs="仿宋_GB2312"/>
          <w:sz w:val="32"/>
          <w:szCs w:val="40"/>
        </w:rPr>
        <w:t>部门整体支出绩效中存在问题及改进措施</w:t>
      </w:r>
    </w:p>
    <w:p>
      <w:pPr>
        <w:pStyle w:val="3"/>
        <w:rPr>
          <w:rFonts w:hint="eastAsia" w:ascii="仿宋_GB2312" w:hAnsi="楷体" w:eastAsia="仿宋_GB2312" w:cs="楷体"/>
          <w:sz w:val="32"/>
          <w:szCs w:val="32"/>
          <w:highlight w:val="none"/>
        </w:rPr>
      </w:pPr>
      <w:r>
        <w:rPr>
          <w:rFonts w:hint="eastAsia" w:ascii="仿宋_GB2312" w:hAnsi="楷体" w:eastAsia="仿宋_GB2312" w:cs="楷体"/>
          <w:sz w:val="32"/>
          <w:szCs w:val="32"/>
          <w:highlight w:val="none"/>
        </w:rPr>
        <w:t>（一）主要问题及原因分析</w:t>
      </w:r>
    </w:p>
    <w:p>
      <w:pPr>
        <w:pStyle w:val="3"/>
        <w:ind w:left="0" w:leftChars="0" w:firstLine="640" w:firstLineChars="200"/>
        <w:rPr>
          <w:rFonts w:hint="eastAsia" w:ascii="仿宋_GB2312" w:hAnsi="楷体" w:eastAsia="仿宋_GB2312" w:cs="楷体"/>
          <w:sz w:val="32"/>
          <w:szCs w:val="32"/>
          <w:highlight w:val="none"/>
        </w:rPr>
      </w:pPr>
      <w:r>
        <w:rPr>
          <w:rFonts w:hint="eastAsia" w:ascii="仿宋_GB2312" w:hAnsi="楷体" w:eastAsia="仿宋_GB2312" w:cs="楷体"/>
          <w:sz w:val="32"/>
          <w:szCs w:val="32"/>
          <w:highlight w:val="none"/>
        </w:rPr>
        <w:t>预算执行率偏低</w:t>
      </w:r>
      <w:r>
        <w:rPr>
          <w:rFonts w:hint="eastAsia" w:ascii="仿宋_GB2312" w:hAnsi="楷体" w:eastAsia="仿宋_GB2312" w:cs="楷体"/>
          <w:sz w:val="32"/>
          <w:szCs w:val="32"/>
          <w:highlight w:val="none"/>
          <w:lang w:eastAsia="zh-CN"/>
        </w:rPr>
        <w:t>，</w:t>
      </w:r>
      <w:r>
        <w:rPr>
          <w:rFonts w:hint="eastAsia" w:ascii="仿宋_GB2312" w:hAnsi="楷体" w:eastAsia="仿宋_GB2312" w:cs="楷体"/>
          <w:sz w:val="32"/>
          <w:szCs w:val="32"/>
          <w:highlight w:val="none"/>
        </w:rPr>
        <w:t>年初预算数</w:t>
      </w:r>
      <w:r>
        <w:rPr>
          <w:rFonts w:hint="eastAsia" w:ascii="仿宋_GB2312" w:hAnsi="楷体" w:eastAsia="仿宋_GB2312" w:cs="楷体"/>
          <w:sz w:val="32"/>
          <w:szCs w:val="32"/>
          <w:highlight w:val="none"/>
          <w:lang w:val="en-US" w:eastAsia="zh-CN"/>
        </w:rPr>
        <w:t>62887.37</w:t>
      </w:r>
      <w:r>
        <w:rPr>
          <w:rFonts w:hint="eastAsia" w:ascii="仿宋_GB2312" w:hAnsi="楷体" w:eastAsia="仿宋_GB2312" w:cs="楷体"/>
          <w:sz w:val="32"/>
          <w:szCs w:val="32"/>
          <w:highlight w:val="none"/>
        </w:rPr>
        <w:t>万元，预算支出数</w:t>
      </w:r>
      <w:r>
        <w:rPr>
          <w:rFonts w:hint="eastAsia" w:ascii="仿宋_GB2312" w:hAnsi="楷体" w:eastAsia="仿宋_GB2312" w:cs="楷体"/>
          <w:sz w:val="32"/>
          <w:szCs w:val="32"/>
          <w:highlight w:val="none"/>
          <w:lang w:val="en-US" w:eastAsia="zh-CN"/>
        </w:rPr>
        <w:t>55018.73</w:t>
      </w:r>
      <w:r>
        <w:rPr>
          <w:rFonts w:hint="eastAsia" w:ascii="仿宋_GB2312" w:hAnsi="楷体" w:eastAsia="仿宋_GB2312" w:cs="楷体"/>
          <w:sz w:val="32"/>
          <w:szCs w:val="32"/>
          <w:highlight w:val="none"/>
        </w:rPr>
        <w:t>万元，预算执行率为</w:t>
      </w:r>
      <w:r>
        <w:rPr>
          <w:rFonts w:hint="eastAsia" w:ascii="仿宋_GB2312" w:hAnsi="楷体" w:eastAsia="仿宋_GB2312" w:cs="楷体"/>
          <w:sz w:val="32"/>
          <w:szCs w:val="32"/>
          <w:highlight w:val="none"/>
          <w:lang w:val="en-US" w:eastAsia="zh-CN"/>
        </w:rPr>
        <w:t>81.77</w:t>
      </w:r>
      <w:r>
        <w:rPr>
          <w:rFonts w:hint="eastAsia" w:ascii="仿宋_GB2312" w:hAnsi="楷体" w:eastAsia="仿宋_GB2312" w:cs="楷体"/>
          <w:sz w:val="32"/>
          <w:szCs w:val="32"/>
          <w:highlight w:val="none"/>
        </w:rPr>
        <w:t>%，预算执行率偏低。</w:t>
      </w:r>
    </w:p>
    <w:p>
      <w:pPr>
        <w:pStyle w:val="3"/>
        <w:ind w:left="0" w:leftChars="0"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highlight w:val="none"/>
        </w:rPr>
        <w:t>预算执行</w:t>
      </w:r>
      <w:r>
        <w:rPr>
          <w:rFonts w:hint="eastAsia" w:ascii="仿宋_GB2312" w:hAnsi="楷体" w:eastAsia="仿宋_GB2312" w:cs="楷体"/>
          <w:sz w:val="32"/>
          <w:szCs w:val="32"/>
          <w:highlight w:val="none"/>
          <w:lang w:eastAsia="zh-CN"/>
        </w:rPr>
        <w:t>率</w:t>
      </w:r>
      <w:r>
        <w:rPr>
          <w:rFonts w:hint="eastAsia" w:ascii="仿宋_GB2312" w:hAnsi="楷体" w:eastAsia="仿宋_GB2312" w:cs="楷体"/>
          <w:sz w:val="32"/>
          <w:szCs w:val="32"/>
          <w:highlight w:val="none"/>
        </w:rPr>
        <w:t>偏低的原因</w:t>
      </w:r>
      <w:r>
        <w:rPr>
          <w:rFonts w:hint="eastAsia" w:ascii="仿宋_GB2312" w:hAnsi="楷体" w:eastAsia="仿宋_GB2312" w:cs="楷体"/>
          <w:sz w:val="32"/>
          <w:szCs w:val="32"/>
        </w:rPr>
        <w:t>主要是：1、受疫情影响，各项目实施进度缓慢；</w:t>
      </w:r>
      <w:r>
        <w:rPr>
          <w:rFonts w:hint="eastAsia" w:ascii="仿宋_GB2312" w:hAnsi="楷体" w:eastAsia="仿宋_GB2312" w:cs="楷体"/>
          <w:sz w:val="32"/>
          <w:szCs w:val="32"/>
          <w:lang w:val="en-US" w:eastAsia="zh-CN"/>
        </w:rPr>
        <w:t>2</w:t>
      </w:r>
      <w:r>
        <w:rPr>
          <w:rFonts w:hint="eastAsia" w:ascii="仿宋_GB2312" w:hAnsi="楷体" w:eastAsia="仿宋_GB2312" w:cs="楷体"/>
          <w:sz w:val="32"/>
          <w:szCs w:val="32"/>
        </w:rPr>
        <w:t>、我局加强项目支出进度管理，加强政府采购等相关手续的完善，因此项目资金支付减少，造成预算执行率偏低。</w:t>
      </w:r>
    </w:p>
    <w:p>
      <w:pPr>
        <w:pStyle w:val="3"/>
        <w:ind w:left="0" w:leftChars="0" w:firstLine="645"/>
        <w:rPr>
          <w:rFonts w:hint="eastAsia" w:ascii="仿宋_GB2312" w:hAnsi="楷体" w:eastAsia="仿宋_GB2312" w:cs="楷体"/>
          <w:sz w:val="32"/>
          <w:szCs w:val="32"/>
        </w:rPr>
      </w:pPr>
      <w:r>
        <w:rPr>
          <w:rFonts w:hint="eastAsia" w:ascii="仿宋_GB2312" w:hAnsi="楷体" w:eastAsia="仿宋_GB2312" w:cs="楷体"/>
          <w:sz w:val="32"/>
          <w:szCs w:val="32"/>
        </w:rPr>
        <w:t>（二）改进的方向和具体措施</w:t>
      </w:r>
    </w:p>
    <w:p>
      <w:pPr>
        <w:spacing w:line="360" w:lineRule="auto"/>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eastAsia="zh-CN"/>
        </w:rPr>
        <w:t>（</w:t>
      </w:r>
      <w:r>
        <w:rPr>
          <w:rFonts w:hint="eastAsia" w:ascii="仿宋_GB2312" w:hAnsi="楷体" w:eastAsia="仿宋_GB2312" w:cs="楷体"/>
          <w:sz w:val="32"/>
          <w:szCs w:val="32"/>
          <w:lang w:val="en-US" w:eastAsia="zh-CN"/>
        </w:rPr>
        <w:t>1</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rPr>
        <w:t>强化目标管理，是保障项目实施的重要基础。项目实施过程中始终围绕项目绩效总目标，加强与各项目承担单位的合作并签订项目合同书，具体细化年度实施目标、任务。与此同时建议财政局有关业务部门要不定期的开展项目检查和监督实施，强化目标管理，为项目的实施奠定基础。</w:t>
      </w:r>
    </w:p>
    <w:p>
      <w:pPr>
        <w:spacing w:line="360" w:lineRule="auto"/>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eastAsia="zh-CN"/>
        </w:rPr>
        <w:t>（</w:t>
      </w:r>
      <w:r>
        <w:rPr>
          <w:rFonts w:hint="eastAsia" w:ascii="仿宋_GB2312" w:hAnsi="楷体" w:eastAsia="仿宋_GB2312" w:cs="楷体"/>
          <w:sz w:val="32"/>
          <w:szCs w:val="32"/>
          <w:lang w:val="en-US" w:eastAsia="zh-CN"/>
        </w:rPr>
        <w:t>2</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rPr>
        <w:t>加强部门合作，是做好项目管理工作的重要措施。认真学习相关的现行法规、管理办法、规范和规程，加强项目管理工作。</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eastAsia="zh-CN"/>
        </w:rPr>
        <w:t>（</w:t>
      </w:r>
      <w:r>
        <w:rPr>
          <w:rFonts w:hint="eastAsia" w:ascii="仿宋_GB2312" w:hAnsi="楷体" w:eastAsia="仿宋_GB2312" w:cs="楷体"/>
          <w:sz w:val="32"/>
          <w:szCs w:val="32"/>
          <w:lang w:val="en-US" w:eastAsia="zh-CN"/>
        </w:rPr>
        <w:t>3</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rPr>
        <w:t>进一步提高预算的准确性。预算编制前根据年度内单位可预见的工作任务，确定单位年度预算目标，细化预算指标，科学合理编制部门预算，推进预算编制科学化、准确化。年度预算编制后，根据实际情况，定期做好预算执行分析，掌握预算执行进度，及时找出预算实际执行情况与预算目标之间存在的差距，纠正偏差，为下一次科学、准确地编制部门预算积累经验。</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eastAsia="zh-CN"/>
        </w:rPr>
        <w:t>（</w:t>
      </w:r>
      <w:r>
        <w:rPr>
          <w:rFonts w:hint="eastAsia" w:ascii="仿宋_GB2312" w:hAnsi="楷体" w:eastAsia="仿宋_GB2312" w:cs="楷体"/>
          <w:sz w:val="32"/>
          <w:szCs w:val="32"/>
          <w:lang w:val="en-US" w:eastAsia="zh-CN"/>
        </w:rPr>
        <w:t>4</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rPr>
        <w:t>提升财政科学化、精细化管理水平，优化财政资源配置，加快财政支付进度，提高财政资金使用效益。</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eastAsia="zh-CN"/>
        </w:rPr>
        <w:t>（</w:t>
      </w:r>
      <w:r>
        <w:rPr>
          <w:rFonts w:hint="eastAsia" w:ascii="仿宋_GB2312" w:hAnsi="楷体" w:eastAsia="仿宋_GB2312" w:cs="楷体"/>
          <w:sz w:val="32"/>
          <w:szCs w:val="32"/>
          <w:lang w:val="en-US" w:eastAsia="zh-CN"/>
        </w:rPr>
        <w:t>5</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rPr>
        <w:t>进一步强化绩效理念，深入推进评价工作。进一步强化各部门绩效管理理念，将“要我评价”的被动认识转化为“我要评价”的主动实践，把财政绩效评价作为转变政府职能、促进科学理财的重要工作来抓，健全完善制度办法，切实加强组织领导，深入推进评价工作，提升整体绩效管理水平。</w:t>
      </w:r>
    </w:p>
    <w:p>
      <w:pPr>
        <w:pStyle w:val="2"/>
        <w:rPr>
          <w:rFonts w:hint="default" w:eastAsia="仿宋"/>
          <w:lang w:val="en-US" w:eastAsia="zh-CN"/>
        </w:rPr>
      </w:pPr>
      <w:r>
        <w:rPr>
          <w:rFonts w:hint="eastAsia" w:ascii="仿宋" w:hAnsi="仿宋" w:eastAsia="仿宋" w:cs="仿宋_GB2312"/>
          <w:sz w:val="32"/>
          <w:szCs w:val="40"/>
          <w:lang w:val="en-US" w:eastAsia="zh-CN"/>
        </w:rPr>
        <w:t xml:space="preserve">                              </w:t>
      </w:r>
    </w:p>
    <w:p>
      <w:pPr>
        <w:spacing w:line="360" w:lineRule="auto"/>
        <w:ind w:firstLine="4960" w:firstLineChars="1550"/>
        <w:rPr>
          <w:rFonts w:hint="eastAsia" w:ascii="仿宋_GB2312" w:hAnsi="楷体" w:eastAsia="仿宋_GB2312" w:cs="楷体"/>
          <w:sz w:val="32"/>
          <w:szCs w:val="32"/>
        </w:rPr>
      </w:pPr>
      <w:r>
        <w:rPr>
          <w:rFonts w:hint="eastAsia" w:ascii="仿宋_GB2312" w:hAnsi="楷体" w:eastAsia="仿宋_GB2312" w:cs="楷体"/>
          <w:sz w:val="32"/>
          <w:szCs w:val="32"/>
        </w:rPr>
        <w:t>共青城市自然资源局</w:t>
      </w:r>
    </w:p>
    <w:p>
      <w:pPr>
        <w:spacing w:line="360" w:lineRule="auto"/>
        <w:rPr>
          <w:rFonts w:hint="eastAsia" w:ascii="仿宋_GB2312" w:hAnsi="楷体" w:eastAsia="仿宋_GB2312" w:cs="楷体"/>
          <w:sz w:val="32"/>
          <w:szCs w:val="32"/>
        </w:rPr>
      </w:pPr>
      <w:r>
        <w:rPr>
          <w:rFonts w:hint="eastAsia" w:ascii="仿宋_GB2312" w:hAnsi="楷体" w:eastAsia="仿宋_GB2312" w:cs="楷体"/>
          <w:sz w:val="32"/>
          <w:szCs w:val="32"/>
        </w:rPr>
        <w:t xml:space="preserve">                                202</w:t>
      </w:r>
      <w:r>
        <w:rPr>
          <w:rFonts w:hint="eastAsia" w:ascii="仿宋_GB2312" w:hAnsi="楷体" w:eastAsia="仿宋_GB2312" w:cs="楷体"/>
          <w:sz w:val="32"/>
          <w:szCs w:val="32"/>
          <w:lang w:val="en-US" w:eastAsia="zh-CN"/>
        </w:rPr>
        <w:t>3</w:t>
      </w:r>
      <w:r>
        <w:rPr>
          <w:rFonts w:hint="eastAsia" w:ascii="仿宋_GB2312" w:hAnsi="楷体" w:eastAsia="仿宋_GB2312" w:cs="楷体"/>
          <w:sz w:val="32"/>
          <w:szCs w:val="32"/>
        </w:rPr>
        <w:t>年</w:t>
      </w:r>
      <w:r>
        <w:rPr>
          <w:rFonts w:hint="eastAsia" w:ascii="仿宋_GB2312" w:hAnsi="楷体" w:eastAsia="仿宋_GB2312" w:cs="楷体"/>
          <w:sz w:val="32"/>
          <w:szCs w:val="32"/>
          <w:lang w:val="en-US" w:eastAsia="zh-CN"/>
        </w:rPr>
        <w:t>2</w:t>
      </w:r>
      <w:r>
        <w:rPr>
          <w:rFonts w:hint="eastAsia" w:ascii="仿宋_GB2312" w:hAnsi="楷体" w:eastAsia="仿宋_GB2312" w:cs="楷体"/>
          <w:sz w:val="32"/>
          <w:szCs w:val="32"/>
        </w:rPr>
        <w:t>月</w:t>
      </w:r>
      <w:r>
        <w:rPr>
          <w:rFonts w:hint="eastAsia" w:ascii="仿宋_GB2312" w:hAnsi="楷体" w:eastAsia="仿宋_GB2312" w:cs="楷体"/>
          <w:sz w:val="32"/>
          <w:szCs w:val="32"/>
          <w:lang w:val="en-US" w:eastAsia="zh-CN"/>
        </w:rPr>
        <w:t>23</w:t>
      </w:r>
      <w:r>
        <w:rPr>
          <w:rFonts w:hint="eastAsia" w:ascii="仿宋_GB2312" w:hAnsi="楷体" w:eastAsia="仿宋_GB2312" w:cs="楷体"/>
          <w:sz w:val="32"/>
          <w:szCs w:val="32"/>
        </w:rPr>
        <w:t>日</w:t>
      </w:r>
    </w:p>
    <w:p>
      <w:pPr>
        <w:jc w:val="left"/>
        <w:rPr>
          <w:rFonts w:ascii="仿宋" w:hAnsi="仿宋" w:eastAsia="仿宋" w:cs="仿宋_GB2312"/>
          <w:sz w:val="32"/>
          <w:szCs w:val="40"/>
        </w:rPr>
      </w:pPr>
    </w:p>
    <w:p>
      <w:pPr>
        <w:pStyle w:val="2"/>
        <w:rPr>
          <w:rFonts w:hint="default" w:eastAsia="仿宋"/>
          <w:lang w:val="en-US" w:eastAsia="zh-CN"/>
        </w:rPr>
      </w:pPr>
      <w:r>
        <w:rPr>
          <w:rFonts w:hint="eastAsia" w:ascii="仿宋" w:hAnsi="仿宋" w:eastAsia="仿宋" w:cs="仿宋_GB2312"/>
          <w:sz w:val="32"/>
          <w:szCs w:val="40"/>
          <w:lang w:val="en-US" w:eastAsia="zh-CN"/>
        </w:rPr>
        <w:t xml:space="preserve">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4MzMzZDkxMzMwZGJlY2Y3OTJjN2E3NjJjZGI2ZTYifQ=="/>
  </w:docVars>
  <w:rsids>
    <w:rsidRoot w:val="00DB6AEF"/>
    <w:rsid w:val="00963F20"/>
    <w:rsid w:val="00DB6AEF"/>
    <w:rsid w:val="0159126E"/>
    <w:rsid w:val="05CD5D86"/>
    <w:rsid w:val="0F987405"/>
    <w:rsid w:val="1F747D15"/>
    <w:rsid w:val="277E6796"/>
    <w:rsid w:val="298B50C2"/>
    <w:rsid w:val="32B36180"/>
    <w:rsid w:val="342F5CDB"/>
    <w:rsid w:val="35DE330E"/>
    <w:rsid w:val="39B951B3"/>
    <w:rsid w:val="3CAA4150"/>
    <w:rsid w:val="3F9A253D"/>
    <w:rsid w:val="40491ED2"/>
    <w:rsid w:val="43370708"/>
    <w:rsid w:val="46E7041F"/>
    <w:rsid w:val="48042E0B"/>
    <w:rsid w:val="48175C39"/>
    <w:rsid w:val="48725084"/>
    <w:rsid w:val="4DCA69F7"/>
    <w:rsid w:val="51397FB8"/>
    <w:rsid w:val="5B9043F3"/>
    <w:rsid w:val="5C967BD6"/>
    <w:rsid w:val="617D034B"/>
    <w:rsid w:val="6A4175F2"/>
    <w:rsid w:val="6B7865B7"/>
    <w:rsid w:val="6D805372"/>
    <w:rsid w:val="788C40F0"/>
    <w:rsid w:val="7DB4699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eastAsia="宋体"/>
      <w:sz w:val="18"/>
      <w:szCs w:val="18"/>
    </w:rPr>
  </w:style>
  <w:style w:type="paragraph" w:styleId="3">
    <w:name w:val="Body Text Indent 2"/>
    <w:basedOn w:val="1"/>
    <w:qFormat/>
    <w:uiPriority w:val="99"/>
    <w:pPr>
      <w:spacing w:after="120" w:line="480" w:lineRule="auto"/>
      <w:ind w:left="420" w:leftChars="200"/>
    </w:pPr>
    <w:rPr>
      <w:rFonts w:ascii="Times New Roman" w:hAnsi="Times New Roma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3761</Words>
  <Characters>3901</Characters>
  <Lines>1</Lines>
  <Paragraphs>1</Paragraphs>
  <TotalTime>155</TotalTime>
  <ScaleCrop>false</ScaleCrop>
  <LinksUpToDate>false</LinksUpToDate>
  <CharactersWithSpaces>4010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2023-02-22T08:28:00Z</dcterms:created>
  <dc:creator>wzsof</dc:creator>
  <cp:lastModifiedBy>巧</cp:lastModifiedBy>
  <dcterms:modified xsi:type="dcterms:W3CDTF">2024-08-09T00:52:04Z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80AF8A0051F84865A09ABEA30A0100E6_13</vt:lpwstr>
  </property>
</Properties>
</file>