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7F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  <w:t>附件1</w:t>
      </w:r>
    </w:p>
    <w:p w14:paraId="79F4E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自然保护地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 w:cs="黑体"/>
          <w:sz w:val="32"/>
          <w:szCs w:val="32"/>
        </w:rPr>
        <w:t>撤销情况一览表</w:t>
      </w:r>
    </w:p>
    <w:tbl>
      <w:tblPr>
        <w:tblStyle w:val="4"/>
        <w:tblpPr w:leftFromText="180" w:rightFromText="180" w:vertAnchor="text" w:horzAnchor="page" w:tblpXSpec="center" w:tblpY="378"/>
        <w:tblOverlap w:val="never"/>
        <w:tblW w:w="83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62"/>
        <w:gridCol w:w="1785"/>
        <w:gridCol w:w="1455"/>
      </w:tblGrid>
      <w:tr w14:paraId="2A775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5C49C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E2668">
            <w:pPr>
              <w:widowControl/>
              <w:spacing w:line="72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04A23">
            <w:pPr>
              <w:widowControl/>
              <w:spacing w:line="72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93861">
            <w:pPr>
              <w:widowControl/>
              <w:spacing w:line="72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级别</w:t>
            </w:r>
          </w:p>
        </w:tc>
      </w:tr>
      <w:tr w14:paraId="50BA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BA221">
            <w:pPr>
              <w:widowControl w:val="0"/>
              <w:spacing w:line="72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EBDB2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江西九江珍珠湖湿地公园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130BA">
            <w:pPr>
              <w:widowControl w:val="0"/>
              <w:spacing w:line="72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湿地公园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040BA">
            <w:pPr>
              <w:widowControl w:val="0"/>
              <w:spacing w:line="72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省级</w:t>
            </w:r>
          </w:p>
        </w:tc>
      </w:tr>
      <w:tr w14:paraId="25CA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C312B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AED7A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8D475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33BB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BF75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D9EA6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4C67F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BF172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45423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A6A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185C9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038A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26A1A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2BAEB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A6A5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5FD8B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2DB5F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ACBD1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06B34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885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90BE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B5931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34AAF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81A11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AAAD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0BDC2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30CEE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5950C">
            <w:pPr>
              <w:widowControl w:val="0"/>
              <w:spacing w:line="72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4851A">
            <w:pPr>
              <w:widowControl/>
              <w:spacing w:line="72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42B908EA">
      <w:pPr>
        <w:widowControl w:val="0"/>
        <w:spacing w:line="600" w:lineRule="exact"/>
        <w:ind w:left="0" w:leftChars="0" w:firstLine="0" w:firstLineChars="0"/>
        <w:jc w:val="left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p w14:paraId="7CD9A501">
      <w:pPr>
        <w:widowControl w:val="0"/>
        <w:spacing w:line="600" w:lineRule="exact"/>
        <w:ind w:left="0" w:leftChars="0" w:firstLine="0" w:firstLineChars="0"/>
        <w:jc w:val="left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p w14:paraId="51B471B5">
      <w:pPr>
        <w:widowControl w:val="0"/>
        <w:spacing w:line="600" w:lineRule="exact"/>
        <w:ind w:left="0" w:leftChars="0" w:firstLine="0" w:firstLineChars="0"/>
        <w:jc w:val="left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p w14:paraId="7C2C9EF9">
      <w:pPr>
        <w:widowControl w:val="0"/>
        <w:spacing w:line="600" w:lineRule="exact"/>
        <w:ind w:left="0" w:leftChars="0" w:firstLine="0" w:firstLineChars="0"/>
        <w:jc w:val="left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p w14:paraId="1D3638AE">
      <w:pPr>
        <w:widowControl w:val="0"/>
        <w:spacing w:line="600" w:lineRule="exact"/>
        <w:ind w:left="0" w:leftChars="0" w:firstLine="0" w:firstLineChars="0"/>
        <w:jc w:val="left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p w14:paraId="0456B7F3">
      <w:pPr>
        <w:widowControl w:val="0"/>
        <w:spacing w:line="600" w:lineRule="exact"/>
        <w:ind w:left="0" w:leftChars="0" w:firstLine="0" w:firstLineChars="0"/>
        <w:jc w:val="left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p w14:paraId="508D5AFE">
      <w:pPr>
        <w:widowControl w:val="0"/>
        <w:spacing w:line="600" w:lineRule="exact"/>
        <w:ind w:left="0" w:leftChars="0" w:firstLine="0" w:firstLineChars="0"/>
        <w:jc w:val="left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  <w:t>附件2</w:t>
      </w:r>
    </w:p>
    <w:p w14:paraId="07517094">
      <w:pPr>
        <w:widowControl w:val="0"/>
        <w:spacing w:line="600" w:lineRule="exact"/>
        <w:ind w:firstLine="419" w:firstLineChars="131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自然保护地拟归并情况一览表</w:t>
      </w:r>
    </w:p>
    <w:tbl>
      <w:tblPr>
        <w:tblStyle w:val="4"/>
        <w:tblpPr w:leftFromText="180" w:rightFromText="180" w:vertAnchor="text" w:horzAnchor="page" w:tblpXSpec="center" w:tblpY="578"/>
        <w:tblOverlap w:val="never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190"/>
        <w:gridCol w:w="1035"/>
        <w:gridCol w:w="1080"/>
        <w:gridCol w:w="1460"/>
        <w:gridCol w:w="1441"/>
        <w:gridCol w:w="1109"/>
      </w:tblGrid>
      <w:tr w14:paraId="74E4D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4FAD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FD2CCD7">
            <w:pPr>
              <w:widowControl w:val="0"/>
              <w:spacing w:line="60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归并前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自然保护地</w:t>
            </w:r>
          </w:p>
        </w:tc>
        <w:tc>
          <w:tcPr>
            <w:tcW w:w="4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2B49C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归并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自然保护地</w:t>
            </w:r>
          </w:p>
        </w:tc>
      </w:tr>
      <w:tr w14:paraId="1EE3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5BDE0">
            <w:pPr>
              <w:widowControl w:val="0"/>
              <w:spacing w:line="60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2FB57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92E66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4FD5E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级别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9C25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E9055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F5BC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级别</w:t>
            </w:r>
          </w:p>
        </w:tc>
      </w:tr>
      <w:tr w14:paraId="19992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31F7D">
            <w:pPr>
              <w:widowControl w:val="0"/>
              <w:spacing w:line="60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E2D9F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江西九江共青城南湖湿地县级自然保护区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CE85A">
            <w:pPr>
              <w:widowControl w:val="0"/>
              <w:spacing w:line="60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湿地自然保护区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B30DA">
            <w:pPr>
              <w:widowControl w:val="0"/>
              <w:spacing w:line="60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县级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4C26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江西九江南湖湿地公园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C8EBE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湿地公园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6853A">
            <w:pPr>
              <w:widowControl w:val="0"/>
              <w:spacing w:line="60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省级</w:t>
            </w:r>
          </w:p>
        </w:tc>
      </w:tr>
      <w:tr w14:paraId="0CACB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5583E">
            <w:pPr>
              <w:widowControl w:val="0"/>
              <w:spacing w:line="60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67591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江西九江南湖省级湿地公园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C564">
            <w:pPr>
              <w:widowControl w:val="0"/>
              <w:spacing w:line="60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湿地公园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3DAE5">
            <w:pPr>
              <w:widowControl w:val="0"/>
              <w:spacing w:line="60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651A5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F0D47">
            <w:pPr>
              <w:widowControl/>
              <w:spacing w:line="60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7F4AA">
            <w:pPr>
              <w:widowControl w:val="0"/>
              <w:spacing w:line="60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2E29EF2F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6514141A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3F24E668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2692392B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525145AC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46B23FF4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12D6E714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51B686B1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088E52B2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附件3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 xml:space="preserve"> </w:t>
      </w:r>
    </w:p>
    <w:p w14:paraId="1C5995F2">
      <w:pPr>
        <w:widowControl w:val="0"/>
        <w:adjustRightInd/>
        <w:snapToGrid/>
        <w:spacing w:line="240" w:lineRule="auto"/>
        <w:ind w:left="0" w:leftChars="0" w:firstLine="0" w:firstLineChars="0"/>
        <w:jc w:val="center"/>
        <w:outlineLvl w:val="9"/>
        <w:rPr>
          <w:rFonts w:hint="eastAsia" w:ascii="黑体" w:hAnsi="黑体" w:eastAsia="黑体" w:cs="黑体"/>
          <w:color w:val="auto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  <w:t>进一步整合优化后自然保护地一览表</w:t>
      </w:r>
    </w:p>
    <w:tbl>
      <w:tblPr>
        <w:tblStyle w:val="4"/>
        <w:tblpPr w:leftFromText="180" w:rightFromText="180" w:vertAnchor="text" w:horzAnchor="page" w:tblpXSpec="center" w:tblpY="340"/>
        <w:tblOverlap w:val="never"/>
        <w:tblW w:w="9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825"/>
        <w:gridCol w:w="1859"/>
        <w:gridCol w:w="1426"/>
        <w:gridCol w:w="1382"/>
      </w:tblGrid>
      <w:tr w14:paraId="7DF2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E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2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所在县（区、市）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6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级别（国家级/省级/市级/县级）</w:t>
            </w:r>
          </w:p>
        </w:tc>
      </w:tr>
      <w:tr w14:paraId="6FA9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D96C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FCFDF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江西九江南湖湿地公园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D902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共青城市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6C816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湿地公园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F1FD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省级</w:t>
            </w:r>
          </w:p>
        </w:tc>
      </w:tr>
      <w:tr w14:paraId="4F773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4DE2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DD98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6B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2549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0AEE1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AFE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2D4C4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15019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25021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3ABD6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94528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279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19D94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B3F51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5846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99140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604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D77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747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88D72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0675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A2961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48B2D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131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0ED5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9A6A3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54D2C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FD6C5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33052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5C2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C1C3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DA1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3567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DA035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1B39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BB4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1567C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D34D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311D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3E4F1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07A41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9F1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C07AB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1541D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6E96D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C9351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FEA4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5EC0A358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1EA8CE4B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2C688B13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393895D4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2D8E1489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48A4FF82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</w:p>
    <w:p w14:paraId="5D39D579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附件4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 xml:space="preserve"> </w:t>
      </w:r>
    </w:p>
    <w:p w14:paraId="3EC6445A">
      <w:pPr>
        <w:widowControl w:val="0"/>
        <w:adjustRightInd/>
        <w:snapToGrid/>
        <w:spacing w:line="240" w:lineRule="auto"/>
        <w:ind w:left="0" w:lef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  <w:t>进一步整合优化回填图斑情况一览表</w:t>
      </w:r>
    </w:p>
    <w:tbl>
      <w:tblPr>
        <w:tblStyle w:val="4"/>
        <w:tblpPr w:leftFromText="180" w:rightFromText="180" w:vertAnchor="text" w:horzAnchor="page" w:tblpXSpec="center" w:tblpY="340"/>
        <w:tblOverlap w:val="never"/>
        <w:tblW w:w="90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036"/>
        <w:gridCol w:w="928"/>
        <w:gridCol w:w="995"/>
        <w:gridCol w:w="1016"/>
        <w:gridCol w:w="982"/>
        <w:gridCol w:w="941"/>
        <w:gridCol w:w="1077"/>
        <w:gridCol w:w="1241"/>
      </w:tblGrid>
      <w:tr w14:paraId="0BF5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33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国家下发天窗图斑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E9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已回填图斑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C8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5B79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B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2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其中：永农图斑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8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其中：永农图斑</w:t>
            </w: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F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CE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3E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D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面积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FE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A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面积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D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个数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85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面积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2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面积</w:t>
            </w: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0AA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AE2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72B98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C368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4.91公顷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8D1F4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CBD52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4.91公顷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71DB3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160CA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4.91公顷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12A6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1F568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4.91公顷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3C344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353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6CAF7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2112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5C776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BA1C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B96E3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05820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0A28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741CD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5B65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8A3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814E1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14AB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2DF0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6550E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E9669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D402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E17C5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3A8C8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3AA4B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192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26F3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CFB49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EDA6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9B377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E21A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E9483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FE7DC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5D517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AE1C9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2D6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1CF82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7B27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7AE6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2A4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57743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DE3F8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6CBF2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6D0B5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1914B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4C3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BFC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3D60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60BE9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8FD2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11607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2B1D3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CC044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231E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EF824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32F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DF8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56818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2288C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AE20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936EB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C1193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8135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E3554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F04F8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7F47434B"/>
    <w:p w14:paraId="0B3E1C94"/>
    <w:p w14:paraId="68E4F067"/>
    <w:p w14:paraId="4CDD5EDA"/>
    <w:p w14:paraId="4952A8FF"/>
    <w:p w14:paraId="459384F5"/>
    <w:p w14:paraId="63B23B7A"/>
    <w:p w14:paraId="7D319C5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31D23"/>
    <w:rsid w:val="002C0E5D"/>
    <w:rsid w:val="009A7605"/>
    <w:rsid w:val="072440CC"/>
    <w:rsid w:val="0946657C"/>
    <w:rsid w:val="0E3B0FE7"/>
    <w:rsid w:val="17D411F6"/>
    <w:rsid w:val="1A831D23"/>
    <w:rsid w:val="1EE2283A"/>
    <w:rsid w:val="1FED66FF"/>
    <w:rsid w:val="20880DD0"/>
    <w:rsid w:val="21EB7868"/>
    <w:rsid w:val="245A1560"/>
    <w:rsid w:val="266C0B01"/>
    <w:rsid w:val="29C56B82"/>
    <w:rsid w:val="2A5A6EA2"/>
    <w:rsid w:val="2F4A006B"/>
    <w:rsid w:val="33072028"/>
    <w:rsid w:val="33857B1D"/>
    <w:rsid w:val="33CB74FA"/>
    <w:rsid w:val="3BAB3E99"/>
    <w:rsid w:val="41961147"/>
    <w:rsid w:val="43650DD1"/>
    <w:rsid w:val="46913477"/>
    <w:rsid w:val="4FA44741"/>
    <w:rsid w:val="530D4FE1"/>
    <w:rsid w:val="53E915AA"/>
    <w:rsid w:val="5FAC7022"/>
    <w:rsid w:val="605C2023"/>
    <w:rsid w:val="615838CB"/>
    <w:rsid w:val="6A184540"/>
    <w:rsid w:val="6A6C1614"/>
    <w:rsid w:val="6BFB1A23"/>
    <w:rsid w:val="6E985C4F"/>
    <w:rsid w:val="6FEF21B0"/>
    <w:rsid w:val="76BD26F7"/>
    <w:rsid w:val="770245AD"/>
    <w:rsid w:val="7970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楷体" w:cs="Times New Roman"/>
      <w:kern w:val="2"/>
      <w:sz w:val="2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635</Words>
  <Characters>689</Characters>
  <Lines>0</Lines>
  <Paragraphs>0</Paragraphs>
  <TotalTime>84</TotalTime>
  <ScaleCrop>false</ScaleCrop>
  <LinksUpToDate>false</LinksUpToDate>
  <CharactersWithSpaces>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2025-11-19T08:08:00Z</dcterms:created>
  <dc:creator>陶少军</dc:creator>
  <cp:lastModifiedBy>YOLO</cp:lastModifiedBy>
  <cp:lastPrinted>2025-11-24T02:50:00Z</cp:lastPrinted>
  <dcterms:modified xsi:type="dcterms:W3CDTF">2025-11-24T03:38:26Z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666DB2FFF7CB436D945BEA4EAA1FE131_13</vt:lpwstr>
  </property>
  <property fmtid="{D5CDD505-2E9C-101B-9397-08002B2CF9AE}" pid="4" name="KSOTemplateDocerSaveRecord">
    <vt:lpwstr>eyJoZGlkIjoiYmY5Y2UyNDg3MzYzNTgzMjlmOGZmYTNmNjMyMTg5ODkiLCJ1c2VySWQiOiI0NDM1Mjg0MzYifQ==</vt:lpwstr>
  </property>
</Properties>
</file>